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00" w:lineRule="exact"/>
        <w:jc w:val="center"/>
        <w:rPr>
          <w:lang w:val="en-US" w:eastAsia="zh-CN"/>
        </w:rPr>
      </w:pPr>
      <w:bookmarkStart w:id="1" w:name="_GoBack"/>
      <w:bookmarkEnd w:id="1"/>
      <w:r>
        <w:rPr>
          <w:rFonts w:hint="eastAsia"/>
          <w:sz w:val="44"/>
          <w:szCs w:val="44"/>
        </w:rPr>
        <w:t>天津市宁河县人民法院</w:t>
      </w:r>
    </w:p>
    <w:p>
      <w:pPr>
        <w:autoSpaceDE w:val="0"/>
        <w:autoSpaceDN w:val="0"/>
        <w:adjustRightInd w:val="0"/>
        <w:spacing w:line="400" w:lineRule="exact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b/>
          <w:bCs/>
          <w:sz w:val="44"/>
          <w:szCs w:val="44"/>
        </w:rPr>
        <w:t>刑   事   判   决   书</w:t>
      </w:r>
    </w:p>
    <w:p>
      <w:pPr>
        <w:autoSpaceDE w:val="0"/>
        <w:autoSpaceDN w:val="0"/>
        <w:adjustRightInd w:val="0"/>
        <w:spacing w:line="340" w:lineRule="exact"/>
        <w:rPr>
          <w:rFonts w:hint="eastAsia"/>
        </w:rPr>
      </w:pPr>
    </w:p>
    <w:p>
      <w:pPr>
        <w:autoSpaceDE w:val="0"/>
        <w:autoSpaceDN w:val="0"/>
        <w:adjustRightInd w:val="0"/>
        <w:spacing w:line="340" w:lineRule="exact"/>
        <w:jc w:val="right"/>
        <w:rPr>
          <w:rFonts w:hint="eastAsia"/>
        </w:rPr>
      </w:pPr>
      <w:r>
        <w:rPr>
          <w:rFonts w:hint="eastAsia"/>
        </w:rPr>
        <w:t xml:space="preserve">(2013)宁刑初字第460号 </w:t>
      </w:r>
    </w:p>
    <w:p>
      <w:pPr>
        <w:autoSpaceDE w:val="0"/>
        <w:autoSpaceDN w:val="0"/>
        <w:adjustRightInd w:val="0"/>
        <w:spacing w:line="340" w:lineRule="exact"/>
        <w:rPr>
          <w:rFonts w:hint="eastAsia"/>
        </w:rPr>
      </w:pPr>
    </w:p>
    <w:p>
      <w:pPr>
        <w:autoSpaceDE w:val="0"/>
        <w:autoSpaceDN w:val="0"/>
        <w:adjustRightInd w:val="0"/>
        <w:spacing w:line="440" w:lineRule="exact"/>
        <w:ind w:right="58" w:rightChars="18" w:firstLine="660"/>
        <w:rPr>
          <w:rFonts w:hint="eastAsia"/>
        </w:rPr>
      </w:pPr>
      <w:r>
        <w:rPr>
          <w:rFonts w:hint="eastAsia"/>
        </w:rPr>
        <w:t>公诉机关宁河县人民检察院。</w:t>
      </w:r>
    </w:p>
    <w:p>
      <w:pPr>
        <w:spacing w:line="440" w:lineRule="exact"/>
        <w:ind w:firstLine="640" w:firstLineChars="200"/>
        <w:rPr>
          <w:rFonts w:hint="eastAsia"/>
        </w:rPr>
      </w:pPr>
      <w:r>
        <w:rPr>
          <w:rFonts w:hint="eastAsia"/>
        </w:rPr>
        <w:t>被告人孙艳超，男，1989年4月1日出生，公民身份号码：12022119890401033X，汉族，初中文化，农民，住天津市宁河县芦台镇薄前村二区2排20号。2013年11月8日因涉嫌信用卡诈骗罪被天津市公安局宁河分局刑事拘留，同年11月21日经宁河县人民检察院批准逮捕，同日由天津市公安局宁河分局执行逮捕。现羁押于宁河县看守所。</w:t>
      </w:r>
    </w:p>
    <w:p>
      <w:pPr>
        <w:spacing w:line="440" w:lineRule="exact"/>
        <w:ind w:firstLine="640" w:firstLineChars="200"/>
        <w:rPr>
          <w:rFonts w:hint="eastAsia"/>
        </w:rPr>
      </w:pPr>
      <w:r>
        <w:rPr>
          <w:rFonts w:hint="eastAsia"/>
        </w:rPr>
        <w:t>宁河县人民检察院以津宁检刑诉（2013）299号起诉书，指控被告人孙艳超犯信用卡诈骗罪，于2013年12月20日向本院提起公诉，并建议适用简易程序审理。本院依法适用简易程序，公开开庭进行了审理。宁河县人民检察院检察员李晓媛出庭支持公诉，被告人孙艳超到庭参加诉讼。现已审理终结。</w:t>
      </w:r>
    </w:p>
    <w:p>
      <w:pPr>
        <w:autoSpaceDE w:val="0"/>
        <w:autoSpaceDN w:val="0"/>
        <w:adjustRightInd w:val="0"/>
        <w:spacing w:line="440" w:lineRule="exact"/>
        <w:ind w:right="18" w:firstLine="640" w:firstLineChars="200"/>
        <w:jc w:val="left"/>
        <w:rPr>
          <w:rFonts w:hint="eastAsia"/>
        </w:rPr>
      </w:pPr>
      <w:r>
        <w:rPr>
          <w:rFonts w:hint="eastAsia"/>
        </w:rPr>
        <w:t>宁河县人民检察院指控，2012年5月23日，被告人孙艳超在中国光大银行天津分行办理了一张信用卡（卡号为：4816990003649868）。至2012年9月28日被告人孙艳超持该卡欠款人民币39320元，后中国光大银行天津分行多次催缴未果。被告人没有还款直至案发。</w:t>
      </w:r>
    </w:p>
    <w:p>
      <w:pPr>
        <w:autoSpaceDE w:val="0"/>
        <w:autoSpaceDN w:val="0"/>
        <w:adjustRightInd w:val="0"/>
        <w:spacing w:line="440" w:lineRule="exact"/>
        <w:ind w:firstLine="640" w:firstLineChars="200"/>
        <w:jc w:val="left"/>
        <w:rPr>
          <w:rFonts w:hint="eastAsia"/>
        </w:rPr>
      </w:pPr>
      <w:r>
        <w:rPr>
          <w:rFonts w:hint="eastAsia"/>
        </w:rPr>
        <w:t>公诉机关认为，被告人孙艳超持信用卡，恶意透支，数额较大，其行为已触犯《中华人民共和国刑法》第一百九十六条第（四）项之规定，犯罪事实清楚，证据确实、充分，应当以信用卡诈骗罪追究被告人孙艳超的刑事责任。请求依法判处，并建议判处孙艳超有期徒刑一年至二年，并处罚金。</w:t>
      </w:r>
    </w:p>
    <w:p>
      <w:pPr>
        <w:autoSpaceDE w:val="0"/>
        <w:autoSpaceDN w:val="0"/>
        <w:adjustRightInd w:val="0"/>
        <w:spacing w:line="440" w:lineRule="exact"/>
        <w:ind w:firstLine="645"/>
        <w:jc w:val="left"/>
        <w:rPr>
          <w:rFonts w:hint="eastAsia"/>
        </w:rPr>
      </w:pPr>
      <w:r>
        <w:rPr>
          <w:rFonts w:hint="eastAsia"/>
        </w:rPr>
        <w:t>被告人孙艳超对</w:t>
      </w:r>
      <w:r>
        <w:rPr>
          <w:rFonts w:hint="eastAsia" w:cs="仿宋_GB2312"/>
        </w:rPr>
        <w:t>公诉机关的指控未提出</w:t>
      </w:r>
      <w:r>
        <w:rPr>
          <w:rFonts w:hint="eastAsia"/>
        </w:rPr>
        <w:t xml:space="preserve">辩解意见，对量刑建议亦无异议。 </w:t>
      </w:r>
    </w:p>
    <w:p>
      <w:pPr>
        <w:autoSpaceDE w:val="0"/>
        <w:autoSpaceDN w:val="0"/>
        <w:adjustRightInd w:val="0"/>
        <w:spacing w:line="440" w:lineRule="exact"/>
        <w:ind w:right="18" w:firstLine="640" w:firstLineChars="200"/>
        <w:jc w:val="left"/>
        <w:rPr>
          <w:rFonts w:hint="eastAsia"/>
        </w:rPr>
      </w:pPr>
      <w:r>
        <w:rPr>
          <w:rFonts w:hint="eastAsia"/>
        </w:rPr>
        <w:t>经审理查明，2012年5月23日，被告人孙艳超在中国光大银行天津分行办理了一张信用卡（卡号为：4816990003649868）。至2012年9月28日被告人孙艳超持该卡欠款人民币39320元，后中国光大银行天津分行多次催缴未果。被告人没有还款直至案发。</w:t>
      </w:r>
    </w:p>
    <w:p>
      <w:pPr>
        <w:autoSpaceDE w:val="0"/>
        <w:autoSpaceDN w:val="0"/>
        <w:adjustRightInd w:val="0"/>
        <w:spacing w:line="440" w:lineRule="exact"/>
        <w:ind w:right="18" w:firstLine="640" w:firstLineChars="200"/>
        <w:jc w:val="left"/>
        <w:rPr>
          <w:rFonts w:hint="eastAsia"/>
        </w:rPr>
      </w:pPr>
      <w:r>
        <w:rPr>
          <w:rFonts w:hint="eastAsia"/>
        </w:rPr>
        <w:t>认定上述犯罪事实的证据如下：</w:t>
      </w:r>
    </w:p>
    <w:p>
      <w:pPr>
        <w:spacing w:line="440" w:lineRule="exact"/>
        <w:ind w:firstLine="640" w:firstLineChars="200"/>
        <w:rPr>
          <w:rFonts w:hint="eastAsia"/>
        </w:rPr>
      </w:pPr>
      <w:r>
        <w:rPr>
          <w:rFonts w:hint="eastAsia"/>
        </w:rPr>
        <w:t>1、案件来源、抓获经过、被告人的身份材料、中国光大银行天津分行报案材料、被告人孙艳超信用卡申请资料、被告人孙艳超信用卡帐户的催收帐户交易历史记录、催收帐户催收历史记录、公安宁河分局刑侦支队出具的情况说明等书证；</w:t>
      </w:r>
    </w:p>
    <w:p>
      <w:pPr>
        <w:spacing w:line="440" w:lineRule="exact"/>
        <w:ind w:firstLine="640" w:firstLineChars="200"/>
        <w:rPr>
          <w:rFonts w:hint="eastAsia"/>
        </w:rPr>
      </w:pPr>
      <w:r>
        <w:rPr>
          <w:rFonts w:hint="eastAsia"/>
        </w:rPr>
        <w:t>2、证人孙艳斌、韩盼的证言；</w:t>
      </w:r>
    </w:p>
    <w:p>
      <w:pPr>
        <w:spacing w:line="440" w:lineRule="exact"/>
        <w:ind w:firstLine="640" w:firstLineChars="200"/>
        <w:rPr>
          <w:rFonts w:hint="eastAsia"/>
        </w:rPr>
      </w:pPr>
      <w:r>
        <w:rPr>
          <w:rFonts w:hint="eastAsia"/>
        </w:rPr>
        <w:t>3、被告人孙艳超的供述和辩解。</w:t>
      </w:r>
    </w:p>
    <w:p>
      <w:pPr>
        <w:spacing w:line="440" w:lineRule="exact"/>
        <w:ind w:firstLine="640" w:firstLineChars="200"/>
        <w:jc w:val="left"/>
        <w:rPr>
          <w:rFonts w:hint="eastAsia"/>
        </w:rPr>
      </w:pPr>
      <w:r>
        <w:rPr>
          <w:rFonts w:hint="eastAsia"/>
        </w:rPr>
        <w:t>上述证据已经控辩双方当庭举证、质证，双方均未提出异议，故本院对上述证据的证明效力予以确认。</w:t>
      </w:r>
    </w:p>
    <w:p>
      <w:pPr>
        <w:autoSpaceDE w:val="0"/>
        <w:autoSpaceDN w:val="0"/>
        <w:adjustRightInd w:val="0"/>
        <w:spacing w:line="440" w:lineRule="exact"/>
        <w:ind w:firstLine="645"/>
        <w:rPr>
          <w:rFonts w:hint="eastAsia"/>
        </w:rPr>
      </w:pPr>
      <w:r>
        <w:rPr>
          <w:rFonts w:hint="eastAsia"/>
        </w:rPr>
        <w:t>本院认为，被告人孙艳超持信用卡，恶意透支，数额较大，其行为已触犯《中华人民共和国刑法》第一百九十六条第（四）项之规定，公诉机关指控被告人孙艳超犯信用卡诈骗罪事实清楚，证据确实、充分，指控的罪名成立，本院对其指控予以支持。公诉机关的量刑建议适当，本院予以采纳。据此，依照《中华人民共和国刑法》第一百九十六条第（四）项的规定，判决如下：</w:t>
      </w:r>
    </w:p>
    <w:p>
      <w:pPr>
        <w:autoSpaceDE w:val="0"/>
        <w:autoSpaceDN w:val="0"/>
        <w:adjustRightInd w:val="0"/>
        <w:spacing w:line="340" w:lineRule="exact"/>
        <w:ind w:firstLine="640" w:firstLineChars="200"/>
        <w:jc w:val="left"/>
        <w:rPr>
          <w:rFonts w:hint="eastAsia"/>
        </w:rPr>
      </w:pPr>
      <w:r>
        <w:rPr>
          <w:rFonts w:hint="eastAsia"/>
        </w:rPr>
        <w:t>被告人孙艳超犯信用卡诈骗罪，判处其有期徒刑一年又六个月，并处罚金20000元</w:t>
      </w:r>
      <w:r>
        <w:rPr>
          <w:rFonts w:hint="eastAsia"/>
          <w:szCs w:val="30"/>
        </w:rPr>
        <w:t>（刑期自判决执行之日起计算。判决执行以前先行羁押的，羁押一日折抵刑期一日。即自2013年11月8日起至2015年5月7日止。）</w:t>
      </w:r>
    </w:p>
    <w:p>
      <w:pPr>
        <w:autoSpaceDE w:val="0"/>
        <w:autoSpaceDN w:val="0"/>
        <w:adjustRightInd w:val="0"/>
        <w:spacing w:line="440" w:lineRule="exact"/>
        <w:ind w:firstLine="645"/>
        <w:rPr>
          <w:rFonts w:hint="eastAsia"/>
        </w:rPr>
      </w:pPr>
      <w:r>
        <w:rPr>
          <w:rFonts w:hint="eastAsia"/>
        </w:rPr>
        <w:t>上述罚金于判决生效后十日内缴纳。</w:t>
      </w:r>
    </w:p>
    <w:p>
      <w:pPr>
        <w:autoSpaceDE w:val="0"/>
        <w:autoSpaceDN w:val="0"/>
        <w:adjustRightInd w:val="0"/>
        <w:spacing w:line="440" w:lineRule="exact"/>
        <w:ind w:firstLine="645"/>
        <w:rPr>
          <w:rFonts w:hint="eastAsia"/>
        </w:rPr>
      </w:pPr>
      <w:r>
        <w:rPr>
          <w:rFonts w:hint="eastAsia"/>
        </w:rPr>
        <w:t>如不服本判决，可在接到本判决书的第二日起十日内，通过本院或者直接向天津市第二中级人民法院提出上诉。书面上诉的，应提交上诉状正本一份，副本一份。</w:t>
      </w:r>
    </w:p>
    <w:p>
      <w:pPr>
        <w:autoSpaceDE w:val="0"/>
        <w:autoSpaceDN w:val="0"/>
        <w:adjustRightInd w:val="0"/>
        <w:spacing w:line="500" w:lineRule="exact"/>
        <w:ind w:firstLine="5925"/>
        <w:jc w:val="right"/>
        <w:rPr>
          <w:rFonts w:hint="eastAsia"/>
        </w:rPr>
      </w:pPr>
    </w:p>
    <w:p>
      <w:pPr>
        <w:spacing w:line="340" w:lineRule="exact"/>
        <w:ind w:firstLine="4110"/>
        <w:jc w:val="right"/>
        <w:rPr>
          <w:rFonts w:hint="eastAsia"/>
        </w:rPr>
      </w:pPr>
      <w:r>
        <w:rPr>
          <w:rFonts w:hint="eastAsia"/>
        </w:rPr>
        <w:t>审  判  员：杨  超</w:t>
      </w:r>
    </w:p>
    <w:p>
      <w:pPr>
        <w:spacing w:line="340" w:lineRule="exact"/>
        <w:ind w:firstLine="4110"/>
        <w:rPr>
          <w:rFonts w:hint="eastAsia"/>
        </w:rPr>
      </w:pPr>
    </w:p>
    <w:p>
      <w:pPr>
        <w:wordWrap w:val="0"/>
        <w:spacing w:line="340" w:lineRule="exact"/>
        <w:jc w:val="right"/>
        <w:rPr>
          <w:rFonts w:hint="eastAsia"/>
        </w:rPr>
      </w:pPr>
      <w:r>
        <w:rPr>
          <w:rFonts w:hint="eastAsia"/>
        </w:rPr>
        <w:t>二</w:t>
      </w:r>
      <w:r>
        <w:rPr>
          <w:rFonts w:hint="eastAsia" w:ascii="宋体" w:hAnsi="宋体" w:eastAsia="宋体" w:cs="宋体"/>
        </w:rPr>
        <w:t>〇</w:t>
      </w:r>
      <w:r>
        <w:rPr>
          <w:rFonts w:hint="eastAsia"/>
        </w:rPr>
        <w:t>一四年一月七日</w:t>
      </w:r>
    </w:p>
    <w:p>
      <w:pPr>
        <w:spacing w:line="340" w:lineRule="exact"/>
        <w:ind w:firstLine="4110"/>
        <w:jc w:val="right"/>
        <w:rPr>
          <w:rFonts w:hint="eastAsia"/>
        </w:rPr>
      </w:pPr>
    </w:p>
    <w:p>
      <w:pPr>
        <w:autoSpaceDE w:val="0"/>
        <w:autoSpaceDN w:val="0"/>
        <w:adjustRightInd w:val="0"/>
        <w:spacing w:line="340" w:lineRule="exact"/>
        <w:jc w:val="right"/>
        <w:rPr>
          <w:rFonts w:hint="eastAsia"/>
        </w:rPr>
      </w:pPr>
      <w:r>
        <w:rPr>
          <w:rFonts w:hint="eastAsia"/>
        </w:rPr>
        <w:t>书  记  员：张增建</w:t>
      </w:r>
    </w:p>
    <w:p>
      <w:pPr>
        <w:autoSpaceDE w:val="0"/>
        <w:autoSpaceDN w:val="0"/>
        <w:adjustRightInd w:val="0"/>
        <w:spacing w:line="340" w:lineRule="exact"/>
        <w:ind w:right="640"/>
        <w:rPr>
          <w:rFonts w:hint="eastAsia"/>
        </w:rPr>
      </w:pPr>
      <w:r>
        <w:rPr>
          <w:rFonts w:hint="eastAsia"/>
        </w:rPr>
        <w:t>相关法律链接：</w:t>
      </w:r>
    </w:p>
    <w:p>
      <w:pPr>
        <w:autoSpaceDE w:val="0"/>
        <w:autoSpaceDN w:val="0"/>
        <w:adjustRightInd w:val="0"/>
        <w:spacing w:line="340" w:lineRule="exact"/>
        <w:jc w:val="center"/>
        <w:rPr>
          <w:rFonts w:hint="eastAsia"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中华人民共和国刑法</w:t>
      </w:r>
    </w:p>
    <w:p>
      <w:pPr>
        <w:widowControl/>
        <w:spacing w:line="340" w:lineRule="exact"/>
        <w:ind w:firstLine="388" w:firstLineChars="184"/>
        <w:jc w:val="left"/>
        <w:rPr>
          <w:rFonts w:hint="eastAsia"/>
        </w:rPr>
      </w:pPr>
      <w:bookmarkStart w:id="0" w:name="73"/>
      <w:bookmarkEnd w:id="0"/>
      <w:r>
        <w:rPr>
          <w:rFonts w:hint="eastAsia" w:hAnsi="宋体" w:cs="宋体"/>
          <w:b/>
          <w:bCs/>
          <w:smallCaps/>
          <w:color w:val="000000"/>
          <w:sz w:val="21"/>
          <w:szCs w:val="21"/>
        </w:rPr>
        <w:t>第一百九十六条</w:t>
      </w:r>
      <w:r>
        <w:rPr>
          <w:rFonts w:hint="eastAsia" w:ascii="宋体" w:hAnsi="宋体" w:cs="宋体"/>
          <w:sz w:val="21"/>
          <w:szCs w:val="21"/>
        </w:rPr>
        <w:t>　</w:t>
      </w:r>
      <w:r>
        <w:rPr>
          <w:rFonts w:hint="eastAsia" w:ascii="宋体" w:hAnsi="宋体"/>
          <w:sz w:val="21"/>
          <w:szCs w:val="21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</w:rPr>
        <w:t>　　“（一）使用伪造的信用卡，或者使用以虚假的身份证明骗领的信用卡的；</w:t>
      </w: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</w:rPr>
        <w:t>　　“（二）使用作废的信用卡的；</w:t>
      </w: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</w:rPr>
        <w:t>　　“（三）冒用他人信用卡的；</w:t>
      </w: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</w:rPr>
        <w:t>　　“（四）恶意透支的。</w:t>
      </w: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</w:rPr>
        <w:t>　　“前款所称恶意透支，是指持卡人以非法占有为目的，超过规定限额或者规定期限透支，并且经发卡银行催收后仍不归还的行为。</w:t>
      </w: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</w:rPr>
        <w:t>　　“盗窃信用卡并使用的，依照本法第二百六十四条的规定定罪处罚。”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58CC"/>
    <w:rsid w:val="00073A52"/>
    <w:rsid w:val="000A701B"/>
    <w:rsid w:val="00123B10"/>
    <w:rsid w:val="001C49B9"/>
    <w:rsid w:val="002D1F5C"/>
    <w:rsid w:val="00BC01F6"/>
    <w:rsid w:val="00C20122"/>
    <w:rsid w:val="00F40B26"/>
    <w:rsid w:val="00F558CC"/>
    <w:rsid w:val="135D6543"/>
    <w:rsid w:val="1F266C85"/>
    <w:rsid w:val="4F647B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仿宋_GB2312" w:hAnsi="MS Sans Serif" w:eastAsia="仿宋_GB2312" w:cs="Times New Roman"/>
      <w:sz w:val="32"/>
      <w:szCs w:val="3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260</Words>
  <Characters>1486</Characters>
  <Lines>12</Lines>
  <Paragraphs>3</Paragraphs>
  <TotalTime>0</TotalTime>
  <ScaleCrop>false</ScaleCrop>
  <LinksUpToDate>false</LinksUpToDate>
  <CharactersWithSpaces>1743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2013-12-30T09:23:00Z</dcterms:created>
  <dc:creator>yc</dc:creator>
  <cp:lastModifiedBy>TF-PC</cp:lastModifiedBy>
  <dcterms:modified xsi:type="dcterms:W3CDTF">2018-08-27T09:48:14Z</dcterms:modified>
  <dc:title>                                    院   长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