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楷体_GB2312"/>
          <w:sz w:val="44"/>
          <w:szCs w:val="44"/>
        </w:rPr>
      </w:pPr>
      <w:bookmarkStart w:id="2" w:name="_GoBack"/>
      <w:bookmarkEnd w:id="2"/>
      <w:r>
        <w:rPr>
          <w:rFonts w:hint="eastAsia" w:eastAsia="楷体_GB2312"/>
          <w:sz w:val="44"/>
          <w:szCs w:val="44"/>
        </w:rPr>
        <w:t>天津市河西区人民法院</w:t>
      </w:r>
    </w:p>
    <w:p>
      <w:pPr>
        <w:spacing w:line="360" w:lineRule="auto"/>
        <w:jc w:val="center"/>
        <w:rPr>
          <w:rFonts w:eastAsia="黑体"/>
          <w:sz w:val="52"/>
          <w:szCs w:val="52"/>
        </w:rPr>
      </w:pPr>
      <w:r>
        <w:rPr>
          <w:rFonts w:hint="eastAsia" w:eastAsia="黑体"/>
          <w:sz w:val="52"/>
          <w:szCs w:val="52"/>
        </w:rPr>
        <w:t>刑</w:t>
      </w:r>
      <w:r>
        <w:rPr>
          <w:rFonts w:eastAsia="黑体"/>
          <w:sz w:val="52"/>
          <w:szCs w:val="52"/>
        </w:rPr>
        <w:t xml:space="preserve"> </w:t>
      </w:r>
      <w:r>
        <w:rPr>
          <w:rFonts w:hint="eastAsia" w:eastAsia="黑体"/>
          <w:sz w:val="52"/>
          <w:szCs w:val="52"/>
        </w:rPr>
        <w:t>事</w:t>
      </w:r>
      <w:r>
        <w:rPr>
          <w:rFonts w:eastAsia="黑体"/>
          <w:sz w:val="52"/>
          <w:szCs w:val="52"/>
        </w:rPr>
        <w:t xml:space="preserve"> </w:t>
      </w:r>
      <w:r>
        <w:rPr>
          <w:rFonts w:hint="eastAsia" w:eastAsia="黑体"/>
          <w:sz w:val="52"/>
          <w:szCs w:val="52"/>
        </w:rPr>
        <w:t>判</w:t>
      </w:r>
      <w:r>
        <w:rPr>
          <w:rFonts w:eastAsia="黑体"/>
          <w:sz w:val="52"/>
          <w:szCs w:val="52"/>
        </w:rPr>
        <w:t xml:space="preserve"> </w:t>
      </w:r>
      <w:r>
        <w:rPr>
          <w:rFonts w:hint="eastAsia" w:eastAsia="黑体"/>
          <w:sz w:val="52"/>
          <w:szCs w:val="52"/>
        </w:rPr>
        <w:t>决</w:t>
      </w:r>
      <w:r>
        <w:rPr>
          <w:rFonts w:eastAsia="黑体"/>
          <w:sz w:val="52"/>
          <w:szCs w:val="52"/>
        </w:rPr>
        <w:t xml:space="preserve"> </w:t>
      </w:r>
      <w:r>
        <w:rPr>
          <w:rFonts w:hint="eastAsia" w:eastAsia="黑体"/>
          <w:sz w:val="52"/>
          <w:szCs w:val="52"/>
        </w:rPr>
        <w:t>书</w:t>
      </w:r>
    </w:p>
    <w:p>
      <w:pPr>
        <w:spacing w:line="540" w:lineRule="exact"/>
        <w:jc w:val="center"/>
        <w:rPr>
          <w:rFonts w:eastAsia="仿宋"/>
          <w:sz w:val="32"/>
          <w:szCs w:val="32"/>
        </w:rPr>
      </w:pPr>
    </w:p>
    <w:p>
      <w:pPr>
        <w:pStyle w:val="3"/>
        <w:spacing w:line="540" w:lineRule="exact"/>
        <w:ind w:firstLine="526"/>
        <w:jc w:val="right"/>
        <w:rPr>
          <w:rFonts w:hint="default" w:ascii="Times New Roman" w:hAnsi="Times New Roman" w:eastAsia="仿宋"/>
          <w:b/>
          <w:bCs/>
          <w:sz w:val="32"/>
          <w:szCs w:val="32"/>
        </w:rPr>
      </w:pPr>
      <w:r>
        <w:rPr>
          <w:rFonts w:hint="default" w:ascii="Times New Roman" w:hAnsi="Times New Roman" w:eastAsia="仿宋"/>
          <w:b/>
          <w:bCs/>
          <w:sz w:val="32"/>
          <w:szCs w:val="32"/>
        </w:rPr>
        <w:t xml:space="preserve"> </w:t>
      </w:r>
      <w:r>
        <w:rPr>
          <w:rFonts w:hint="default" w:ascii="Times New Roman" w:hAnsi="仿宋" w:eastAsia="仿宋"/>
          <w:bCs/>
          <w:sz w:val="32"/>
          <w:szCs w:val="32"/>
        </w:rPr>
        <w:t>（</w:t>
      </w:r>
      <w:r>
        <w:rPr>
          <w:rFonts w:hint="default" w:ascii="Times New Roman" w:hAnsi="Times New Roman" w:eastAsia="仿宋"/>
          <w:bCs/>
          <w:sz w:val="32"/>
          <w:szCs w:val="32"/>
        </w:rPr>
        <w:t>2016</w:t>
      </w:r>
      <w:r>
        <w:rPr>
          <w:rFonts w:hint="default" w:ascii="Times New Roman" w:hAnsi="仿宋" w:eastAsia="仿宋"/>
          <w:bCs/>
          <w:sz w:val="32"/>
          <w:szCs w:val="32"/>
        </w:rPr>
        <w:t>）津</w:t>
      </w:r>
      <w:r>
        <w:rPr>
          <w:rFonts w:hint="default" w:ascii="Times New Roman" w:hAnsi="Times New Roman" w:eastAsia="仿宋"/>
          <w:bCs/>
          <w:sz w:val="32"/>
          <w:szCs w:val="32"/>
        </w:rPr>
        <w:t>0103</w:t>
      </w:r>
      <w:r>
        <w:rPr>
          <w:rFonts w:hint="default" w:ascii="Times New Roman" w:hAnsi="仿宋" w:eastAsia="仿宋"/>
          <w:bCs/>
          <w:sz w:val="32"/>
          <w:szCs w:val="32"/>
        </w:rPr>
        <w:t>刑初</w:t>
      </w:r>
      <w:r>
        <w:rPr>
          <w:rFonts w:hint="default" w:ascii="Times New Roman" w:hAnsi="Times New Roman" w:eastAsia="仿宋"/>
          <w:bCs/>
          <w:sz w:val="32"/>
          <w:szCs w:val="32"/>
        </w:rPr>
        <w:t>173</w:t>
      </w:r>
      <w:r>
        <w:rPr>
          <w:rFonts w:hint="default" w:ascii="Times New Roman" w:hAnsi="仿宋" w:eastAsia="仿宋"/>
          <w:bCs/>
          <w:sz w:val="32"/>
          <w:szCs w:val="32"/>
        </w:rPr>
        <w:t>号</w:t>
      </w:r>
    </w:p>
    <w:p>
      <w:pPr>
        <w:spacing w:line="540" w:lineRule="exact"/>
        <w:rPr>
          <w:rFonts w:eastAsia="仿宋"/>
          <w:b/>
          <w:bCs/>
          <w:sz w:val="32"/>
          <w:szCs w:val="32"/>
        </w:rPr>
      </w:pPr>
    </w:p>
    <w:p>
      <w:pPr>
        <w:spacing w:line="540" w:lineRule="exact"/>
        <w:ind w:firstLine="627" w:firstLineChars="196"/>
        <w:rPr>
          <w:rFonts w:eastAsia="仿宋"/>
          <w:bCs/>
          <w:sz w:val="32"/>
          <w:szCs w:val="32"/>
        </w:rPr>
      </w:pPr>
      <w:r>
        <w:rPr>
          <w:rFonts w:hAnsi="仿宋" w:eastAsia="仿宋"/>
          <w:bCs/>
          <w:sz w:val="32"/>
          <w:szCs w:val="32"/>
        </w:rPr>
        <w:t>公诉机关天津市河西区人民检察院。</w:t>
      </w:r>
    </w:p>
    <w:p>
      <w:pPr>
        <w:spacing w:line="540" w:lineRule="exact"/>
        <w:ind w:firstLine="640" w:firstLineChars="200"/>
        <w:rPr>
          <w:rFonts w:eastAsia="仿宋"/>
          <w:bCs/>
          <w:sz w:val="32"/>
          <w:szCs w:val="32"/>
        </w:rPr>
      </w:pPr>
      <w:r>
        <w:rPr>
          <w:rFonts w:hAnsi="仿宋" w:eastAsia="仿宋"/>
          <w:kern w:val="0"/>
          <w:sz w:val="32"/>
          <w:szCs w:val="32"/>
          <w:lang w:val="zh-CN"/>
        </w:rPr>
        <w:t>被告人孙英伟，男，</w:t>
      </w:r>
      <w:r>
        <w:rPr>
          <w:rFonts w:eastAsia="仿宋"/>
          <w:kern w:val="0"/>
          <w:sz w:val="32"/>
          <w:szCs w:val="32"/>
          <w:lang w:val="zh-CN"/>
        </w:rPr>
        <w:t>1980</w:t>
      </w:r>
      <w:r>
        <w:rPr>
          <w:rFonts w:hAnsi="仿宋" w:eastAsia="仿宋"/>
          <w:kern w:val="0"/>
          <w:sz w:val="32"/>
          <w:szCs w:val="32"/>
          <w:lang w:val="zh-CN"/>
        </w:rPr>
        <w:t>年</w:t>
      </w:r>
      <w:r>
        <w:rPr>
          <w:rFonts w:eastAsia="仿宋"/>
          <w:kern w:val="0"/>
          <w:sz w:val="32"/>
          <w:szCs w:val="32"/>
          <w:lang w:val="zh-CN"/>
        </w:rPr>
        <w:t>11</w:t>
      </w:r>
      <w:r>
        <w:rPr>
          <w:rFonts w:hAnsi="仿宋" w:eastAsia="仿宋"/>
          <w:kern w:val="0"/>
          <w:sz w:val="32"/>
          <w:szCs w:val="32"/>
          <w:lang w:val="zh-CN"/>
        </w:rPr>
        <w:t>月</w:t>
      </w:r>
      <w:r>
        <w:rPr>
          <w:rFonts w:eastAsia="仿宋"/>
          <w:kern w:val="0"/>
          <w:sz w:val="32"/>
          <w:szCs w:val="32"/>
          <w:lang w:val="zh-CN"/>
        </w:rPr>
        <w:t>3</w:t>
      </w:r>
      <w:r>
        <w:rPr>
          <w:rFonts w:hAnsi="仿宋" w:eastAsia="仿宋"/>
          <w:kern w:val="0"/>
          <w:sz w:val="32"/>
          <w:szCs w:val="32"/>
          <w:lang w:val="zh-CN"/>
        </w:rPr>
        <w:t>日出生于天津市，公民身份号码：</w:t>
      </w:r>
      <w:r>
        <w:rPr>
          <w:rFonts w:eastAsia="仿宋"/>
          <w:kern w:val="0"/>
          <w:sz w:val="32"/>
          <w:szCs w:val="32"/>
          <w:lang w:val="zh-CN"/>
        </w:rPr>
        <w:t>120224198011031773</w:t>
      </w:r>
      <w:r>
        <w:rPr>
          <w:rFonts w:hAnsi="仿宋" w:eastAsia="仿宋"/>
          <w:kern w:val="0"/>
          <w:sz w:val="32"/>
          <w:szCs w:val="32"/>
          <w:lang w:val="zh-CN"/>
        </w:rPr>
        <w:t>，汉族，大专文化，天津市宏宇利汽车销售有限公司法定代表人，住天津市宝坻区海滨街环城北路龙第世家花园</w:t>
      </w:r>
      <w:r>
        <w:rPr>
          <w:rFonts w:eastAsia="仿宋"/>
          <w:kern w:val="0"/>
          <w:sz w:val="32"/>
          <w:szCs w:val="32"/>
          <w:lang w:val="zh-CN"/>
        </w:rPr>
        <w:t>1</w:t>
      </w:r>
      <w:r>
        <w:rPr>
          <w:rFonts w:hAnsi="仿宋" w:eastAsia="仿宋"/>
          <w:kern w:val="0"/>
          <w:sz w:val="32"/>
          <w:szCs w:val="32"/>
          <w:lang w:val="zh-CN"/>
        </w:rPr>
        <w:t>号楼</w:t>
      </w:r>
      <w:r>
        <w:rPr>
          <w:rFonts w:eastAsia="仿宋"/>
          <w:kern w:val="0"/>
          <w:sz w:val="32"/>
          <w:szCs w:val="32"/>
          <w:lang w:val="zh-CN"/>
        </w:rPr>
        <w:t>1</w:t>
      </w:r>
      <w:r>
        <w:rPr>
          <w:rFonts w:hAnsi="仿宋" w:eastAsia="仿宋"/>
          <w:kern w:val="0"/>
          <w:sz w:val="32"/>
          <w:szCs w:val="32"/>
          <w:lang w:val="zh-CN"/>
        </w:rPr>
        <w:t>门</w:t>
      </w:r>
      <w:r>
        <w:rPr>
          <w:rFonts w:eastAsia="仿宋"/>
          <w:kern w:val="0"/>
          <w:sz w:val="32"/>
          <w:szCs w:val="32"/>
          <w:lang w:val="zh-CN"/>
        </w:rPr>
        <w:t>503</w:t>
      </w:r>
      <w:r>
        <w:rPr>
          <w:rFonts w:hAnsi="仿宋" w:eastAsia="仿宋"/>
          <w:kern w:val="0"/>
          <w:sz w:val="32"/>
          <w:szCs w:val="32"/>
          <w:lang w:val="zh-CN"/>
        </w:rPr>
        <w:t>号。</w:t>
      </w:r>
      <w:r>
        <w:rPr>
          <w:rFonts w:eastAsia="仿宋"/>
          <w:kern w:val="0"/>
          <w:sz w:val="32"/>
          <w:szCs w:val="32"/>
          <w:lang w:val="zh-CN"/>
        </w:rPr>
        <w:t>2015</w:t>
      </w:r>
      <w:r>
        <w:rPr>
          <w:rFonts w:hAnsi="仿宋" w:eastAsia="仿宋"/>
          <w:kern w:val="0"/>
          <w:sz w:val="32"/>
          <w:szCs w:val="32"/>
          <w:lang w:val="zh-CN"/>
        </w:rPr>
        <w:t>年</w:t>
      </w:r>
      <w:r>
        <w:rPr>
          <w:rFonts w:eastAsia="仿宋"/>
          <w:kern w:val="0"/>
          <w:sz w:val="32"/>
          <w:szCs w:val="32"/>
          <w:lang w:val="zh-CN"/>
        </w:rPr>
        <w:t>7</w:t>
      </w:r>
      <w:r>
        <w:rPr>
          <w:rFonts w:hAnsi="仿宋" w:eastAsia="仿宋"/>
          <w:kern w:val="0"/>
          <w:sz w:val="32"/>
          <w:szCs w:val="32"/>
          <w:lang w:val="zh-CN"/>
        </w:rPr>
        <w:t>月</w:t>
      </w:r>
      <w:r>
        <w:rPr>
          <w:rFonts w:eastAsia="仿宋"/>
          <w:kern w:val="0"/>
          <w:sz w:val="32"/>
          <w:szCs w:val="32"/>
          <w:lang w:val="zh-CN"/>
        </w:rPr>
        <w:t>7</w:t>
      </w:r>
      <w:r>
        <w:rPr>
          <w:rFonts w:hAnsi="仿宋" w:eastAsia="仿宋"/>
          <w:kern w:val="0"/>
          <w:sz w:val="32"/>
          <w:szCs w:val="32"/>
          <w:lang w:val="zh-CN"/>
        </w:rPr>
        <w:t>日被刑事拘留，</w:t>
      </w:r>
      <w:r>
        <w:rPr>
          <w:rFonts w:eastAsia="仿宋"/>
          <w:kern w:val="0"/>
          <w:sz w:val="32"/>
          <w:szCs w:val="32"/>
          <w:lang w:val="zh-CN"/>
        </w:rPr>
        <w:t>2015</w:t>
      </w:r>
      <w:r>
        <w:rPr>
          <w:rFonts w:hAnsi="仿宋" w:eastAsia="仿宋"/>
          <w:kern w:val="0"/>
          <w:sz w:val="32"/>
          <w:szCs w:val="32"/>
          <w:lang w:val="zh-CN"/>
        </w:rPr>
        <w:t>年</w:t>
      </w:r>
      <w:r>
        <w:rPr>
          <w:rFonts w:eastAsia="仿宋"/>
          <w:kern w:val="0"/>
          <w:sz w:val="32"/>
          <w:szCs w:val="32"/>
          <w:lang w:val="zh-CN"/>
        </w:rPr>
        <w:t>7</w:t>
      </w:r>
      <w:r>
        <w:rPr>
          <w:rFonts w:hAnsi="仿宋" w:eastAsia="仿宋"/>
          <w:kern w:val="0"/>
          <w:sz w:val="32"/>
          <w:szCs w:val="32"/>
          <w:lang w:val="zh-CN"/>
        </w:rPr>
        <w:t>月</w:t>
      </w:r>
      <w:r>
        <w:rPr>
          <w:rFonts w:eastAsia="仿宋"/>
          <w:kern w:val="0"/>
          <w:sz w:val="32"/>
          <w:szCs w:val="32"/>
          <w:lang w:val="zh-CN"/>
        </w:rPr>
        <w:t>17</w:t>
      </w:r>
      <w:r>
        <w:rPr>
          <w:rFonts w:hAnsi="仿宋" w:eastAsia="仿宋"/>
          <w:kern w:val="0"/>
          <w:sz w:val="32"/>
          <w:szCs w:val="32"/>
          <w:lang w:val="zh-CN"/>
        </w:rPr>
        <w:t>日因涉嫌犯有信用卡诈骗罪被依法逮捕。</w:t>
      </w:r>
      <w:r>
        <w:rPr>
          <w:rFonts w:hAnsi="仿宋" w:eastAsia="仿宋"/>
          <w:bCs/>
          <w:sz w:val="32"/>
          <w:szCs w:val="32"/>
        </w:rPr>
        <w:t>现羁押于天津市河西区看守所。</w:t>
      </w:r>
    </w:p>
    <w:p>
      <w:pPr>
        <w:spacing w:line="540" w:lineRule="exact"/>
        <w:ind w:firstLine="640" w:firstLineChars="200"/>
        <w:rPr>
          <w:rFonts w:eastAsia="仿宋"/>
          <w:bCs/>
          <w:sz w:val="32"/>
          <w:szCs w:val="32"/>
        </w:rPr>
      </w:pPr>
      <w:r>
        <w:rPr>
          <w:rFonts w:hAnsi="仿宋" w:eastAsia="仿宋"/>
          <w:sz w:val="32"/>
          <w:szCs w:val="32"/>
        </w:rPr>
        <w:t>被告人刘桂颖，女，</w:t>
      </w:r>
      <w:r>
        <w:rPr>
          <w:rFonts w:eastAsia="仿宋"/>
          <w:sz w:val="32"/>
          <w:szCs w:val="32"/>
        </w:rPr>
        <w:t>1983</w:t>
      </w:r>
      <w:r>
        <w:rPr>
          <w:rFonts w:hAnsi="仿宋" w:eastAsia="仿宋"/>
          <w:sz w:val="32"/>
          <w:szCs w:val="32"/>
        </w:rPr>
        <w:t>年</w:t>
      </w:r>
      <w:r>
        <w:rPr>
          <w:rFonts w:eastAsia="仿宋"/>
          <w:sz w:val="32"/>
          <w:szCs w:val="32"/>
        </w:rPr>
        <w:t>6</w:t>
      </w:r>
      <w:r>
        <w:rPr>
          <w:rFonts w:hAnsi="仿宋" w:eastAsia="仿宋"/>
          <w:sz w:val="32"/>
          <w:szCs w:val="32"/>
        </w:rPr>
        <w:t>月</w:t>
      </w:r>
      <w:r>
        <w:rPr>
          <w:rFonts w:eastAsia="仿宋"/>
          <w:sz w:val="32"/>
          <w:szCs w:val="32"/>
        </w:rPr>
        <w:t>15</w:t>
      </w:r>
      <w:r>
        <w:rPr>
          <w:rFonts w:hAnsi="仿宋" w:eastAsia="仿宋"/>
          <w:sz w:val="32"/>
          <w:szCs w:val="32"/>
        </w:rPr>
        <w:t>日出生于天津市，公民身份号码：</w:t>
      </w:r>
      <w:r>
        <w:rPr>
          <w:rFonts w:eastAsia="仿宋"/>
          <w:sz w:val="32"/>
          <w:szCs w:val="32"/>
        </w:rPr>
        <w:t>120224198306150024</w:t>
      </w:r>
      <w:r>
        <w:rPr>
          <w:rFonts w:hAnsi="仿宋" w:eastAsia="仿宋"/>
          <w:sz w:val="32"/>
          <w:szCs w:val="32"/>
        </w:rPr>
        <w:t>，汉族，大学文化，肯德基快餐店员工，</w:t>
      </w:r>
      <w:r>
        <w:rPr>
          <w:rFonts w:hAnsi="仿宋" w:eastAsia="仿宋"/>
          <w:kern w:val="0"/>
          <w:sz w:val="32"/>
          <w:szCs w:val="32"/>
          <w:lang w:val="zh-CN"/>
        </w:rPr>
        <w:t>住天津市宝坻区海滨街环城北路龙第世家花园</w:t>
      </w:r>
      <w:r>
        <w:rPr>
          <w:rFonts w:eastAsia="仿宋"/>
          <w:kern w:val="0"/>
          <w:sz w:val="32"/>
          <w:szCs w:val="32"/>
          <w:lang w:val="zh-CN"/>
        </w:rPr>
        <w:t>1</w:t>
      </w:r>
      <w:r>
        <w:rPr>
          <w:rFonts w:hAnsi="仿宋" w:eastAsia="仿宋"/>
          <w:kern w:val="0"/>
          <w:sz w:val="32"/>
          <w:szCs w:val="32"/>
          <w:lang w:val="zh-CN"/>
        </w:rPr>
        <w:t>号楼</w:t>
      </w:r>
      <w:r>
        <w:rPr>
          <w:rFonts w:eastAsia="仿宋"/>
          <w:kern w:val="0"/>
          <w:sz w:val="32"/>
          <w:szCs w:val="32"/>
          <w:lang w:val="zh-CN"/>
        </w:rPr>
        <w:t>1</w:t>
      </w:r>
      <w:r>
        <w:rPr>
          <w:rFonts w:hAnsi="仿宋" w:eastAsia="仿宋"/>
          <w:kern w:val="0"/>
          <w:sz w:val="32"/>
          <w:szCs w:val="32"/>
          <w:lang w:val="zh-CN"/>
        </w:rPr>
        <w:t>门</w:t>
      </w:r>
      <w:r>
        <w:rPr>
          <w:rFonts w:eastAsia="仿宋"/>
          <w:kern w:val="0"/>
          <w:sz w:val="32"/>
          <w:szCs w:val="32"/>
          <w:lang w:val="zh-CN"/>
        </w:rPr>
        <w:t>503</w:t>
      </w:r>
      <w:r>
        <w:rPr>
          <w:rFonts w:hAnsi="仿宋" w:eastAsia="仿宋"/>
          <w:kern w:val="0"/>
          <w:sz w:val="32"/>
          <w:szCs w:val="32"/>
          <w:lang w:val="zh-CN"/>
        </w:rPr>
        <w:t>号。</w:t>
      </w:r>
      <w:r>
        <w:rPr>
          <w:rFonts w:eastAsia="仿宋"/>
          <w:kern w:val="0"/>
          <w:sz w:val="32"/>
          <w:szCs w:val="32"/>
          <w:lang w:val="zh-CN"/>
        </w:rPr>
        <w:t>2015</w:t>
      </w:r>
      <w:r>
        <w:rPr>
          <w:rFonts w:hAnsi="仿宋" w:eastAsia="仿宋"/>
          <w:kern w:val="0"/>
          <w:sz w:val="32"/>
          <w:szCs w:val="32"/>
          <w:lang w:val="zh-CN"/>
        </w:rPr>
        <w:t>年</w:t>
      </w:r>
      <w:r>
        <w:rPr>
          <w:rFonts w:eastAsia="仿宋"/>
          <w:kern w:val="0"/>
          <w:sz w:val="32"/>
          <w:szCs w:val="32"/>
          <w:lang w:val="zh-CN"/>
        </w:rPr>
        <w:t>7</w:t>
      </w:r>
      <w:r>
        <w:rPr>
          <w:rFonts w:hAnsi="仿宋" w:eastAsia="仿宋"/>
          <w:kern w:val="0"/>
          <w:sz w:val="32"/>
          <w:szCs w:val="32"/>
          <w:lang w:val="zh-CN"/>
        </w:rPr>
        <w:t>月</w:t>
      </w:r>
      <w:r>
        <w:rPr>
          <w:rFonts w:eastAsia="仿宋"/>
          <w:kern w:val="0"/>
          <w:sz w:val="32"/>
          <w:szCs w:val="32"/>
          <w:lang w:val="zh-CN"/>
        </w:rPr>
        <w:t>7</w:t>
      </w:r>
      <w:r>
        <w:rPr>
          <w:rFonts w:hAnsi="仿宋" w:eastAsia="仿宋"/>
          <w:kern w:val="0"/>
          <w:sz w:val="32"/>
          <w:szCs w:val="32"/>
          <w:lang w:val="zh-CN"/>
        </w:rPr>
        <w:t>日被取保候审。</w:t>
      </w:r>
    </w:p>
    <w:p>
      <w:pPr>
        <w:spacing w:line="540" w:lineRule="exact"/>
        <w:ind w:firstLine="640" w:firstLineChars="200"/>
        <w:rPr>
          <w:rFonts w:eastAsia="仿宋"/>
          <w:bCs/>
          <w:sz w:val="32"/>
          <w:szCs w:val="32"/>
        </w:rPr>
      </w:pPr>
      <w:r>
        <w:rPr>
          <w:rFonts w:hAnsi="仿宋" w:eastAsia="仿宋"/>
          <w:bCs/>
          <w:sz w:val="32"/>
          <w:szCs w:val="32"/>
        </w:rPr>
        <w:t>天津市河西区人民检察院以津西检</w:t>
      </w:r>
      <w:r>
        <w:rPr>
          <w:rFonts w:hAnsi="仿宋" w:eastAsia="仿宋"/>
          <w:bCs/>
          <w:kern w:val="0"/>
          <w:sz w:val="32"/>
          <w:szCs w:val="32"/>
        </w:rPr>
        <w:t>公诉刑诉〔</w:t>
      </w:r>
      <w:r>
        <w:rPr>
          <w:rFonts w:eastAsia="仿宋"/>
          <w:bCs/>
          <w:kern w:val="0"/>
          <w:sz w:val="32"/>
          <w:szCs w:val="32"/>
        </w:rPr>
        <w:t>2016</w:t>
      </w:r>
      <w:r>
        <w:rPr>
          <w:rFonts w:hAnsi="仿宋" w:eastAsia="仿宋"/>
          <w:bCs/>
          <w:kern w:val="0"/>
          <w:sz w:val="32"/>
          <w:szCs w:val="32"/>
        </w:rPr>
        <w:t>〕</w:t>
      </w:r>
      <w:r>
        <w:rPr>
          <w:rFonts w:eastAsia="仿宋"/>
          <w:bCs/>
          <w:kern w:val="0"/>
          <w:sz w:val="32"/>
          <w:szCs w:val="32"/>
        </w:rPr>
        <w:t>162</w:t>
      </w:r>
      <w:r>
        <w:rPr>
          <w:rFonts w:hAnsi="仿宋" w:eastAsia="仿宋"/>
          <w:bCs/>
          <w:kern w:val="0"/>
          <w:sz w:val="32"/>
          <w:szCs w:val="32"/>
        </w:rPr>
        <w:t>号起诉书</w:t>
      </w:r>
      <w:r>
        <w:rPr>
          <w:rFonts w:hAnsi="仿宋" w:eastAsia="仿宋"/>
          <w:bCs/>
          <w:sz w:val="32"/>
          <w:szCs w:val="32"/>
        </w:rPr>
        <w:t>指控被告人</w:t>
      </w:r>
      <w:r>
        <w:rPr>
          <w:rFonts w:hAnsi="仿宋" w:eastAsia="仿宋"/>
          <w:kern w:val="0"/>
          <w:sz w:val="32"/>
          <w:szCs w:val="32"/>
          <w:lang w:val="zh-CN"/>
        </w:rPr>
        <w:t>孙英伟、刘桂颖</w:t>
      </w:r>
      <w:r>
        <w:rPr>
          <w:rFonts w:hAnsi="仿宋" w:eastAsia="仿宋"/>
          <w:bCs/>
          <w:sz w:val="32"/>
          <w:szCs w:val="32"/>
        </w:rPr>
        <w:t>犯</w:t>
      </w:r>
      <w:r>
        <w:rPr>
          <w:rFonts w:hAnsi="仿宋" w:eastAsia="仿宋"/>
          <w:kern w:val="0"/>
          <w:sz w:val="32"/>
          <w:szCs w:val="32"/>
          <w:lang w:val="zh-CN"/>
        </w:rPr>
        <w:t>信用卡诈骗</w:t>
      </w:r>
      <w:r>
        <w:rPr>
          <w:rFonts w:hAnsi="仿宋" w:eastAsia="仿宋"/>
          <w:bCs/>
          <w:sz w:val="32"/>
          <w:szCs w:val="32"/>
        </w:rPr>
        <w:t>罪，于</w:t>
      </w:r>
      <w:r>
        <w:rPr>
          <w:rFonts w:eastAsia="仿宋"/>
          <w:bCs/>
          <w:sz w:val="32"/>
          <w:szCs w:val="32"/>
        </w:rPr>
        <w:t>2016</w:t>
      </w:r>
      <w:r>
        <w:rPr>
          <w:rFonts w:hAnsi="仿宋" w:eastAsia="仿宋"/>
          <w:bCs/>
          <w:sz w:val="32"/>
          <w:szCs w:val="32"/>
        </w:rPr>
        <w:t>年</w:t>
      </w:r>
      <w:r>
        <w:rPr>
          <w:rFonts w:eastAsia="仿宋"/>
          <w:bCs/>
          <w:sz w:val="32"/>
          <w:szCs w:val="32"/>
        </w:rPr>
        <w:t>3</w:t>
      </w:r>
      <w:r>
        <w:rPr>
          <w:rFonts w:hAnsi="仿宋" w:eastAsia="仿宋"/>
          <w:bCs/>
          <w:sz w:val="32"/>
          <w:szCs w:val="32"/>
        </w:rPr>
        <w:t>月</w:t>
      </w:r>
      <w:r>
        <w:rPr>
          <w:rFonts w:eastAsia="仿宋"/>
          <w:bCs/>
          <w:sz w:val="32"/>
          <w:szCs w:val="32"/>
        </w:rPr>
        <w:t>15</w:t>
      </w:r>
      <w:r>
        <w:rPr>
          <w:rFonts w:hAnsi="仿宋" w:eastAsia="仿宋"/>
          <w:bCs/>
          <w:sz w:val="32"/>
          <w:szCs w:val="32"/>
        </w:rPr>
        <w:t>日向本院提起公诉，并提出量刑建议。本院依法组成合议庭，公开开庭审理了本案，天津市河西区人民检察院指派代理检察员</w:t>
      </w:r>
      <w:r>
        <w:rPr>
          <w:rFonts w:hAnsi="仿宋" w:eastAsia="仿宋"/>
          <w:kern w:val="0"/>
          <w:sz w:val="32"/>
          <w:szCs w:val="32"/>
          <w:lang w:val="zh-CN"/>
        </w:rPr>
        <w:t>魏明磊</w:t>
      </w:r>
      <w:r>
        <w:rPr>
          <w:rFonts w:hAnsi="仿宋" w:eastAsia="仿宋"/>
          <w:bCs/>
          <w:sz w:val="32"/>
          <w:szCs w:val="32"/>
        </w:rPr>
        <w:t>出庭支持公诉，被告人</w:t>
      </w:r>
      <w:r>
        <w:rPr>
          <w:rFonts w:hAnsi="仿宋" w:eastAsia="仿宋"/>
          <w:kern w:val="0"/>
          <w:sz w:val="32"/>
          <w:szCs w:val="32"/>
          <w:lang w:val="zh-CN"/>
        </w:rPr>
        <w:t>孙英伟、刘桂颖</w:t>
      </w:r>
      <w:r>
        <w:rPr>
          <w:rFonts w:hAnsi="仿宋" w:eastAsia="仿宋"/>
          <w:bCs/>
          <w:sz w:val="32"/>
          <w:szCs w:val="32"/>
        </w:rPr>
        <w:t>到庭参加了诉讼。现已审理终结。</w:t>
      </w:r>
    </w:p>
    <w:p>
      <w:pPr>
        <w:spacing w:line="540" w:lineRule="exact"/>
        <w:ind w:firstLine="640" w:firstLineChars="200"/>
        <w:rPr>
          <w:rFonts w:eastAsia="仿宋"/>
          <w:sz w:val="32"/>
          <w:szCs w:val="32"/>
        </w:rPr>
      </w:pPr>
      <w:r>
        <w:rPr>
          <w:rFonts w:hAnsi="仿宋" w:eastAsia="仿宋"/>
          <w:bCs/>
          <w:sz w:val="32"/>
          <w:szCs w:val="32"/>
        </w:rPr>
        <w:t>经审理查明，</w:t>
      </w:r>
      <w:r>
        <w:rPr>
          <w:rFonts w:hAnsi="仿宋" w:eastAsia="仿宋"/>
          <w:sz w:val="32"/>
          <w:szCs w:val="32"/>
        </w:rPr>
        <w:t>被告人孙英伟与被告人刘桂颖系夫妻关系。</w:t>
      </w:r>
    </w:p>
    <w:p>
      <w:pPr>
        <w:spacing w:line="540" w:lineRule="exact"/>
        <w:ind w:firstLine="640" w:firstLineChars="200"/>
        <w:rPr>
          <w:rFonts w:eastAsia="仿宋"/>
          <w:sz w:val="32"/>
          <w:szCs w:val="32"/>
        </w:rPr>
      </w:pPr>
      <w:r>
        <w:rPr>
          <w:rFonts w:eastAsia="仿宋"/>
          <w:sz w:val="32"/>
          <w:szCs w:val="32"/>
        </w:rPr>
        <w:t>2013</w:t>
      </w:r>
      <w:r>
        <w:rPr>
          <w:rFonts w:hAnsi="仿宋" w:eastAsia="仿宋"/>
          <w:sz w:val="32"/>
          <w:szCs w:val="32"/>
        </w:rPr>
        <w:t>年</w:t>
      </w:r>
      <w:r>
        <w:rPr>
          <w:rFonts w:eastAsia="仿宋"/>
          <w:sz w:val="32"/>
          <w:szCs w:val="32"/>
        </w:rPr>
        <w:t>6</w:t>
      </w:r>
      <w:r>
        <w:rPr>
          <w:rFonts w:hAnsi="仿宋" w:eastAsia="仿宋"/>
          <w:sz w:val="32"/>
          <w:szCs w:val="32"/>
        </w:rPr>
        <w:t>月，被告人刘桂颖在被告人孙英伟的指使下，在中国民生银行股份有限公司天津分行信用卡营销中心申领到新</w:t>
      </w:r>
      <w:r>
        <w:rPr>
          <w:rFonts w:eastAsia="仿宋"/>
          <w:sz w:val="32"/>
          <w:szCs w:val="32"/>
        </w:rPr>
        <w:t>E</w:t>
      </w:r>
      <w:r>
        <w:rPr>
          <w:rFonts w:hAnsi="仿宋" w:eastAsia="仿宋"/>
          <w:sz w:val="32"/>
          <w:szCs w:val="32"/>
        </w:rPr>
        <w:t>贷信用卡一张（卡号：</w:t>
      </w:r>
      <w:r>
        <w:rPr>
          <w:rFonts w:eastAsia="仿宋"/>
          <w:sz w:val="32"/>
          <w:szCs w:val="32"/>
        </w:rPr>
        <w:t>6226020300121251</w:t>
      </w:r>
      <w:r>
        <w:rPr>
          <w:rFonts w:hAnsi="仿宋" w:eastAsia="仿宋"/>
          <w:sz w:val="32"/>
          <w:szCs w:val="32"/>
        </w:rPr>
        <w:t>）。后被告人刘桂颖在明知被告人孙英伟无力还款的情况下，将卡内资金全部透支，交予被告人孙英伟使用。</w:t>
      </w:r>
      <w:r>
        <w:rPr>
          <w:rFonts w:eastAsia="仿宋"/>
          <w:sz w:val="32"/>
          <w:szCs w:val="32"/>
        </w:rPr>
        <w:t>2014</w:t>
      </w:r>
      <w:r>
        <w:rPr>
          <w:rFonts w:hAnsi="仿宋" w:eastAsia="仿宋"/>
          <w:sz w:val="32"/>
          <w:szCs w:val="32"/>
        </w:rPr>
        <w:t>年</w:t>
      </w:r>
      <w:r>
        <w:rPr>
          <w:rFonts w:eastAsia="仿宋"/>
          <w:sz w:val="32"/>
          <w:szCs w:val="32"/>
        </w:rPr>
        <w:t>12</w:t>
      </w:r>
      <w:r>
        <w:rPr>
          <w:rFonts w:hAnsi="仿宋" w:eastAsia="仿宋"/>
          <w:sz w:val="32"/>
          <w:szCs w:val="32"/>
        </w:rPr>
        <w:t>月</w:t>
      </w:r>
      <w:r>
        <w:rPr>
          <w:rFonts w:eastAsia="仿宋"/>
          <w:sz w:val="32"/>
          <w:szCs w:val="32"/>
        </w:rPr>
        <w:t>17</w:t>
      </w:r>
      <w:r>
        <w:rPr>
          <w:rFonts w:hAnsi="仿宋" w:eastAsia="仿宋"/>
          <w:sz w:val="32"/>
          <w:szCs w:val="32"/>
        </w:rPr>
        <w:t>日，被告人刘桂颖最后还款人民币</w:t>
      </w:r>
      <w:r>
        <w:rPr>
          <w:rFonts w:eastAsia="仿宋"/>
          <w:sz w:val="32"/>
          <w:szCs w:val="32"/>
        </w:rPr>
        <w:t>2700</w:t>
      </w:r>
      <w:r>
        <w:rPr>
          <w:rFonts w:hAnsi="仿宋" w:eastAsia="仿宋"/>
          <w:sz w:val="32"/>
          <w:szCs w:val="32"/>
        </w:rPr>
        <w:t>元，后再未归还欠款，经银行工作人员多次催收未果。截止</w:t>
      </w:r>
      <w:r>
        <w:rPr>
          <w:rFonts w:eastAsia="仿宋"/>
          <w:sz w:val="32"/>
          <w:szCs w:val="32"/>
        </w:rPr>
        <w:t>2015</w:t>
      </w:r>
      <w:r>
        <w:rPr>
          <w:rFonts w:hAnsi="仿宋" w:eastAsia="仿宋"/>
          <w:sz w:val="32"/>
          <w:szCs w:val="32"/>
        </w:rPr>
        <w:t>年</w:t>
      </w:r>
      <w:r>
        <w:rPr>
          <w:rFonts w:eastAsia="仿宋"/>
          <w:sz w:val="32"/>
          <w:szCs w:val="32"/>
        </w:rPr>
        <w:t>6</w:t>
      </w:r>
      <w:r>
        <w:rPr>
          <w:rFonts w:hAnsi="仿宋" w:eastAsia="仿宋"/>
          <w:sz w:val="32"/>
          <w:szCs w:val="32"/>
        </w:rPr>
        <w:t>月</w:t>
      </w:r>
      <w:r>
        <w:rPr>
          <w:rFonts w:eastAsia="仿宋"/>
          <w:sz w:val="32"/>
          <w:szCs w:val="32"/>
        </w:rPr>
        <w:t>2</w:t>
      </w:r>
      <w:r>
        <w:rPr>
          <w:rFonts w:hAnsi="仿宋" w:eastAsia="仿宋"/>
          <w:sz w:val="32"/>
          <w:szCs w:val="32"/>
        </w:rPr>
        <w:t>日，该卡共透支本金人民币</w:t>
      </w:r>
      <w:r>
        <w:rPr>
          <w:rFonts w:eastAsia="仿宋"/>
          <w:sz w:val="32"/>
          <w:szCs w:val="32"/>
        </w:rPr>
        <w:t>320185.47</w:t>
      </w:r>
      <w:r>
        <w:rPr>
          <w:rFonts w:hAnsi="仿宋" w:eastAsia="仿宋"/>
          <w:sz w:val="32"/>
          <w:szCs w:val="32"/>
        </w:rPr>
        <w:t>元（本息共计人民币</w:t>
      </w:r>
      <w:r>
        <w:rPr>
          <w:rFonts w:eastAsia="仿宋"/>
          <w:sz w:val="32"/>
          <w:szCs w:val="32"/>
        </w:rPr>
        <w:t>379648.81</w:t>
      </w:r>
      <w:r>
        <w:rPr>
          <w:rFonts w:hAnsi="仿宋" w:eastAsia="仿宋"/>
          <w:sz w:val="32"/>
          <w:szCs w:val="32"/>
        </w:rPr>
        <w:t>元）。</w:t>
      </w:r>
    </w:p>
    <w:p>
      <w:pPr>
        <w:spacing w:line="540" w:lineRule="exact"/>
        <w:ind w:firstLine="640" w:firstLineChars="200"/>
        <w:rPr>
          <w:rFonts w:eastAsia="仿宋"/>
          <w:sz w:val="32"/>
          <w:szCs w:val="32"/>
        </w:rPr>
      </w:pPr>
      <w:r>
        <w:rPr>
          <w:rFonts w:hAnsi="仿宋" w:eastAsia="仿宋"/>
          <w:sz w:val="32"/>
          <w:szCs w:val="32"/>
        </w:rPr>
        <w:t>另查，</w:t>
      </w:r>
      <w:r>
        <w:rPr>
          <w:rFonts w:eastAsia="仿宋"/>
          <w:sz w:val="32"/>
          <w:szCs w:val="32"/>
        </w:rPr>
        <w:t>2013</w:t>
      </w:r>
      <w:r>
        <w:rPr>
          <w:rFonts w:hAnsi="仿宋" w:eastAsia="仿宋"/>
          <w:sz w:val="32"/>
          <w:szCs w:val="32"/>
        </w:rPr>
        <w:t>年</w:t>
      </w:r>
      <w:r>
        <w:rPr>
          <w:rFonts w:eastAsia="仿宋"/>
          <w:sz w:val="32"/>
          <w:szCs w:val="32"/>
        </w:rPr>
        <w:t>7</w:t>
      </w:r>
      <w:r>
        <w:rPr>
          <w:rFonts w:hAnsi="仿宋" w:eastAsia="仿宋"/>
          <w:sz w:val="32"/>
          <w:szCs w:val="32"/>
        </w:rPr>
        <w:t>月，被告人孙英伟在中国民生银行股份有限公司天津分行信用卡营销中心申领到（通宝）白金信用卡一张（卡号：</w:t>
      </w:r>
      <w:r>
        <w:rPr>
          <w:rFonts w:eastAsia="仿宋"/>
          <w:sz w:val="32"/>
          <w:szCs w:val="32"/>
        </w:rPr>
        <w:t>6226020123935374</w:t>
      </w:r>
      <w:r>
        <w:rPr>
          <w:rFonts w:hAnsi="仿宋" w:eastAsia="仿宋"/>
          <w:sz w:val="32"/>
          <w:szCs w:val="32"/>
        </w:rPr>
        <w:t>）。后被告人孙英伟使用该卡透支消费。</w:t>
      </w:r>
      <w:r>
        <w:rPr>
          <w:rFonts w:eastAsia="仿宋"/>
          <w:sz w:val="32"/>
          <w:szCs w:val="32"/>
        </w:rPr>
        <w:t>2014</w:t>
      </w:r>
      <w:r>
        <w:rPr>
          <w:rFonts w:hAnsi="仿宋" w:eastAsia="仿宋"/>
          <w:sz w:val="32"/>
          <w:szCs w:val="32"/>
        </w:rPr>
        <w:t>年</w:t>
      </w:r>
      <w:r>
        <w:rPr>
          <w:rFonts w:eastAsia="仿宋"/>
          <w:sz w:val="32"/>
          <w:szCs w:val="32"/>
        </w:rPr>
        <w:t>12</w:t>
      </w:r>
      <w:r>
        <w:rPr>
          <w:rFonts w:hAnsi="仿宋" w:eastAsia="仿宋"/>
          <w:sz w:val="32"/>
          <w:szCs w:val="32"/>
        </w:rPr>
        <w:t>月</w:t>
      </w:r>
      <w:r>
        <w:rPr>
          <w:rFonts w:eastAsia="仿宋"/>
          <w:sz w:val="32"/>
          <w:szCs w:val="32"/>
        </w:rPr>
        <w:t>27</w:t>
      </w:r>
      <w:r>
        <w:rPr>
          <w:rFonts w:hAnsi="仿宋" w:eastAsia="仿宋"/>
          <w:sz w:val="32"/>
          <w:szCs w:val="32"/>
        </w:rPr>
        <w:t>日，被告人孙英伟最后还款人民币</w:t>
      </w:r>
      <w:r>
        <w:rPr>
          <w:rFonts w:eastAsia="仿宋"/>
          <w:sz w:val="32"/>
          <w:szCs w:val="32"/>
        </w:rPr>
        <w:t>80000</w:t>
      </w:r>
      <w:r>
        <w:rPr>
          <w:rFonts w:hAnsi="仿宋" w:eastAsia="仿宋"/>
          <w:sz w:val="32"/>
          <w:szCs w:val="32"/>
        </w:rPr>
        <w:t>元，后再未归还欠款，经银行工作人员多次催收未果。截止</w:t>
      </w:r>
      <w:r>
        <w:rPr>
          <w:rFonts w:eastAsia="仿宋"/>
          <w:sz w:val="32"/>
          <w:szCs w:val="32"/>
        </w:rPr>
        <w:t>2015</w:t>
      </w:r>
      <w:r>
        <w:rPr>
          <w:rFonts w:hAnsi="仿宋" w:eastAsia="仿宋"/>
          <w:sz w:val="32"/>
          <w:szCs w:val="32"/>
        </w:rPr>
        <w:t>年</w:t>
      </w:r>
      <w:r>
        <w:rPr>
          <w:rFonts w:eastAsia="仿宋"/>
          <w:sz w:val="32"/>
          <w:szCs w:val="32"/>
        </w:rPr>
        <w:t>7</w:t>
      </w:r>
      <w:r>
        <w:rPr>
          <w:rFonts w:hAnsi="仿宋" w:eastAsia="仿宋"/>
          <w:sz w:val="32"/>
          <w:szCs w:val="32"/>
        </w:rPr>
        <w:t>月</w:t>
      </w:r>
      <w:r>
        <w:rPr>
          <w:rFonts w:eastAsia="仿宋"/>
          <w:sz w:val="32"/>
          <w:szCs w:val="32"/>
        </w:rPr>
        <w:t>6</w:t>
      </w:r>
      <w:r>
        <w:rPr>
          <w:rFonts w:hAnsi="仿宋" w:eastAsia="仿宋"/>
          <w:sz w:val="32"/>
          <w:szCs w:val="32"/>
        </w:rPr>
        <w:t>日，该卡共透支本金人民币</w:t>
      </w:r>
      <w:r>
        <w:rPr>
          <w:rFonts w:eastAsia="仿宋"/>
          <w:sz w:val="32"/>
          <w:szCs w:val="32"/>
        </w:rPr>
        <w:t>297728.5</w:t>
      </w:r>
      <w:r>
        <w:rPr>
          <w:rFonts w:hAnsi="仿宋" w:eastAsia="仿宋"/>
          <w:sz w:val="32"/>
          <w:szCs w:val="32"/>
        </w:rPr>
        <w:t>元（本息共计人民币</w:t>
      </w:r>
      <w:r>
        <w:rPr>
          <w:rFonts w:eastAsia="仿宋"/>
          <w:sz w:val="32"/>
          <w:szCs w:val="32"/>
        </w:rPr>
        <w:t>345777.19</w:t>
      </w:r>
      <w:r>
        <w:rPr>
          <w:rFonts w:hAnsi="仿宋" w:eastAsia="仿宋"/>
          <w:sz w:val="32"/>
          <w:szCs w:val="32"/>
        </w:rPr>
        <w:t>元）。</w:t>
      </w:r>
    </w:p>
    <w:p>
      <w:pPr>
        <w:spacing w:line="540" w:lineRule="exact"/>
        <w:ind w:firstLine="640" w:firstLineChars="200"/>
        <w:rPr>
          <w:rFonts w:eastAsia="仿宋"/>
          <w:bCs/>
          <w:sz w:val="32"/>
          <w:szCs w:val="32"/>
        </w:rPr>
      </w:pPr>
      <w:r>
        <w:rPr>
          <w:rFonts w:eastAsia="仿宋"/>
          <w:sz w:val="32"/>
          <w:szCs w:val="32"/>
        </w:rPr>
        <w:t>2015</w:t>
      </w:r>
      <w:r>
        <w:rPr>
          <w:rFonts w:hAnsi="仿宋" w:eastAsia="仿宋"/>
          <w:sz w:val="32"/>
          <w:szCs w:val="32"/>
        </w:rPr>
        <w:t>年</w:t>
      </w:r>
      <w:r>
        <w:rPr>
          <w:rFonts w:eastAsia="仿宋"/>
          <w:sz w:val="32"/>
          <w:szCs w:val="32"/>
        </w:rPr>
        <w:t>7</w:t>
      </w:r>
      <w:r>
        <w:rPr>
          <w:rFonts w:hAnsi="仿宋" w:eastAsia="仿宋"/>
          <w:sz w:val="32"/>
          <w:szCs w:val="32"/>
        </w:rPr>
        <w:t>月</w:t>
      </w:r>
      <w:r>
        <w:rPr>
          <w:rFonts w:eastAsia="仿宋"/>
          <w:sz w:val="32"/>
          <w:szCs w:val="32"/>
        </w:rPr>
        <w:t>6</w:t>
      </w:r>
      <w:r>
        <w:rPr>
          <w:rFonts w:hAnsi="仿宋" w:eastAsia="仿宋"/>
          <w:sz w:val="32"/>
          <w:szCs w:val="32"/>
        </w:rPr>
        <w:t>日，被告人孙英伟被公安人员传唤到案。同日，被告人刘桂颖自行到公安机关投案。</w:t>
      </w:r>
    </w:p>
    <w:p>
      <w:pPr>
        <w:pStyle w:val="3"/>
        <w:spacing w:line="540" w:lineRule="exact"/>
        <w:ind w:firstLine="640" w:firstLineChars="200"/>
        <w:rPr>
          <w:rFonts w:hint="default" w:ascii="Times New Roman" w:hAnsi="Times New Roman" w:eastAsia="仿宋"/>
          <w:kern w:val="0"/>
          <w:sz w:val="32"/>
          <w:szCs w:val="32"/>
          <w:lang w:val="zh-CN"/>
        </w:rPr>
      </w:pPr>
      <w:r>
        <w:rPr>
          <w:rFonts w:hint="default" w:ascii="Times New Roman" w:hAnsi="仿宋" w:eastAsia="仿宋"/>
          <w:bCs/>
          <w:sz w:val="32"/>
          <w:szCs w:val="32"/>
        </w:rPr>
        <w:t>上述事实，被告人</w:t>
      </w:r>
      <w:r>
        <w:rPr>
          <w:rFonts w:hint="default" w:ascii="Times New Roman" w:hAnsi="仿宋" w:eastAsia="仿宋"/>
          <w:kern w:val="0"/>
          <w:sz w:val="32"/>
          <w:szCs w:val="32"/>
          <w:lang w:val="zh-CN"/>
        </w:rPr>
        <w:t>孙英伟、刘桂颖</w:t>
      </w:r>
      <w:r>
        <w:rPr>
          <w:rFonts w:hint="default" w:ascii="Times New Roman" w:hAnsi="仿宋" w:eastAsia="仿宋"/>
          <w:bCs/>
          <w:sz w:val="32"/>
          <w:szCs w:val="32"/>
        </w:rPr>
        <w:t>在开庭审理过程中亦无异议，并表示认罪。且有</w:t>
      </w:r>
      <w:r>
        <w:rPr>
          <w:rFonts w:hint="default" w:ascii="Times New Roman" w:hAnsi="仿宋" w:eastAsia="仿宋"/>
          <w:sz w:val="32"/>
          <w:szCs w:val="32"/>
        </w:rPr>
        <w:t>被害单位代理人成某陈述，证人张某某、李某某、赵某证言，被告人孙英伟、刘桂颖信用卡申请材料，被告人孙英伟、刘桂颖信用卡消费记录，信用卡催收记录，</w:t>
      </w:r>
      <w:r>
        <w:rPr>
          <w:rFonts w:hint="default" w:ascii="Times New Roman" w:hAnsi="仿宋" w:eastAsia="仿宋"/>
          <w:bCs/>
          <w:sz w:val="32"/>
          <w:szCs w:val="32"/>
        </w:rPr>
        <w:t>公安机关出具的案件来源及抓获经过等证据证实，足以认定。</w:t>
      </w:r>
    </w:p>
    <w:p>
      <w:pPr>
        <w:spacing w:line="540" w:lineRule="exact"/>
        <w:ind w:firstLine="640" w:firstLineChars="200"/>
        <w:rPr>
          <w:rFonts w:eastAsia="仿宋"/>
          <w:bCs/>
          <w:sz w:val="32"/>
          <w:szCs w:val="32"/>
        </w:rPr>
      </w:pPr>
      <w:r>
        <w:rPr>
          <w:rFonts w:hAnsi="仿宋" w:eastAsia="仿宋"/>
          <w:bCs/>
          <w:sz w:val="32"/>
          <w:szCs w:val="32"/>
        </w:rPr>
        <w:t>本院认为，被告人</w:t>
      </w:r>
      <w:r>
        <w:rPr>
          <w:rFonts w:hAnsi="仿宋" w:eastAsia="仿宋"/>
          <w:kern w:val="0"/>
          <w:sz w:val="32"/>
          <w:szCs w:val="32"/>
          <w:lang w:val="zh-CN"/>
        </w:rPr>
        <w:t>孙英伟、刘桂颖以非法占有为目的，使用信用卡恶意透支</w:t>
      </w:r>
      <w:r>
        <w:rPr>
          <w:rFonts w:hAnsi="仿宋" w:eastAsia="仿宋"/>
          <w:bCs/>
          <w:sz w:val="32"/>
          <w:szCs w:val="32"/>
        </w:rPr>
        <w:t>，</w:t>
      </w:r>
      <w:r>
        <w:rPr>
          <w:rFonts w:hAnsi="仿宋" w:eastAsia="仿宋"/>
          <w:kern w:val="0"/>
          <w:sz w:val="32"/>
          <w:szCs w:val="32"/>
          <w:lang w:val="zh-CN"/>
        </w:rPr>
        <w:t>数额巨大，</w:t>
      </w:r>
      <w:r>
        <w:rPr>
          <w:rFonts w:hAnsi="仿宋" w:eastAsia="仿宋"/>
          <w:kern w:val="0"/>
          <w:sz w:val="32"/>
          <w:szCs w:val="32"/>
        </w:rPr>
        <w:t>经发卡银行多次催收仍不归还</w:t>
      </w:r>
      <w:r>
        <w:rPr>
          <w:rFonts w:hAnsi="仿宋" w:eastAsia="仿宋"/>
          <w:kern w:val="0"/>
          <w:sz w:val="32"/>
          <w:szCs w:val="32"/>
          <w:lang w:val="zh-CN"/>
        </w:rPr>
        <w:t>，</w:t>
      </w:r>
      <w:r>
        <w:rPr>
          <w:rFonts w:hAnsi="仿宋" w:eastAsia="仿宋"/>
          <w:bCs/>
          <w:sz w:val="32"/>
          <w:szCs w:val="32"/>
        </w:rPr>
        <w:t>其行为均已构成</w:t>
      </w:r>
      <w:r>
        <w:rPr>
          <w:rFonts w:hAnsi="仿宋" w:eastAsia="仿宋"/>
          <w:kern w:val="0"/>
          <w:sz w:val="32"/>
          <w:szCs w:val="32"/>
          <w:lang w:val="zh-CN"/>
        </w:rPr>
        <w:t>信用卡诈骗</w:t>
      </w:r>
      <w:r>
        <w:rPr>
          <w:rFonts w:hAnsi="仿宋" w:eastAsia="仿宋"/>
          <w:bCs/>
          <w:sz w:val="32"/>
          <w:szCs w:val="32"/>
        </w:rPr>
        <w:t>罪，</w:t>
      </w:r>
      <w:r>
        <w:rPr>
          <w:rFonts w:hAnsi="仿宋" w:eastAsia="仿宋"/>
          <w:color w:val="000000"/>
          <w:sz w:val="32"/>
          <w:szCs w:val="32"/>
        </w:rPr>
        <w:t>且系共同犯罪。其中被告人孙英伟的犯罪数额为人民币</w:t>
      </w:r>
      <w:r>
        <w:rPr>
          <w:rFonts w:eastAsia="仿宋"/>
          <w:color w:val="000000"/>
          <w:sz w:val="32"/>
          <w:szCs w:val="32"/>
        </w:rPr>
        <w:t>61</w:t>
      </w:r>
      <w:r>
        <w:rPr>
          <w:rFonts w:hAnsi="仿宋" w:eastAsia="仿宋"/>
          <w:color w:val="000000"/>
          <w:sz w:val="32"/>
          <w:szCs w:val="32"/>
        </w:rPr>
        <w:t>万余元；被告人刘桂颖的犯罪数额为人民币</w:t>
      </w:r>
      <w:r>
        <w:rPr>
          <w:rFonts w:eastAsia="仿宋"/>
          <w:color w:val="000000"/>
          <w:sz w:val="32"/>
          <w:szCs w:val="32"/>
        </w:rPr>
        <w:t>32</w:t>
      </w:r>
      <w:r>
        <w:rPr>
          <w:rFonts w:hAnsi="仿宋" w:eastAsia="仿宋"/>
          <w:color w:val="000000"/>
          <w:sz w:val="32"/>
          <w:szCs w:val="32"/>
        </w:rPr>
        <w:t>万余元</w:t>
      </w:r>
      <w:r>
        <w:rPr>
          <w:rFonts w:hAnsi="仿宋" w:eastAsia="仿宋"/>
          <w:bCs/>
          <w:sz w:val="32"/>
          <w:szCs w:val="32"/>
        </w:rPr>
        <w:t>。</w:t>
      </w:r>
      <w:r>
        <w:rPr>
          <w:rFonts w:hAnsi="仿宋" w:eastAsia="仿宋"/>
          <w:sz w:val="32"/>
          <w:szCs w:val="32"/>
        </w:rPr>
        <w:t>案发后，被告人孙英伟明知他人报案而在现场等待，抓捕时无</w:t>
      </w:r>
      <w:r>
        <w:rPr>
          <w:rFonts w:hint="eastAsia" w:hAnsi="仿宋" w:eastAsia="仿宋"/>
          <w:sz w:val="32"/>
          <w:szCs w:val="32"/>
        </w:rPr>
        <w:t>拒</w:t>
      </w:r>
      <w:r>
        <w:rPr>
          <w:rFonts w:hAnsi="仿宋" w:eastAsia="仿宋"/>
          <w:sz w:val="32"/>
          <w:szCs w:val="32"/>
        </w:rPr>
        <w:t>捕行为，到案后能如实供述自己的犯罪行为，应当视为自首，依法可以从轻处罚；被告人刘桂颖主动到公安机关投案，并能如实供述自己的犯罪行为，是自首，</w:t>
      </w:r>
      <w:r>
        <w:rPr>
          <w:rFonts w:hAnsi="仿宋" w:eastAsia="仿宋"/>
          <w:kern w:val="0"/>
          <w:sz w:val="32"/>
          <w:szCs w:val="32"/>
        </w:rPr>
        <w:t>依法</w:t>
      </w:r>
      <w:r>
        <w:rPr>
          <w:rFonts w:hAnsi="仿宋" w:eastAsia="仿宋"/>
          <w:sz w:val="32"/>
          <w:szCs w:val="32"/>
        </w:rPr>
        <w:t>可以减轻处罚</w:t>
      </w:r>
      <w:r>
        <w:rPr>
          <w:rFonts w:hAnsi="仿宋" w:eastAsia="仿宋"/>
          <w:kern w:val="0"/>
          <w:sz w:val="32"/>
          <w:szCs w:val="32"/>
        </w:rPr>
        <w:t>。</w:t>
      </w:r>
      <w:r>
        <w:rPr>
          <w:rFonts w:hAnsi="仿宋" w:eastAsia="仿宋"/>
          <w:bCs/>
          <w:sz w:val="32"/>
          <w:szCs w:val="32"/>
        </w:rPr>
        <w:t>为严肃国家法律，</w:t>
      </w:r>
      <w:r>
        <w:rPr>
          <w:rFonts w:hAnsi="仿宋" w:eastAsia="仿宋"/>
          <w:kern w:val="0"/>
          <w:sz w:val="32"/>
          <w:szCs w:val="32"/>
        </w:rPr>
        <w:t>维护社会主义市场经济秩序，保护公司财产权利不受侵犯，</w:t>
      </w:r>
      <w:r>
        <w:rPr>
          <w:rFonts w:hAnsi="仿宋" w:eastAsia="仿宋"/>
          <w:bCs/>
          <w:sz w:val="32"/>
          <w:szCs w:val="32"/>
        </w:rPr>
        <w:t>依照《中华人民共和国刑法》</w:t>
      </w:r>
      <w:r>
        <w:rPr>
          <w:rFonts w:hAnsi="仿宋" w:eastAsia="仿宋"/>
          <w:kern w:val="0"/>
          <w:sz w:val="32"/>
          <w:szCs w:val="32"/>
        </w:rPr>
        <w:t>第一百九十六条第一款第（四）项、第二款，</w:t>
      </w:r>
      <w:r>
        <w:rPr>
          <w:rFonts w:hint="eastAsia" w:hAnsi="仿宋" w:eastAsia="仿宋"/>
          <w:kern w:val="0"/>
          <w:sz w:val="32"/>
          <w:szCs w:val="32"/>
        </w:rPr>
        <w:t>第二十五条第一款，</w:t>
      </w:r>
      <w:r>
        <w:rPr>
          <w:rFonts w:hAnsi="仿宋" w:eastAsia="仿宋"/>
          <w:kern w:val="0"/>
          <w:sz w:val="32"/>
          <w:szCs w:val="32"/>
        </w:rPr>
        <w:t>第六十七条第一款，</w:t>
      </w:r>
      <w:r>
        <w:rPr>
          <w:rFonts w:hAnsi="仿宋" w:eastAsia="仿宋"/>
          <w:sz w:val="32"/>
          <w:szCs w:val="32"/>
        </w:rPr>
        <w:t>第七十二条，第七十三条第二款、第三款，第七十五条，第七十六条，第六十四条</w:t>
      </w:r>
      <w:r>
        <w:rPr>
          <w:rFonts w:hAnsi="仿宋" w:eastAsia="仿宋"/>
          <w:bCs/>
          <w:sz w:val="32"/>
          <w:szCs w:val="32"/>
        </w:rPr>
        <w:t>之规定，判决如下：</w:t>
      </w:r>
    </w:p>
    <w:p>
      <w:pPr>
        <w:spacing w:line="540" w:lineRule="exact"/>
        <w:ind w:firstLine="720" w:firstLineChars="225"/>
        <w:rPr>
          <w:rFonts w:eastAsia="仿宋"/>
          <w:bCs/>
          <w:sz w:val="32"/>
          <w:szCs w:val="32"/>
        </w:rPr>
      </w:pPr>
      <w:r>
        <w:rPr>
          <w:rFonts w:hAnsi="仿宋" w:eastAsia="仿宋"/>
          <w:bCs/>
          <w:sz w:val="32"/>
          <w:szCs w:val="32"/>
        </w:rPr>
        <w:t>一、被告人</w:t>
      </w:r>
      <w:r>
        <w:rPr>
          <w:rFonts w:hAnsi="仿宋" w:eastAsia="仿宋"/>
          <w:kern w:val="0"/>
          <w:sz w:val="32"/>
          <w:szCs w:val="32"/>
          <w:lang w:val="zh-CN"/>
        </w:rPr>
        <w:t>孙英伟</w:t>
      </w:r>
      <w:r>
        <w:rPr>
          <w:rFonts w:hAnsi="仿宋" w:eastAsia="仿宋"/>
          <w:bCs/>
          <w:sz w:val="32"/>
          <w:szCs w:val="32"/>
        </w:rPr>
        <w:t>犯</w:t>
      </w:r>
      <w:r>
        <w:rPr>
          <w:rFonts w:hAnsi="仿宋" w:eastAsia="仿宋"/>
          <w:kern w:val="0"/>
          <w:sz w:val="32"/>
          <w:szCs w:val="32"/>
          <w:lang w:val="zh-CN"/>
        </w:rPr>
        <w:t>信用卡诈骗</w:t>
      </w:r>
      <w:r>
        <w:rPr>
          <w:rFonts w:hAnsi="仿宋" w:eastAsia="仿宋"/>
          <w:bCs/>
          <w:sz w:val="32"/>
          <w:szCs w:val="32"/>
        </w:rPr>
        <w:t>罪，判处有期徒刑五年，并处罚金人民币</w:t>
      </w:r>
      <w:r>
        <w:rPr>
          <w:rFonts w:eastAsia="仿宋"/>
          <w:bCs/>
          <w:sz w:val="32"/>
          <w:szCs w:val="32"/>
        </w:rPr>
        <w:t>50000</w:t>
      </w:r>
      <w:r>
        <w:rPr>
          <w:rFonts w:hAnsi="仿宋" w:eastAsia="仿宋"/>
          <w:bCs/>
          <w:sz w:val="32"/>
          <w:szCs w:val="32"/>
        </w:rPr>
        <w:t>元。</w:t>
      </w:r>
    </w:p>
    <w:p>
      <w:pPr>
        <w:spacing w:line="540" w:lineRule="exact"/>
        <w:ind w:firstLine="720" w:firstLineChars="225"/>
        <w:rPr>
          <w:rFonts w:eastAsia="仿宋"/>
          <w:bCs/>
          <w:sz w:val="32"/>
          <w:szCs w:val="32"/>
        </w:rPr>
      </w:pPr>
      <w:r>
        <w:rPr>
          <w:rFonts w:hAnsi="仿宋" w:eastAsia="仿宋"/>
          <w:sz w:val="32"/>
          <w:szCs w:val="32"/>
        </w:rPr>
        <w:t>（刑期从判决执行之日起计算。判决执行以前先行羁押的，羁押一日折抵刑期一日，即自</w:t>
      </w:r>
      <w:r>
        <w:rPr>
          <w:rFonts w:eastAsia="仿宋"/>
          <w:sz w:val="32"/>
          <w:szCs w:val="32"/>
        </w:rPr>
        <w:t>2015</w:t>
      </w:r>
      <w:r>
        <w:rPr>
          <w:rFonts w:hAnsi="仿宋" w:eastAsia="仿宋"/>
          <w:sz w:val="32"/>
          <w:szCs w:val="32"/>
        </w:rPr>
        <w:t>年</w:t>
      </w:r>
      <w:r>
        <w:rPr>
          <w:rFonts w:eastAsia="仿宋"/>
          <w:sz w:val="32"/>
          <w:szCs w:val="32"/>
        </w:rPr>
        <w:t>7</w:t>
      </w:r>
      <w:r>
        <w:rPr>
          <w:rFonts w:hAnsi="仿宋" w:eastAsia="仿宋"/>
          <w:sz w:val="32"/>
          <w:szCs w:val="32"/>
        </w:rPr>
        <w:t>月</w:t>
      </w:r>
      <w:r>
        <w:rPr>
          <w:rFonts w:eastAsia="仿宋"/>
          <w:sz w:val="32"/>
          <w:szCs w:val="32"/>
        </w:rPr>
        <w:t>6</w:t>
      </w:r>
      <w:r>
        <w:rPr>
          <w:rFonts w:hAnsi="仿宋" w:eastAsia="仿宋"/>
          <w:sz w:val="32"/>
          <w:szCs w:val="32"/>
        </w:rPr>
        <w:t>日起至</w:t>
      </w:r>
      <w:r>
        <w:rPr>
          <w:rFonts w:eastAsia="仿宋"/>
          <w:sz w:val="32"/>
          <w:szCs w:val="32"/>
        </w:rPr>
        <w:t>2020</w:t>
      </w:r>
      <w:r>
        <w:rPr>
          <w:rFonts w:hAnsi="仿宋" w:eastAsia="仿宋"/>
          <w:sz w:val="32"/>
          <w:szCs w:val="32"/>
        </w:rPr>
        <w:t>年</w:t>
      </w:r>
      <w:r>
        <w:rPr>
          <w:rFonts w:eastAsia="仿宋"/>
          <w:sz w:val="32"/>
          <w:szCs w:val="32"/>
        </w:rPr>
        <w:t>7</w:t>
      </w:r>
      <w:r>
        <w:rPr>
          <w:rFonts w:hAnsi="仿宋" w:eastAsia="仿宋"/>
          <w:sz w:val="32"/>
          <w:szCs w:val="32"/>
        </w:rPr>
        <w:t>月</w:t>
      </w:r>
      <w:r>
        <w:rPr>
          <w:rFonts w:eastAsia="仿宋"/>
          <w:sz w:val="32"/>
          <w:szCs w:val="32"/>
        </w:rPr>
        <w:t>5</w:t>
      </w:r>
      <w:r>
        <w:rPr>
          <w:rFonts w:hAnsi="仿宋" w:eastAsia="仿宋"/>
          <w:sz w:val="32"/>
          <w:szCs w:val="32"/>
        </w:rPr>
        <w:t>日止。罚金于本判决生效后十日内缴纳。）</w:t>
      </w:r>
    </w:p>
    <w:p>
      <w:pPr>
        <w:spacing w:line="540" w:lineRule="exact"/>
        <w:ind w:firstLine="720" w:firstLineChars="225"/>
        <w:rPr>
          <w:rFonts w:eastAsia="仿宋"/>
          <w:bCs/>
          <w:sz w:val="32"/>
          <w:szCs w:val="32"/>
        </w:rPr>
      </w:pPr>
      <w:r>
        <w:rPr>
          <w:rFonts w:hAnsi="仿宋" w:eastAsia="仿宋"/>
          <w:sz w:val="32"/>
          <w:szCs w:val="32"/>
        </w:rPr>
        <w:t>二、</w:t>
      </w:r>
      <w:r>
        <w:rPr>
          <w:rFonts w:hAnsi="仿宋" w:eastAsia="仿宋"/>
          <w:bCs/>
          <w:sz w:val="32"/>
          <w:szCs w:val="32"/>
        </w:rPr>
        <w:t>被告人</w:t>
      </w:r>
      <w:r>
        <w:rPr>
          <w:rFonts w:hAnsi="仿宋" w:eastAsia="仿宋"/>
          <w:kern w:val="0"/>
          <w:sz w:val="32"/>
          <w:szCs w:val="32"/>
          <w:lang w:val="zh-CN"/>
        </w:rPr>
        <w:t>刘桂颖</w:t>
      </w:r>
      <w:r>
        <w:rPr>
          <w:rFonts w:hAnsi="仿宋" w:eastAsia="仿宋"/>
          <w:bCs/>
          <w:sz w:val="32"/>
          <w:szCs w:val="32"/>
        </w:rPr>
        <w:t>犯</w:t>
      </w:r>
      <w:r>
        <w:rPr>
          <w:rFonts w:hAnsi="仿宋" w:eastAsia="仿宋"/>
          <w:kern w:val="0"/>
          <w:sz w:val="32"/>
          <w:szCs w:val="32"/>
          <w:lang w:val="zh-CN"/>
        </w:rPr>
        <w:t>信用卡诈骗</w:t>
      </w:r>
      <w:r>
        <w:rPr>
          <w:rFonts w:hAnsi="仿宋" w:eastAsia="仿宋"/>
          <w:bCs/>
          <w:sz w:val="32"/>
          <w:szCs w:val="32"/>
        </w:rPr>
        <w:t>罪，判处有期徒刑三年，缓刑</w:t>
      </w:r>
      <w:r>
        <w:rPr>
          <w:rFonts w:hAnsi="仿宋" w:eastAsia="仿宋"/>
          <w:bCs/>
          <w:kern w:val="0"/>
          <w:sz w:val="32"/>
          <w:szCs w:val="32"/>
        </w:rPr>
        <w:t>三年</w:t>
      </w:r>
      <w:r>
        <w:rPr>
          <w:rFonts w:hAnsi="仿宋" w:eastAsia="仿宋"/>
          <w:bCs/>
          <w:sz w:val="32"/>
          <w:szCs w:val="32"/>
        </w:rPr>
        <w:t>，并处罚金人民币</w:t>
      </w:r>
      <w:r>
        <w:rPr>
          <w:rFonts w:hint="eastAsia" w:eastAsia="仿宋"/>
          <w:bCs/>
          <w:sz w:val="32"/>
          <w:szCs w:val="32"/>
        </w:rPr>
        <w:t>2</w:t>
      </w:r>
      <w:r>
        <w:rPr>
          <w:rFonts w:eastAsia="仿宋"/>
          <w:bCs/>
          <w:sz w:val="32"/>
          <w:szCs w:val="32"/>
        </w:rPr>
        <w:t>0000</w:t>
      </w:r>
      <w:r>
        <w:rPr>
          <w:rFonts w:hAnsi="仿宋" w:eastAsia="仿宋"/>
          <w:bCs/>
          <w:sz w:val="32"/>
          <w:szCs w:val="32"/>
        </w:rPr>
        <w:t>元。在（刑罚）执行期间，被告人</w:t>
      </w:r>
      <w:r>
        <w:rPr>
          <w:rFonts w:hAnsi="仿宋" w:eastAsia="仿宋"/>
          <w:kern w:val="0"/>
          <w:sz w:val="32"/>
          <w:szCs w:val="32"/>
          <w:lang w:val="zh-CN"/>
        </w:rPr>
        <w:t>刘桂颖</w:t>
      </w:r>
      <w:r>
        <w:rPr>
          <w:rFonts w:hAnsi="仿宋" w:eastAsia="仿宋"/>
          <w:bCs/>
          <w:sz w:val="32"/>
          <w:szCs w:val="32"/>
        </w:rPr>
        <w:t>应当接受相关组织的社区矫正。</w:t>
      </w:r>
    </w:p>
    <w:p>
      <w:pPr>
        <w:pStyle w:val="3"/>
        <w:spacing w:line="540" w:lineRule="exact"/>
        <w:ind w:firstLine="640" w:firstLineChars="200"/>
        <w:rPr>
          <w:rFonts w:hint="default" w:ascii="Times New Roman" w:hAnsi="Times New Roman" w:eastAsia="仿宋"/>
          <w:sz w:val="32"/>
          <w:szCs w:val="32"/>
        </w:rPr>
      </w:pPr>
      <w:r>
        <w:rPr>
          <w:rFonts w:hint="default" w:ascii="Times New Roman" w:hAnsi="仿宋" w:eastAsia="仿宋"/>
          <w:bCs/>
          <w:sz w:val="32"/>
          <w:szCs w:val="32"/>
        </w:rPr>
        <w:t>（缓刑考验期限，从判决确定之日起计算。</w:t>
      </w:r>
      <w:r>
        <w:rPr>
          <w:rFonts w:hint="default" w:ascii="Times New Roman" w:hAnsi="仿宋" w:eastAsia="仿宋"/>
          <w:sz w:val="32"/>
          <w:szCs w:val="32"/>
        </w:rPr>
        <w:t>罚金于本判决生效后十日内缴纳。</w:t>
      </w:r>
      <w:r>
        <w:rPr>
          <w:rFonts w:hint="default" w:ascii="Times New Roman" w:hAnsi="仿宋" w:eastAsia="仿宋"/>
          <w:bCs/>
          <w:sz w:val="32"/>
          <w:szCs w:val="32"/>
        </w:rPr>
        <w:t>）</w:t>
      </w:r>
    </w:p>
    <w:p>
      <w:pPr>
        <w:pStyle w:val="3"/>
        <w:spacing w:line="540" w:lineRule="exact"/>
        <w:ind w:firstLine="640" w:firstLineChars="200"/>
        <w:rPr>
          <w:rFonts w:hint="default" w:ascii="Times New Roman" w:hAnsi="Times New Roman" w:eastAsia="仿宋"/>
          <w:bCs/>
          <w:sz w:val="32"/>
          <w:szCs w:val="32"/>
        </w:rPr>
      </w:pPr>
      <w:r>
        <w:rPr>
          <w:rFonts w:hint="default" w:ascii="Times New Roman" w:hAnsi="仿宋" w:eastAsia="仿宋"/>
          <w:sz w:val="32"/>
          <w:szCs w:val="32"/>
        </w:rPr>
        <w:t>三、责令二被告人</w:t>
      </w:r>
      <w:r>
        <w:rPr>
          <w:rFonts w:ascii="Times New Roman" w:hAnsi="仿宋" w:eastAsia="仿宋"/>
          <w:sz w:val="32"/>
          <w:szCs w:val="32"/>
        </w:rPr>
        <w:t>退赔被害人中国民生银行股份有限公司天津分行人民币617913.97元</w:t>
      </w:r>
      <w:r>
        <w:rPr>
          <w:rFonts w:hint="default" w:ascii="Times New Roman" w:hAnsi="仿宋" w:eastAsia="仿宋"/>
          <w:sz w:val="32"/>
          <w:szCs w:val="32"/>
        </w:rPr>
        <w:t>。</w:t>
      </w:r>
    </w:p>
    <w:p>
      <w:pPr>
        <w:pStyle w:val="3"/>
        <w:spacing w:line="540" w:lineRule="exact"/>
        <w:ind w:firstLine="640" w:firstLineChars="200"/>
        <w:rPr>
          <w:rFonts w:hint="default" w:ascii="Times New Roman" w:hAnsi="Times New Roman" w:eastAsia="仿宋"/>
          <w:bCs/>
          <w:sz w:val="32"/>
          <w:szCs w:val="32"/>
        </w:rPr>
      </w:pPr>
      <w:r>
        <w:rPr>
          <w:rFonts w:hint="default" w:ascii="Times New Roman" w:hAnsi="仿宋" w:eastAsia="仿宋"/>
          <w:bCs/>
          <w:sz w:val="32"/>
          <w:szCs w:val="32"/>
        </w:rPr>
        <w:t>如不服本判决，可在接到判决书的第二日起十日内，通过本院或者直接向天津市第二中级人民法院提出上诉。书面上诉的，应交上诉状正本一份，副本两份。</w:t>
      </w:r>
    </w:p>
    <w:p>
      <w:pPr>
        <w:pStyle w:val="3"/>
        <w:spacing w:line="540" w:lineRule="exact"/>
        <w:ind w:firstLine="640" w:firstLineChars="200"/>
        <w:jc w:val="right"/>
        <w:rPr>
          <w:rFonts w:hint="default" w:ascii="Times New Roman" w:hAnsi="Times New Roman" w:eastAsia="仿宋"/>
          <w:bCs/>
          <w:sz w:val="32"/>
          <w:szCs w:val="32"/>
        </w:rPr>
      </w:pPr>
    </w:p>
    <w:p>
      <w:pPr>
        <w:pStyle w:val="3"/>
        <w:spacing w:line="540" w:lineRule="exact"/>
        <w:ind w:firstLine="640" w:firstLineChars="200"/>
        <w:jc w:val="right"/>
        <w:rPr>
          <w:rFonts w:hint="default" w:ascii="Times New Roman" w:hAnsi="Times New Roman" w:eastAsia="仿宋"/>
          <w:bCs/>
          <w:sz w:val="32"/>
          <w:szCs w:val="32"/>
        </w:rPr>
      </w:pPr>
    </w:p>
    <w:p>
      <w:pPr>
        <w:pStyle w:val="3"/>
        <w:spacing w:line="540" w:lineRule="exact"/>
        <w:ind w:firstLine="640" w:firstLineChars="200"/>
        <w:jc w:val="right"/>
        <w:rPr>
          <w:rFonts w:hint="default" w:ascii="Times New Roman" w:hAnsi="Times New Roman" w:eastAsia="仿宋"/>
          <w:bCs/>
          <w:sz w:val="32"/>
          <w:szCs w:val="32"/>
        </w:rPr>
      </w:pPr>
    </w:p>
    <w:p>
      <w:pPr>
        <w:spacing w:line="540" w:lineRule="exact"/>
        <w:jc w:val="right"/>
        <w:rPr>
          <w:rFonts w:eastAsia="仿宋"/>
          <w:sz w:val="32"/>
          <w:szCs w:val="32"/>
        </w:rPr>
      </w:pPr>
      <w:r>
        <w:rPr>
          <w:rFonts w:hAnsi="仿宋" w:eastAsia="仿宋"/>
          <w:sz w:val="32"/>
          <w:szCs w:val="32"/>
        </w:rPr>
        <w:t>审</w:t>
      </w:r>
      <w:r>
        <w:rPr>
          <w:rFonts w:eastAsia="仿宋"/>
          <w:sz w:val="32"/>
          <w:szCs w:val="32"/>
        </w:rPr>
        <w:t xml:space="preserve">  </w:t>
      </w:r>
      <w:r>
        <w:rPr>
          <w:rFonts w:hAnsi="仿宋" w:eastAsia="仿宋"/>
          <w:sz w:val="32"/>
          <w:szCs w:val="32"/>
        </w:rPr>
        <w:t>判</w:t>
      </w:r>
      <w:r>
        <w:rPr>
          <w:rFonts w:eastAsia="仿宋"/>
          <w:sz w:val="32"/>
          <w:szCs w:val="32"/>
        </w:rPr>
        <w:t xml:space="preserve">  </w:t>
      </w:r>
      <w:r>
        <w:rPr>
          <w:rFonts w:hAnsi="仿宋" w:eastAsia="仿宋"/>
          <w:sz w:val="32"/>
          <w:szCs w:val="32"/>
        </w:rPr>
        <w:t>长</w:t>
      </w:r>
      <w:r>
        <w:rPr>
          <w:rFonts w:eastAsia="仿宋"/>
          <w:sz w:val="32"/>
          <w:szCs w:val="32"/>
        </w:rPr>
        <w:t xml:space="preserve">   </w:t>
      </w:r>
      <w:r>
        <w:rPr>
          <w:rFonts w:hAnsi="仿宋" w:eastAsia="仿宋"/>
          <w:sz w:val="32"/>
          <w:szCs w:val="32"/>
        </w:rPr>
        <w:t>张忠志</w:t>
      </w:r>
    </w:p>
    <w:p>
      <w:pPr>
        <w:spacing w:line="540" w:lineRule="exact"/>
        <w:jc w:val="right"/>
        <w:rPr>
          <w:rFonts w:eastAsia="仿宋"/>
          <w:kern w:val="0"/>
          <w:sz w:val="32"/>
          <w:szCs w:val="32"/>
          <w:lang w:val="zh-CN"/>
        </w:rPr>
      </w:pPr>
      <w:r>
        <w:rPr>
          <w:rFonts w:hAnsi="仿宋" w:eastAsia="仿宋"/>
          <w:kern w:val="0"/>
          <w:sz w:val="32"/>
          <w:szCs w:val="32"/>
          <w:lang w:val="zh-CN"/>
        </w:rPr>
        <w:t>代理审判员</w:t>
      </w:r>
      <w:r>
        <w:rPr>
          <w:rFonts w:eastAsia="仿宋"/>
          <w:kern w:val="0"/>
          <w:sz w:val="32"/>
          <w:szCs w:val="32"/>
          <w:lang w:val="zh-CN"/>
        </w:rPr>
        <w:t xml:space="preserve">   </w:t>
      </w:r>
      <w:r>
        <w:rPr>
          <w:rFonts w:hAnsi="仿宋" w:eastAsia="仿宋"/>
          <w:kern w:val="0"/>
          <w:sz w:val="32"/>
          <w:szCs w:val="32"/>
          <w:lang w:val="zh-CN"/>
        </w:rPr>
        <w:t>刘丛薇</w:t>
      </w:r>
    </w:p>
    <w:p>
      <w:pPr>
        <w:spacing w:line="540" w:lineRule="exact"/>
        <w:jc w:val="right"/>
        <w:rPr>
          <w:rFonts w:eastAsia="仿宋"/>
          <w:sz w:val="32"/>
          <w:szCs w:val="32"/>
        </w:rPr>
      </w:pPr>
      <w:r>
        <w:rPr>
          <w:rFonts w:hAnsi="仿宋" w:eastAsia="仿宋"/>
          <w:sz w:val="32"/>
          <w:szCs w:val="32"/>
        </w:rPr>
        <w:t>人民陪审员</w:t>
      </w:r>
      <w:r>
        <w:rPr>
          <w:rFonts w:eastAsia="仿宋"/>
          <w:sz w:val="32"/>
          <w:szCs w:val="32"/>
        </w:rPr>
        <w:t xml:space="preserve">   </w:t>
      </w:r>
      <w:r>
        <w:rPr>
          <w:rFonts w:hAnsi="仿宋" w:eastAsia="仿宋"/>
          <w:kern w:val="0"/>
          <w:sz w:val="32"/>
          <w:szCs w:val="32"/>
          <w:lang w:val="zh-CN"/>
        </w:rPr>
        <w:t>谷世文</w:t>
      </w:r>
    </w:p>
    <w:p>
      <w:pPr>
        <w:spacing w:line="540" w:lineRule="exact"/>
        <w:jc w:val="right"/>
        <w:rPr>
          <w:rFonts w:eastAsia="仿宋"/>
          <w:sz w:val="32"/>
          <w:szCs w:val="32"/>
        </w:rPr>
      </w:pPr>
    </w:p>
    <w:p>
      <w:pPr>
        <w:spacing w:line="540" w:lineRule="exact"/>
        <w:jc w:val="right"/>
        <w:rPr>
          <w:rFonts w:eastAsia="仿宋"/>
          <w:sz w:val="32"/>
          <w:szCs w:val="32"/>
        </w:rPr>
      </w:pPr>
      <w:r>
        <w:rPr>
          <w:rFonts w:hAnsi="仿宋" w:eastAsia="仿宋"/>
          <w:sz w:val="32"/>
          <w:szCs w:val="32"/>
        </w:rPr>
        <w:t>二〇一六年五月</w:t>
      </w:r>
      <w:r>
        <w:rPr>
          <w:rFonts w:hint="eastAsia" w:hAnsi="仿宋" w:eastAsia="仿宋"/>
          <w:color w:val="000000"/>
          <w:sz w:val="32"/>
          <w:szCs w:val="32"/>
        </w:rPr>
        <w:t>十七</w:t>
      </w:r>
      <w:r>
        <w:rPr>
          <w:rFonts w:hAnsi="仿宋" w:eastAsia="仿宋"/>
          <w:sz w:val="32"/>
          <w:szCs w:val="32"/>
        </w:rPr>
        <w:t>日</w:t>
      </w:r>
    </w:p>
    <w:p>
      <w:pPr>
        <w:spacing w:line="540" w:lineRule="exact"/>
        <w:jc w:val="right"/>
        <w:rPr>
          <w:rFonts w:eastAsia="仿宋"/>
          <w:sz w:val="32"/>
          <w:szCs w:val="32"/>
        </w:rPr>
      </w:pPr>
    </w:p>
    <w:p>
      <w:pPr>
        <w:spacing w:line="540" w:lineRule="exact"/>
        <w:jc w:val="right"/>
        <w:rPr>
          <w:rFonts w:eastAsia="仿宋"/>
          <w:sz w:val="32"/>
          <w:szCs w:val="32"/>
        </w:rPr>
      </w:pPr>
      <w:r>
        <w:rPr>
          <w:rFonts w:hAnsi="仿宋" w:eastAsia="仿宋"/>
          <w:sz w:val="32"/>
          <w:szCs w:val="32"/>
        </w:rPr>
        <w:t>书</w:t>
      </w:r>
      <w:r>
        <w:rPr>
          <w:rFonts w:eastAsia="仿宋"/>
          <w:sz w:val="32"/>
          <w:szCs w:val="32"/>
        </w:rPr>
        <w:t xml:space="preserve">  </w:t>
      </w:r>
      <w:r>
        <w:rPr>
          <w:rFonts w:hAnsi="仿宋" w:eastAsia="仿宋"/>
          <w:sz w:val="32"/>
          <w:szCs w:val="32"/>
        </w:rPr>
        <w:t>记</w:t>
      </w:r>
      <w:r>
        <w:rPr>
          <w:rFonts w:eastAsia="仿宋"/>
          <w:sz w:val="32"/>
          <w:szCs w:val="32"/>
        </w:rPr>
        <w:t xml:space="preserve">  </w:t>
      </w:r>
      <w:r>
        <w:rPr>
          <w:rFonts w:hAnsi="仿宋" w:eastAsia="仿宋"/>
          <w:sz w:val="32"/>
          <w:szCs w:val="32"/>
        </w:rPr>
        <w:t>员</w:t>
      </w:r>
      <w:r>
        <w:rPr>
          <w:rFonts w:eastAsia="仿宋"/>
          <w:sz w:val="32"/>
          <w:szCs w:val="32"/>
        </w:rPr>
        <w:t xml:space="preserve">   </w:t>
      </w:r>
      <w:r>
        <w:rPr>
          <w:rFonts w:hAnsi="仿宋" w:eastAsia="仿宋"/>
          <w:kern w:val="0"/>
          <w:sz w:val="32"/>
          <w:szCs w:val="32"/>
          <w:lang w:val="zh-CN"/>
        </w:rPr>
        <w:t>马</w:t>
      </w:r>
      <w:r>
        <w:rPr>
          <w:rFonts w:eastAsia="仿宋"/>
          <w:kern w:val="0"/>
          <w:sz w:val="32"/>
          <w:szCs w:val="32"/>
          <w:lang w:val="zh-CN"/>
        </w:rPr>
        <w:t xml:space="preserve">  </w:t>
      </w:r>
      <w:r>
        <w:rPr>
          <w:rFonts w:hAnsi="仿宋" w:eastAsia="仿宋"/>
          <w:kern w:val="0"/>
          <w:sz w:val="32"/>
          <w:szCs w:val="32"/>
          <w:lang w:val="zh-CN"/>
        </w:rPr>
        <w:t>晋</w:t>
      </w:r>
    </w:p>
    <w:p>
      <w:pPr>
        <w:spacing w:line="540" w:lineRule="exact"/>
        <w:jc w:val="right"/>
        <w:rPr>
          <w:rFonts w:eastAsia="仿宋"/>
          <w:bCs/>
          <w:sz w:val="32"/>
          <w:szCs w:val="32"/>
        </w:rPr>
      </w:pPr>
      <w:r>
        <w:rPr>
          <w:rFonts w:hAnsi="仿宋" w:eastAsia="仿宋"/>
          <w:bCs/>
          <w:sz w:val="32"/>
          <w:szCs w:val="32"/>
        </w:rPr>
        <w:t>速</w:t>
      </w:r>
      <w:r>
        <w:rPr>
          <w:rFonts w:eastAsia="仿宋"/>
          <w:bCs/>
          <w:sz w:val="32"/>
          <w:szCs w:val="32"/>
        </w:rPr>
        <w:t xml:space="preserve">  </w:t>
      </w:r>
      <w:r>
        <w:rPr>
          <w:rFonts w:hAnsi="仿宋" w:eastAsia="仿宋"/>
          <w:bCs/>
          <w:sz w:val="32"/>
          <w:szCs w:val="32"/>
        </w:rPr>
        <w:t>录</w:t>
      </w:r>
      <w:r>
        <w:rPr>
          <w:rFonts w:eastAsia="仿宋"/>
          <w:bCs/>
          <w:sz w:val="32"/>
          <w:szCs w:val="32"/>
        </w:rPr>
        <w:t xml:space="preserve">  </w:t>
      </w:r>
      <w:r>
        <w:rPr>
          <w:rFonts w:hAnsi="仿宋" w:eastAsia="仿宋"/>
          <w:bCs/>
          <w:sz w:val="32"/>
          <w:szCs w:val="32"/>
        </w:rPr>
        <w:t>员</w:t>
      </w:r>
      <w:r>
        <w:rPr>
          <w:rFonts w:eastAsia="仿宋"/>
          <w:bCs/>
          <w:sz w:val="32"/>
          <w:szCs w:val="32"/>
        </w:rPr>
        <w:t xml:space="preserve">   </w:t>
      </w:r>
      <w:r>
        <w:rPr>
          <w:rFonts w:hAnsi="仿宋" w:eastAsia="仿宋"/>
          <w:bCs/>
          <w:sz w:val="32"/>
          <w:szCs w:val="32"/>
        </w:rPr>
        <w:t>王</w:t>
      </w:r>
      <w:r>
        <w:rPr>
          <w:rFonts w:eastAsia="仿宋"/>
          <w:bCs/>
          <w:sz w:val="32"/>
          <w:szCs w:val="32"/>
        </w:rPr>
        <w:t xml:space="preserve">  </w:t>
      </w:r>
      <w:r>
        <w:rPr>
          <w:rFonts w:hAnsi="仿宋" w:eastAsia="仿宋"/>
          <w:bCs/>
          <w:sz w:val="32"/>
          <w:szCs w:val="32"/>
        </w:rPr>
        <w:t>娟</w:t>
      </w:r>
    </w:p>
    <w:p>
      <w:pPr>
        <w:spacing w:line="540" w:lineRule="exact"/>
        <w:jc w:val="right"/>
        <w:rPr>
          <w:rFonts w:eastAsia="仿宋"/>
          <w:bCs/>
          <w:sz w:val="32"/>
          <w:szCs w:val="32"/>
        </w:rPr>
      </w:pPr>
    </w:p>
    <w:p>
      <w:pPr>
        <w:spacing w:line="540" w:lineRule="exact"/>
        <w:jc w:val="right"/>
        <w:rPr>
          <w:rFonts w:eastAsia="仿宋"/>
          <w:bCs/>
          <w:sz w:val="32"/>
          <w:szCs w:val="32"/>
        </w:rPr>
      </w:pPr>
    </w:p>
    <w:p>
      <w:pPr>
        <w:spacing w:line="540" w:lineRule="exact"/>
        <w:ind w:firstLine="800" w:firstLineChars="250"/>
        <w:rPr>
          <w:rFonts w:eastAsia="仿宋"/>
          <w:sz w:val="32"/>
          <w:szCs w:val="32"/>
        </w:rPr>
      </w:pPr>
      <w:r>
        <w:rPr>
          <w:rFonts w:hAnsi="仿宋" w:eastAsia="仿宋"/>
          <w:sz w:val="32"/>
          <w:szCs w:val="32"/>
        </w:rPr>
        <w:t>本案引用的法律条文：</w:t>
      </w:r>
    </w:p>
    <w:p>
      <w:pPr>
        <w:spacing w:line="540" w:lineRule="exact"/>
        <w:ind w:firstLine="640" w:firstLineChars="200"/>
        <w:rPr>
          <w:rFonts w:hAnsi="仿宋" w:eastAsia="仿宋"/>
          <w:sz w:val="32"/>
          <w:szCs w:val="32"/>
        </w:rPr>
      </w:pPr>
      <w:r>
        <w:rPr>
          <w:rFonts w:hAnsi="仿宋" w:eastAsia="仿宋"/>
          <w:sz w:val="32"/>
          <w:szCs w:val="32"/>
        </w:rPr>
        <w:t>《中华人民共和国刑法》</w:t>
      </w:r>
    </w:p>
    <w:p>
      <w:pPr>
        <w:spacing w:line="540" w:lineRule="exact"/>
        <w:ind w:firstLine="640" w:firstLineChars="200"/>
        <w:rPr>
          <w:rFonts w:ascii="仿宋" w:hAnsi="仿宋" w:eastAsia="仿宋"/>
          <w:sz w:val="32"/>
          <w:szCs w:val="32"/>
        </w:rPr>
      </w:pPr>
      <w:r>
        <w:rPr>
          <w:rFonts w:hint="eastAsia" w:ascii="仿宋" w:hAnsi="仿宋" w:eastAsia="仿宋"/>
          <w:kern w:val="0"/>
          <w:sz w:val="32"/>
          <w:szCs w:val="32"/>
        </w:rPr>
        <w:t xml:space="preserve">第二十五条第一款   </w:t>
      </w:r>
      <w:r>
        <w:rPr>
          <w:rFonts w:hint="eastAsia" w:ascii="仿宋" w:hAnsi="仿宋" w:eastAsia="仿宋"/>
          <w:sz w:val="32"/>
          <w:szCs w:val="32"/>
        </w:rPr>
        <w:t>共同犯罪是指二人以上共同故意犯罪。</w:t>
      </w:r>
    </w:p>
    <w:p>
      <w:pPr>
        <w:spacing w:line="540" w:lineRule="exact"/>
        <w:ind w:firstLine="640" w:firstLineChars="200"/>
        <w:rPr>
          <w:rFonts w:eastAsia="仿宋"/>
          <w:sz w:val="32"/>
          <w:szCs w:val="32"/>
        </w:rPr>
      </w:pPr>
      <w:r>
        <w:rPr>
          <w:rFonts w:hAnsi="仿宋" w:eastAsia="仿宋"/>
          <w:sz w:val="32"/>
          <w:szCs w:val="32"/>
        </w:rPr>
        <w:t>第六十四条</w:t>
      </w:r>
      <w:r>
        <w:rPr>
          <w:rFonts w:hint="eastAsia" w:hAnsi="仿宋" w:eastAsia="仿宋"/>
          <w:sz w:val="32"/>
          <w:szCs w:val="32"/>
        </w:rPr>
        <w:t xml:space="preserve">   </w:t>
      </w:r>
      <w:r>
        <w:rPr>
          <w:rFonts w:hAnsi="仿宋" w:eastAsia="仿宋"/>
          <w:sz w:val="32"/>
          <w:szCs w:val="32"/>
        </w:rPr>
        <w:t>犯罪分子违法所得的一切财物，应当予以追缴或者责令退赔；对被害人的合法财产，应当及时返还；违禁品和供犯罪所用的本人财物，应当予以没收。没收的财物和罚金，一律上缴国库，不得</w:t>
      </w:r>
      <w:r>
        <w:fldChar w:fldCharType="begin"/>
      </w:r>
      <w:r>
        <w:instrText xml:space="preserve"> HYPERLINK "http://www.chnlawyer.net/move" \t "_blank" </w:instrText>
      </w:r>
      <w:r>
        <w:fldChar w:fldCharType="separate"/>
      </w:r>
      <w:r>
        <w:rPr>
          <w:rStyle w:val="9"/>
          <w:rFonts w:hAnsi="仿宋" w:eastAsia="仿宋"/>
          <w:color w:val="auto"/>
          <w:sz w:val="32"/>
          <w:szCs w:val="32"/>
          <w:u w:val="none"/>
        </w:rPr>
        <w:t>挪用</w:t>
      </w:r>
      <w:r>
        <w:rPr>
          <w:rStyle w:val="9"/>
          <w:rFonts w:hAnsi="仿宋" w:eastAsia="仿宋"/>
          <w:color w:val="auto"/>
          <w:sz w:val="32"/>
          <w:szCs w:val="32"/>
          <w:u w:val="none"/>
        </w:rPr>
        <w:fldChar w:fldCharType="end"/>
      </w:r>
      <w:r>
        <w:rPr>
          <w:rFonts w:hAnsi="仿宋" w:eastAsia="仿宋"/>
          <w:sz w:val="32"/>
          <w:szCs w:val="32"/>
        </w:rPr>
        <w:t>和自行处理。</w:t>
      </w:r>
    </w:p>
    <w:p>
      <w:pPr>
        <w:spacing w:line="540" w:lineRule="exact"/>
        <w:ind w:firstLine="640" w:firstLineChars="200"/>
        <w:rPr>
          <w:rFonts w:eastAsia="仿宋"/>
          <w:sz w:val="32"/>
          <w:szCs w:val="32"/>
        </w:rPr>
      </w:pPr>
      <w:r>
        <w:rPr>
          <w:rFonts w:hAnsi="仿宋" w:eastAsia="仿宋"/>
          <w:sz w:val="32"/>
          <w:szCs w:val="32"/>
        </w:rPr>
        <w:t>第六十七条第一款</w:t>
      </w:r>
      <w:r>
        <w:rPr>
          <w:rFonts w:eastAsia="仿宋"/>
          <w:sz w:val="32"/>
          <w:szCs w:val="32"/>
        </w:rPr>
        <w:t xml:space="preserve">   </w:t>
      </w:r>
      <w:r>
        <w:rPr>
          <w:rFonts w:hAnsi="仿宋" w:eastAsia="仿宋"/>
          <w:sz w:val="32"/>
          <w:szCs w:val="32"/>
        </w:rPr>
        <w:t>犯罪以后自动投案，如实供述自己的罪行的，是自首。对于自首的犯罪分子，可以从轻或者减轻处罚。其中，犯罪较轻的，可以免除处罚。</w:t>
      </w:r>
    </w:p>
    <w:p>
      <w:pPr>
        <w:spacing w:line="540" w:lineRule="exact"/>
        <w:ind w:firstLine="640" w:firstLineChars="200"/>
        <w:rPr>
          <w:rFonts w:eastAsia="仿宋"/>
          <w:sz w:val="32"/>
          <w:szCs w:val="32"/>
        </w:rPr>
      </w:pPr>
      <w:r>
        <w:rPr>
          <w:rFonts w:hAnsi="仿宋" w:eastAsia="仿宋"/>
          <w:sz w:val="32"/>
          <w:szCs w:val="32"/>
        </w:rPr>
        <w:t>第七十二条</w:t>
      </w:r>
      <w:r>
        <w:rPr>
          <w:rFonts w:eastAsia="仿宋"/>
          <w:sz w:val="32"/>
          <w:szCs w:val="32"/>
        </w:rPr>
        <w:t xml:space="preserve">   </w:t>
      </w:r>
      <w:r>
        <w:rPr>
          <w:rFonts w:hAnsi="仿宋" w:eastAsia="仿宋"/>
          <w:sz w:val="32"/>
          <w:szCs w:val="32"/>
        </w:rPr>
        <w:t>对于被判处拘役、三年以下有期徒刑的犯罪分子，同时符合下列条件的，可以宣告缓刑，对其中不满十八周岁的人、怀孕的妇女和已满七十五周岁的人，应当宣告缓刑：</w:t>
      </w:r>
    </w:p>
    <w:p>
      <w:pPr>
        <w:spacing w:line="540" w:lineRule="exact"/>
        <w:ind w:firstLine="640" w:firstLineChars="200"/>
        <w:rPr>
          <w:rFonts w:eastAsia="仿宋"/>
          <w:sz w:val="32"/>
          <w:szCs w:val="32"/>
        </w:rPr>
      </w:pPr>
      <w:r>
        <w:rPr>
          <w:rFonts w:hAnsi="仿宋" w:eastAsia="仿宋"/>
          <w:sz w:val="32"/>
          <w:szCs w:val="32"/>
        </w:rPr>
        <w:t>（一）犯罪情节较轻；</w:t>
      </w:r>
    </w:p>
    <w:p>
      <w:pPr>
        <w:spacing w:line="540" w:lineRule="exact"/>
        <w:ind w:firstLine="640" w:firstLineChars="200"/>
        <w:rPr>
          <w:rFonts w:eastAsia="仿宋"/>
          <w:sz w:val="32"/>
          <w:szCs w:val="32"/>
        </w:rPr>
      </w:pPr>
      <w:r>
        <w:rPr>
          <w:rFonts w:hAnsi="仿宋" w:eastAsia="仿宋"/>
          <w:sz w:val="32"/>
          <w:szCs w:val="32"/>
        </w:rPr>
        <w:t>（二）有悔罪表现；</w:t>
      </w:r>
    </w:p>
    <w:p>
      <w:pPr>
        <w:spacing w:line="540" w:lineRule="exact"/>
        <w:ind w:firstLine="640" w:firstLineChars="200"/>
        <w:rPr>
          <w:rFonts w:eastAsia="仿宋"/>
          <w:sz w:val="32"/>
          <w:szCs w:val="32"/>
        </w:rPr>
      </w:pPr>
      <w:r>
        <w:rPr>
          <w:rFonts w:hAnsi="仿宋" w:eastAsia="仿宋"/>
          <w:sz w:val="32"/>
          <w:szCs w:val="32"/>
        </w:rPr>
        <w:t>（三）没有再犯罪的危险；</w:t>
      </w:r>
    </w:p>
    <w:p>
      <w:pPr>
        <w:spacing w:line="540" w:lineRule="exact"/>
        <w:ind w:firstLine="640" w:firstLineChars="200"/>
        <w:rPr>
          <w:rFonts w:eastAsia="仿宋"/>
          <w:sz w:val="32"/>
          <w:szCs w:val="32"/>
        </w:rPr>
      </w:pPr>
      <w:r>
        <w:rPr>
          <w:rFonts w:hAnsi="仿宋" w:eastAsia="仿宋"/>
          <w:sz w:val="32"/>
          <w:szCs w:val="32"/>
        </w:rPr>
        <w:t>（四）宣告缓刑对所居住社区没有重大不良影响。</w:t>
      </w:r>
    </w:p>
    <w:p>
      <w:pPr>
        <w:spacing w:line="540" w:lineRule="exact"/>
        <w:ind w:firstLine="640" w:firstLineChars="200"/>
        <w:rPr>
          <w:rFonts w:eastAsia="仿宋"/>
          <w:sz w:val="32"/>
          <w:szCs w:val="32"/>
        </w:rPr>
      </w:pPr>
      <w:r>
        <w:rPr>
          <w:rFonts w:hAnsi="仿宋" w:eastAsia="仿宋"/>
          <w:kern w:val="0"/>
          <w:sz w:val="32"/>
          <w:szCs w:val="32"/>
        </w:rPr>
        <w:t>宣告缓刑，可以根据犯罪情况，同时禁止犯罪分子在缓刑考验期限内从事特定活动，进入特定区域、场所，接触特定的人。</w:t>
      </w:r>
    </w:p>
    <w:p>
      <w:pPr>
        <w:spacing w:line="540" w:lineRule="exact"/>
        <w:ind w:firstLine="640" w:firstLineChars="200"/>
        <w:rPr>
          <w:rFonts w:eastAsia="仿宋"/>
          <w:sz w:val="32"/>
          <w:szCs w:val="32"/>
        </w:rPr>
      </w:pPr>
      <w:r>
        <w:rPr>
          <w:rFonts w:hAnsi="仿宋" w:eastAsia="仿宋"/>
          <w:sz w:val="32"/>
          <w:szCs w:val="32"/>
        </w:rPr>
        <w:t>被宣告缓刑的犯罪分子，如果被判处附加刑，附加刑仍须执行。</w:t>
      </w:r>
    </w:p>
    <w:p>
      <w:pPr>
        <w:spacing w:line="540" w:lineRule="exact"/>
        <w:ind w:firstLine="640" w:firstLineChars="200"/>
        <w:rPr>
          <w:rFonts w:eastAsia="仿宋"/>
          <w:sz w:val="32"/>
          <w:szCs w:val="32"/>
        </w:rPr>
      </w:pPr>
      <w:r>
        <w:rPr>
          <w:rFonts w:hAnsi="仿宋" w:eastAsia="仿宋"/>
          <w:sz w:val="32"/>
          <w:szCs w:val="32"/>
        </w:rPr>
        <w:t>第七十三条第二款</w:t>
      </w:r>
      <w:r>
        <w:rPr>
          <w:rFonts w:eastAsia="仿宋"/>
          <w:sz w:val="32"/>
          <w:szCs w:val="32"/>
        </w:rPr>
        <w:t xml:space="preserve">   </w:t>
      </w:r>
      <w:r>
        <w:rPr>
          <w:rFonts w:hAnsi="仿宋" w:eastAsia="仿宋"/>
          <w:sz w:val="32"/>
          <w:szCs w:val="32"/>
        </w:rPr>
        <w:t>有期徒刑的缓刑考验期限为原判刑期以上五年以下，但是不能少于一年。</w:t>
      </w:r>
    </w:p>
    <w:p>
      <w:pPr>
        <w:spacing w:line="540" w:lineRule="exact"/>
        <w:ind w:firstLine="640" w:firstLineChars="200"/>
        <w:rPr>
          <w:rFonts w:eastAsia="仿宋"/>
          <w:sz w:val="32"/>
          <w:szCs w:val="32"/>
        </w:rPr>
      </w:pPr>
      <w:r>
        <w:rPr>
          <w:rFonts w:hAnsi="仿宋" w:eastAsia="仿宋"/>
          <w:sz w:val="32"/>
          <w:szCs w:val="32"/>
        </w:rPr>
        <w:t>第七十三条第三款</w:t>
      </w:r>
      <w:r>
        <w:rPr>
          <w:rFonts w:eastAsia="仿宋"/>
          <w:sz w:val="32"/>
          <w:szCs w:val="32"/>
        </w:rPr>
        <w:t xml:space="preserve">   </w:t>
      </w:r>
      <w:r>
        <w:rPr>
          <w:rFonts w:hAnsi="仿宋" w:eastAsia="仿宋"/>
          <w:sz w:val="32"/>
          <w:szCs w:val="32"/>
        </w:rPr>
        <w:t>缓刑考验期限，从判决确定之日起计算。</w:t>
      </w:r>
    </w:p>
    <w:p>
      <w:pPr>
        <w:spacing w:line="540" w:lineRule="exact"/>
        <w:ind w:firstLine="640" w:firstLineChars="200"/>
        <w:rPr>
          <w:rFonts w:eastAsia="仿宋"/>
          <w:sz w:val="32"/>
          <w:szCs w:val="32"/>
        </w:rPr>
      </w:pPr>
      <w:r>
        <w:rPr>
          <w:rFonts w:hAnsi="仿宋" w:eastAsia="仿宋"/>
          <w:sz w:val="32"/>
          <w:szCs w:val="32"/>
        </w:rPr>
        <w:t>第七十五条</w:t>
      </w:r>
      <w:r>
        <w:rPr>
          <w:rFonts w:eastAsia="仿宋"/>
          <w:sz w:val="32"/>
          <w:szCs w:val="32"/>
        </w:rPr>
        <w:t xml:space="preserve">   </w:t>
      </w:r>
      <w:r>
        <w:rPr>
          <w:rFonts w:hAnsi="仿宋" w:eastAsia="仿宋"/>
          <w:sz w:val="32"/>
          <w:szCs w:val="32"/>
        </w:rPr>
        <w:t>被宣告缓刑的犯罪分子，应当遵守下列规定：</w:t>
      </w:r>
    </w:p>
    <w:p>
      <w:pPr>
        <w:spacing w:line="540" w:lineRule="exact"/>
        <w:ind w:firstLine="640" w:firstLineChars="200"/>
        <w:rPr>
          <w:rFonts w:eastAsia="仿宋"/>
          <w:sz w:val="32"/>
          <w:szCs w:val="32"/>
        </w:rPr>
      </w:pPr>
      <w:r>
        <w:rPr>
          <w:rFonts w:hAnsi="仿宋" w:eastAsia="仿宋"/>
          <w:sz w:val="32"/>
          <w:szCs w:val="32"/>
        </w:rPr>
        <w:t>（一）遵守法律、行政法规，服从监督；</w:t>
      </w:r>
    </w:p>
    <w:p>
      <w:pPr>
        <w:spacing w:line="540" w:lineRule="exact"/>
        <w:ind w:firstLine="640" w:firstLineChars="200"/>
        <w:rPr>
          <w:rFonts w:eastAsia="仿宋"/>
          <w:sz w:val="32"/>
          <w:szCs w:val="32"/>
        </w:rPr>
      </w:pPr>
      <w:r>
        <w:rPr>
          <w:rFonts w:hAnsi="仿宋" w:eastAsia="仿宋"/>
          <w:sz w:val="32"/>
          <w:szCs w:val="32"/>
        </w:rPr>
        <w:t>（二）按照考察机关的规定报告自己的活动情况；</w:t>
      </w:r>
    </w:p>
    <w:p>
      <w:pPr>
        <w:spacing w:line="540" w:lineRule="exact"/>
        <w:ind w:firstLine="640" w:firstLineChars="200"/>
        <w:rPr>
          <w:rFonts w:eastAsia="仿宋"/>
          <w:sz w:val="32"/>
          <w:szCs w:val="32"/>
        </w:rPr>
      </w:pPr>
      <w:r>
        <w:rPr>
          <w:rFonts w:hAnsi="仿宋" w:eastAsia="仿宋"/>
          <w:sz w:val="32"/>
          <w:szCs w:val="32"/>
        </w:rPr>
        <w:t>（三）遵守考察机关关于会客的规定；</w:t>
      </w:r>
    </w:p>
    <w:p>
      <w:pPr>
        <w:spacing w:line="540" w:lineRule="exact"/>
        <w:ind w:firstLine="640" w:firstLineChars="200"/>
        <w:rPr>
          <w:rFonts w:eastAsia="仿宋"/>
          <w:sz w:val="32"/>
          <w:szCs w:val="32"/>
        </w:rPr>
      </w:pPr>
      <w:r>
        <w:rPr>
          <w:rFonts w:hAnsi="仿宋" w:eastAsia="仿宋"/>
          <w:sz w:val="32"/>
          <w:szCs w:val="32"/>
        </w:rPr>
        <w:t>（四）离开所居住的市、县或者迁居，应当报经考察机关批准。</w:t>
      </w:r>
    </w:p>
    <w:p>
      <w:pPr>
        <w:spacing w:line="540" w:lineRule="exact"/>
        <w:ind w:firstLine="640" w:firstLineChars="200"/>
        <w:rPr>
          <w:rFonts w:eastAsia="仿宋"/>
          <w:sz w:val="32"/>
          <w:szCs w:val="32"/>
        </w:rPr>
      </w:pPr>
      <w:r>
        <w:rPr>
          <w:rFonts w:hAnsi="仿宋" w:eastAsia="仿宋"/>
          <w:sz w:val="32"/>
          <w:szCs w:val="32"/>
        </w:rPr>
        <w:t>第七十六条</w:t>
      </w:r>
      <w:r>
        <w:rPr>
          <w:rFonts w:eastAsia="仿宋"/>
          <w:sz w:val="32"/>
          <w:szCs w:val="32"/>
        </w:rPr>
        <w:t xml:space="preserve">   </w:t>
      </w:r>
      <w:r>
        <w:rPr>
          <w:rFonts w:hAnsi="仿宋" w:eastAsia="仿宋"/>
          <w:sz w:val="32"/>
          <w:szCs w:val="32"/>
        </w:rPr>
        <w:t>对宣告缓刑的犯罪分子，在缓刑考验期限内，依法实行社区矫正，如果没有本法第七十七条规定的情形，缓刑考验期满，原判的刑罚就不再执行，并公开予以宣告。</w:t>
      </w:r>
    </w:p>
    <w:p>
      <w:pPr>
        <w:spacing w:line="540" w:lineRule="exact"/>
        <w:ind w:firstLine="640" w:firstLineChars="200"/>
        <w:rPr>
          <w:rFonts w:hint="eastAsia" w:eastAsia="仿宋"/>
          <w:color w:val="000000"/>
          <w:sz w:val="32"/>
          <w:szCs w:val="32"/>
        </w:rPr>
      </w:pPr>
      <w:bookmarkStart w:id="0" w:name="#go195"/>
      <w:bookmarkEnd w:id="0"/>
      <w:bookmarkStart w:id="1" w:name="#go196"/>
      <w:r>
        <w:rPr>
          <w:rFonts w:hAnsi="仿宋" w:eastAsia="仿宋"/>
          <w:color w:val="000000"/>
          <w:sz w:val="32"/>
          <w:szCs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四）恶意透支的。</w:t>
      </w:r>
    </w:p>
    <w:p>
      <w:pPr>
        <w:spacing w:line="540" w:lineRule="exact"/>
        <w:ind w:firstLine="640" w:firstLineChars="200"/>
        <w:rPr>
          <w:rFonts w:eastAsia="仿宋"/>
          <w:color w:val="000000"/>
          <w:sz w:val="32"/>
          <w:szCs w:val="32"/>
        </w:rPr>
      </w:pPr>
      <w:r>
        <w:rPr>
          <w:rFonts w:hAnsi="仿宋" w:eastAsia="仿宋"/>
          <w:color w:val="000000"/>
          <w:sz w:val="32"/>
          <w:szCs w:val="32"/>
        </w:rPr>
        <w:t>前款所称恶意透支，是指持卡人以非法占有为目的，超过规定限额或者规定期限透支，并且经发卡银行催收后仍不归还的行为。</w:t>
      </w:r>
      <w:bookmarkEnd w:id="1"/>
    </w:p>
    <w:sectPr>
      <w:footerReference r:id="rId3" w:type="default"/>
      <w:footerReference r:id="rId4" w:type="even"/>
      <w:pgSz w:w="11907" w:h="16840"/>
      <w:pgMar w:top="1701" w:right="1474" w:bottom="1474" w:left="1985"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F793B"/>
    <w:rsid w:val="0000125D"/>
    <w:rsid w:val="00004DAD"/>
    <w:rsid w:val="00007F81"/>
    <w:rsid w:val="0001030F"/>
    <w:rsid w:val="000119C8"/>
    <w:rsid w:val="00015403"/>
    <w:rsid w:val="00024D97"/>
    <w:rsid w:val="00025462"/>
    <w:rsid w:val="00025F43"/>
    <w:rsid w:val="000310E7"/>
    <w:rsid w:val="00035484"/>
    <w:rsid w:val="00045ED9"/>
    <w:rsid w:val="00051887"/>
    <w:rsid w:val="0005314C"/>
    <w:rsid w:val="00053F60"/>
    <w:rsid w:val="00060586"/>
    <w:rsid w:val="00073B11"/>
    <w:rsid w:val="000757D8"/>
    <w:rsid w:val="000771E7"/>
    <w:rsid w:val="00077599"/>
    <w:rsid w:val="00082E9A"/>
    <w:rsid w:val="000831EB"/>
    <w:rsid w:val="00086320"/>
    <w:rsid w:val="0008713C"/>
    <w:rsid w:val="0008786E"/>
    <w:rsid w:val="00093E0C"/>
    <w:rsid w:val="000976D3"/>
    <w:rsid w:val="00097EBE"/>
    <w:rsid w:val="000A1380"/>
    <w:rsid w:val="000A3956"/>
    <w:rsid w:val="000A5552"/>
    <w:rsid w:val="000A79EF"/>
    <w:rsid w:val="000C4F61"/>
    <w:rsid w:val="000D1312"/>
    <w:rsid w:val="000E0899"/>
    <w:rsid w:val="000E264F"/>
    <w:rsid w:val="000F2431"/>
    <w:rsid w:val="00100988"/>
    <w:rsid w:val="001019B5"/>
    <w:rsid w:val="001050D4"/>
    <w:rsid w:val="001058A9"/>
    <w:rsid w:val="00106A7F"/>
    <w:rsid w:val="001145FB"/>
    <w:rsid w:val="001172D3"/>
    <w:rsid w:val="0011787F"/>
    <w:rsid w:val="0012598A"/>
    <w:rsid w:val="00125BDF"/>
    <w:rsid w:val="00126DD5"/>
    <w:rsid w:val="001403F8"/>
    <w:rsid w:val="00142039"/>
    <w:rsid w:val="0014379B"/>
    <w:rsid w:val="00147205"/>
    <w:rsid w:val="00152688"/>
    <w:rsid w:val="00155597"/>
    <w:rsid w:val="0016115B"/>
    <w:rsid w:val="0016444D"/>
    <w:rsid w:val="001644CF"/>
    <w:rsid w:val="00167107"/>
    <w:rsid w:val="001819E9"/>
    <w:rsid w:val="00181AAA"/>
    <w:rsid w:val="001862B5"/>
    <w:rsid w:val="001A0547"/>
    <w:rsid w:val="001A05B9"/>
    <w:rsid w:val="001A36B3"/>
    <w:rsid w:val="001A65BB"/>
    <w:rsid w:val="001A7C97"/>
    <w:rsid w:val="001B1D6C"/>
    <w:rsid w:val="001B3FA7"/>
    <w:rsid w:val="001B6032"/>
    <w:rsid w:val="001B635B"/>
    <w:rsid w:val="001D0153"/>
    <w:rsid w:val="001D1856"/>
    <w:rsid w:val="001D6DC5"/>
    <w:rsid w:val="001E1CA8"/>
    <w:rsid w:val="001E5E44"/>
    <w:rsid w:val="001E71EA"/>
    <w:rsid w:val="001E7975"/>
    <w:rsid w:val="001E7CCB"/>
    <w:rsid w:val="001F0C55"/>
    <w:rsid w:val="00200BB8"/>
    <w:rsid w:val="00205BBE"/>
    <w:rsid w:val="00212972"/>
    <w:rsid w:val="002219F2"/>
    <w:rsid w:val="00222142"/>
    <w:rsid w:val="00223419"/>
    <w:rsid w:val="00225498"/>
    <w:rsid w:val="00227CAE"/>
    <w:rsid w:val="002335A6"/>
    <w:rsid w:val="00235C4F"/>
    <w:rsid w:val="002402D9"/>
    <w:rsid w:val="00241BEB"/>
    <w:rsid w:val="0024286D"/>
    <w:rsid w:val="00246CC2"/>
    <w:rsid w:val="0024708C"/>
    <w:rsid w:val="00251886"/>
    <w:rsid w:val="00255B74"/>
    <w:rsid w:val="00257829"/>
    <w:rsid w:val="00260C30"/>
    <w:rsid w:val="00266248"/>
    <w:rsid w:val="002674B7"/>
    <w:rsid w:val="00267CCB"/>
    <w:rsid w:val="00272BDB"/>
    <w:rsid w:val="00273290"/>
    <w:rsid w:val="00275B78"/>
    <w:rsid w:val="002770F6"/>
    <w:rsid w:val="002811E4"/>
    <w:rsid w:val="00285000"/>
    <w:rsid w:val="00292530"/>
    <w:rsid w:val="002941B2"/>
    <w:rsid w:val="00294696"/>
    <w:rsid w:val="00295CD8"/>
    <w:rsid w:val="002A101E"/>
    <w:rsid w:val="002B3462"/>
    <w:rsid w:val="002B6422"/>
    <w:rsid w:val="002C07C0"/>
    <w:rsid w:val="002C1FF7"/>
    <w:rsid w:val="002C6B1D"/>
    <w:rsid w:val="002D0EEC"/>
    <w:rsid w:val="002E2E02"/>
    <w:rsid w:val="002E398D"/>
    <w:rsid w:val="002E5F5E"/>
    <w:rsid w:val="002E7F0B"/>
    <w:rsid w:val="002F15A8"/>
    <w:rsid w:val="002F305D"/>
    <w:rsid w:val="002F32BC"/>
    <w:rsid w:val="00301FFD"/>
    <w:rsid w:val="00310DA4"/>
    <w:rsid w:val="0031625A"/>
    <w:rsid w:val="003258BD"/>
    <w:rsid w:val="003279CD"/>
    <w:rsid w:val="00346825"/>
    <w:rsid w:val="0035372B"/>
    <w:rsid w:val="0035521C"/>
    <w:rsid w:val="003559C9"/>
    <w:rsid w:val="00356293"/>
    <w:rsid w:val="003571CD"/>
    <w:rsid w:val="003575C9"/>
    <w:rsid w:val="0036535E"/>
    <w:rsid w:val="00365387"/>
    <w:rsid w:val="00370905"/>
    <w:rsid w:val="003711D9"/>
    <w:rsid w:val="00371554"/>
    <w:rsid w:val="00377111"/>
    <w:rsid w:val="00382814"/>
    <w:rsid w:val="0038582E"/>
    <w:rsid w:val="003A0A18"/>
    <w:rsid w:val="003A471E"/>
    <w:rsid w:val="003C4EBD"/>
    <w:rsid w:val="003D03C6"/>
    <w:rsid w:val="003E61A7"/>
    <w:rsid w:val="003E6526"/>
    <w:rsid w:val="003E6E31"/>
    <w:rsid w:val="003F0F72"/>
    <w:rsid w:val="003F34DC"/>
    <w:rsid w:val="003F455E"/>
    <w:rsid w:val="003F53D8"/>
    <w:rsid w:val="003F66CE"/>
    <w:rsid w:val="00400FD9"/>
    <w:rsid w:val="004019CC"/>
    <w:rsid w:val="0040362F"/>
    <w:rsid w:val="00405CF8"/>
    <w:rsid w:val="00405EBC"/>
    <w:rsid w:val="00416589"/>
    <w:rsid w:val="0041726B"/>
    <w:rsid w:val="00435ED8"/>
    <w:rsid w:val="0043778F"/>
    <w:rsid w:val="00443BB4"/>
    <w:rsid w:val="00447AD5"/>
    <w:rsid w:val="004533B6"/>
    <w:rsid w:val="00456BA3"/>
    <w:rsid w:val="0046582D"/>
    <w:rsid w:val="00466275"/>
    <w:rsid w:val="00466717"/>
    <w:rsid w:val="0047018E"/>
    <w:rsid w:val="00470F1A"/>
    <w:rsid w:val="00475D45"/>
    <w:rsid w:val="00477060"/>
    <w:rsid w:val="00485518"/>
    <w:rsid w:val="00495EE2"/>
    <w:rsid w:val="004A011B"/>
    <w:rsid w:val="004B22A2"/>
    <w:rsid w:val="004B3A93"/>
    <w:rsid w:val="004B7D9B"/>
    <w:rsid w:val="004C0054"/>
    <w:rsid w:val="004C0228"/>
    <w:rsid w:val="004C0C60"/>
    <w:rsid w:val="004D26B7"/>
    <w:rsid w:val="004E2779"/>
    <w:rsid w:val="004E3202"/>
    <w:rsid w:val="004E3290"/>
    <w:rsid w:val="004E4216"/>
    <w:rsid w:val="004F1E21"/>
    <w:rsid w:val="004F4E99"/>
    <w:rsid w:val="00507D12"/>
    <w:rsid w:val="00521DCD"/>
    <w:rsid w:val="00521E7B"/>
    <w:rsid w:val="005223D2"/>
    <w:rsid w:val="00524AAE"/>
    <w:rsid w:val="00524CEB"/>
    <w:rsid w:val="00525524"/>
    <w:rsid w:val="00530D18"/>
    <w:rsid w:val="0054142C"/>
    <w:rsid w:val="005434C6"/>
    <w:rsid w:val="0055025C"/>
    <w:rsid w:val="005515BF"/>
    <w:rsid w:val="00557AEC"/>
    <w:rsid w:val="0056470B"/>
    <w:rsid w:val="005713E2"/>
    <w:rsid w:val="00574264"/>
    <w:rsid w:val="00574AE1"/>
    <w:rsid w:val="005761EE"/>
    <w:rsid w:val="005765A1"/>
    <w:rsid w:val="0058200E"/>
    <w:rsid w:val="005824A7"/>
    <w:rsid w:val="00583398"/>
    <w:rsid w:val="0058476B"/>
    <w:rsid w:val="00586332"/>
    <w:rsid w:val="00587096"/>
    <w:rsid w:val="00590FAE"/>
    <w:rsid w:val="005953F4"/>
    <w:rsid w:val="00595412"/>
    <w:rsid w:val="005A0345"/>
    <w:rsid w:val="005A4936"/>
    <w:rsid w:val="005A6754"/>
    <w:rsid w:val="005B119A"/>
    <w:rsid w:val="005B2E0E"/>
    <w:rsid w:val="005C4093"/>
    <w:rsid w:val="005C6C68"/>
    <w:rsid w:val="005C7739"/>
    <w:rsid w:val="005C7DCD"/>
    <w:rsid w:val="005D34E0"/>
    <w:rsid w:val="005D4024"/>
    <w:rsid w:val="005E04F4"/>
    <w:rsid w:val="005E1159"/>
    <w:rsid w:val="005E1528"/>
    <w:rsid w:val="005E3AF4"/>
    <w:rsid w:val="005E41C7"/>
    <w:rsid w:val="005E4286"/>
    <w:rsid w:val="005E5653"/>
    <w:rsid w:val="005F0C46"/>
    <w:rsid w:val="005F2F08"/>
    <w:rsid w:val="005F3FAD"/>
    <w:rsid w:val="00603C01"/>
    <w:rsid w:val="00611455"/>
    <w:rsid w:val="00615FBF"/>
    <w:rsid w:val="006161B2"/>
    <w:rsid w:val="0061656B"/>
    <w:rsid w:val="0062257B"/>
    <w:rsid w:val="0062591A"/>
    <w:rsid w:val="00631E50"/>
    <w:rsid w:val="006434F1"/>
    <w:rsid w:val="006441D3"/>
    <w:rsid w:val="006446BE"/>
    <w:rsid w:val="00650B23"/>
    <w:rsid w:val="00651247"/>
    <w:rsid w:val="0065755C"/>
    <w:rsid w:val="0066701C"/>
    <w:rsid w:val="00671663"/>
    <w:rsid w:val="00671F04"/>
    <w:rsid w:val="00673885"/>
    <w:rsid w:val="0067484D"/>
    <w:rsid w:val="0068104D"/>
    <w:rsid w:val="00682522"/>
    <w:rsid w:val="006871F2"/>
    <w:rsid w:val="00690C1C"/>
    <w:rsid w:val="0069528F"/>
    <w:rsid w:val="006A0077"/>
    <w:rsid w:val="006A57F5"/>
    <w:rsid w:val="006A5868"/>
    <w:rsid w:val="006A6B24"/>
    <w:rsid w:val="006B0CE6"/>
    <w:rsid w:val="006B7881"/>
    <w:rsid w:val="006B7E74"/>
    <w:rsid w:val="006C057F"/>
    <w:rsid w:val="006C2FC3"/>
    <w:rsid w:val="006C34BE"/>
    <w:rsid w:val="006D2C3D"/>
    <w:rsid w:val="006D3526"/>
    <w:rsid w:val="006D5985"/>
    <w:rsid w:val="006E1805"/>
    <w:rsid w:val="006E2474"/>
    <w:rsid w:val="006E3F22"/>
    <w:rsid w:val="006E5492"/>
    <w:rsid w:val="006E6EFC"/>
    <w:rsid w:val="006F0209"/>
    <w:rsid w:val="00700389"/>
    <w:rsid w:val="00706141"/>
    <w:rsid w:val="00712B59"/>
    <w:rsid w:val="00712FF0"/>
    <w:rsid w:val="00717D48"/>
    <w:rsid w:val="0073483E"/>
    <w:rsid w:val="0074371A"/>
    <w:rsid w:val="00750389"/>
    <w:rsid w:val="0075310B"/>
    <w:rsid w:val="00753C38"/>
    <w:rsid w:val="00757038"/>
    <w:rsid w:val="00757198"/>
    <w:rsid w:val="007610A5"/>
    <w:rsid w:val="007610EA"/>
    <w:rsid w:val="00761C36"/>
    <w:rsid w:val="007646C8"/>
    <w:rsid w:val="00765AA3"/>
    <w:rsid w:val="00772E25"/>
    <w:rsid w:val="00773549"/>
    <w:rsid w:val="0077751F"/>
    <w:rsid w:val="00777F46"/>
    <w:rsid w:val="00780196"/>
    <w:rsid w:val="00780C00"/>
    <w:rsid w:val="0078141D"/>
    <w:rsid w:val="00782A0D"/>
    <w:rsid w:val="007863B7"/>
    <w:rsid w:val="00791A91"/>
    <w:rsid w:val="00792E40"/>
    <w:rsid w:val="007A53F0"/>
    <w:rsid w:val="007A7F1F"/>
    <w:rsid w:val="007B15B0"/>
    <w:rsid w:val="007B1A32"/>
    <w:rsid w:val="007B3CD6"/>
    <w:rsid w:val="007B584C"/>
    <w:rsid w:val="007D3B64"/>
    <w:rsid w:val="007E396D"/>
    <w:rsid w:val="007E65A1"/>
    <w:rsid w:val="007E6773"/>
    <w:rsid w:val="007E7B1B"/>
    <w:rsid w:val="007F6EBB"/>
    <w:rsid w:val="00800F4D"/>
    <w:rsid w:val="00801FF7"/>
    <w:rsid w:val="00802175"/>
    <w:rsid w:val="00803C97"/>
    <w:rsid w:val="00810779"/>
    <w:rsid w:val="0081293E"/>
    <w:rsid w:val="00813130"/>
    <w:rsid w:val="00816A7B"/>
    <w:rsid w:val="00816E1A"/>
    <w:rsid w:val="00823E84"/>
    <w:rsid w:val="0082486A"/>
    <w:rsid w:val="008271DF"/>
    <w:rsid w:val="00843E26"/>
    <w:rsid w:val="0084592F"/>
    <w:rsid w:val="00846F85"/>
    <w:rsid w:val="008500A2"/>
    <w:rsid w:val="00851103"/>
    <w:rsid w:val="008514D8"/>
    <w:rsid w:val="008562C4"/>
    <w:rsid w:val="00860743"/>
    <w:rsid w:val="008613BC"/>
    <w:rsid w:val="00880285"/>
    <w:rsid w:val="008851A0"/>
    <w:rsid w:val="00891A97"/>
    <w:rsid w:val="0089415F"/>
    <w:rsid w:val="00894FE9"/>
    <w:rsid w:val="008A179A"/>
    <w:rsid w:val="008B153E"/>
    <w:rsid w:val="008B1846"/>
    <w:rsid w:val="008B1F1B"/>
    <w:rsid w:val="008B44AC"/>
    <w:rsid w:val="008B4A27"/>
    <w:rsid w:val="008B5C53"/>
    <w:rsid w:val="008B79C3"/>
    <w:rsid w:val="008C0CAE"/>
    <w:rsid w:val="008D6640"/>
    <w:rsid w:val="008E05DF"/>
    <w:rsid w:val="008E25E1"/>
    <w:rsid w:val="008E2E24"/>
    <w:rsid w:val="008E3791"/>
    <w:rsid w:val="008E4C06"/>
    <w:rsid w:val="008F3AEA"/>
    <w:rsid w:val="008F51DB"/>
    <w:rsid w:val="00900942"/>
    <w:rsid w:val="00902290"/>
    <w:rsid w:val="00902338"/>
    <w:rsid w:val="00903444"/>
    <w:rsid w:val="009063F1"/>
    <w:rsid w:val="00907BDA"/>
    <w:rsid w:val="00917265"/>
    <w:rsid w:val="009226A0"/>
    <w:rsid w:val="0093367F"/>
    <w:rsid w:val="00933C54"/>
    <w:rsid w:val="00936D4B"/>
    <w:rsid w:val="009375BC"/>
    <w:rsid w:val="00942CA7"/>
    <w:rsid w:val="00943858"/>
    <w:rsid w:val="00943C4C"/>
    <w:rsid w:val="00950FEC"/>
    <w:rsid w:val="00953ACA"/>
    <w:rsid w:val="00953D0F"/>
    <w:rsid w:val="00953FB6"/>
    <w:rsid w:val="00954BD0"/>
    <w:rsid w:val="00954E17"/>
    <w:rsid w:val="00955877"/>
    <w:rsid w:val="00967D41"/>
    <w:rsid w:val="00971EB3"/>
    <w:rsid w:val="0098262C"/>
    <w:rsid w:val="00983FD5"/>
    <w:rsid w:val="009849BC"/>
    <w:rsid w:val="00984DFF"/>
    <w:rsid w:val="009925E8"/>
    <w:rsid w:val="009979ED"/>
    <w:rsid w:val="009A381D"/>
    <w:rsid w:val="009A7681"/>
    <w:rsid w:val="009B0FD6"/>
    <w:rsid w:val="009B2689"/>
    <w:rsid w:val="009B49E6"/>
    <w:rsid w:val="009B547B"/>
    <w:rsid w:val="009C1B49"/>
    <w:rsid w:val="009C2F95"/>
    <w:rsid w:val="009C4B39"/>
    <w:rsid w:val="009C6489"/>
    <w:rsid w:val="009C6F30"/>
    <w:rsid w:val="009C780A"/>
    <w:rsid w:val="009C7EDC"/>
    <w:rsid w:val="009D2C12"/>
    <w:rsid w:val="009D6B0F"/>
    <w:rsid w:val="009E3746"/>
    <w:rsid w:val="009E5D5B"/>
    <w:rsid w:val="009E75AB"/>
    <w:rsid w:val="009F0D9D"/>
    <w:rsid w:val="009F2C5A"/>
    <w:rsid w:val="00A02072"/>
    <w:rsid w:val="00A03713"/>
    <w:rsid w:val="00A041A1"/>
    <w:rsid w:val="00A05DF0"/>
    <w:rsid w:val="00A079DE"/>
    <w:rsid w:val="00A108E5"/>
    <w:rsid w:val="00A13BE8"/>
    <w:rsid w:val="00A1585B"/>
    <w:rsid w:val="00A24054"/>
    <w:rsid w:val="00A26CA6"/>
    <w:rsid w:val="00A423EF"/>
    <w:rsid w:val="00A43216"/>
    <w:rsid w:val="00A43A61"/>
    <w:rsid w:val="00A448C2"/>
    <w:rsid w:val="00A45406"/>
    <w:rsid w:val="00A46C9D"/>
    <w:rsid w:val="00A6275F"/>
    <w:rsid w:val="00A64A9B"/>
    <w:rsid w:val="00A70A3B"/>
    <w:rsid w:val="00A72008"/>
    <w:rsid w:val="00A73296"/>
    <w:rsid w:val="00A76DA3"/>
    <w:rsid w:val="00A821D8"/>
    <w:rsid w:val="00A850EB"/>
    <w:rsid w:val="00A91BEC"/>
    <w:rsid w:val="00A93ADA"/>
    <w:rsid w:val="00AA1D18"/>
    <w:rsid w:val="00AB0986"/>
    <w:rsid w:val="00AB125C"/>
    <w:rsid w:val="00AB1926"/>
    <w:rsid w:val="00AB43A1"/>
    <w:rsid w:val="00AB7011"/>
    <w:rsid w:val="00AB7199"/>
    <w:rsid w:val="00AC7AC6"/>
    <w:rsid w:val="00AD6B10"/>
    <w:rsid w:val="00AE0E4C"/>
    <w:rsid w:val="00AE7707"/>
    <w:rsid w:val="00AF08C7"/>
    <w:rsid w:val="00B003F0"/>
    <w:rsid w:val="00B035FE"/>
    <w:rsid w:val="00B054C4"/>
    <w:rsid w:val="00B061FB"/>
    <w:rsid w:val="00B11405"/>
    <w:rsid w:val="00B14673"/>
    <w:rsid w:val="00B21F61"/>
    <w:rsid w:val="00B22D88"/>
    <w:rsid w:val="00B26E1A"/>
    <w:rsid w:val="00B33299"/>
    <w:rsid w:val="00B348FF"/>
    <w:rsid w:val="00B356A6"/>
    <w:rsid w:val="00B401E1"/>
    <w:rsid w:val="00B4030C"/>
    <w:rsid w:val="00B40981"/>
    <w:rsid w:val="00B40C35"/>
    <w:rsid w:val="00B42D94"/>
    <w:rsid w:val="00B44BC9"/>
    <w:rsid w:val="00B468C2"/>
    <w:rsid w:val="00B519E8"/>
    <w:rsid w:val="00B54836"/>
    <w:rsid w:val="00B555F1"/>
    <w:rsid w:val="00B64A62"/>
    <w:rsid w:val="00B6575C"/>
    <w:rsid w:val="00B7001E"/>
    <w:rsid w:val="00B70628"/>
    <w:rsid w:val="00B70971"/>
    <w:rsid w:val="00B70AEB"/>
    <w:rsid w:val="00B715F4"/>
    <w:rsid w:val="00B74053"/>
    <w:rsid w:val="00B74541"/>
    <w:rsid w:val="00B82044"/>
    <w:rsid w:val="00B84676"/>
    <w:rsid w:val="00B911AB"/>
    <w:rsid w:val="00B95800"/>
    <w:rsid w:val="00B9655D"/>
    <w:rsid w:val="00BA4638"/>
    <w:rsid w:val="00BA5DAC"/>
    <w:rsid w:val="00BB675C"/>
    <w:rsid w:val="00BC149B"/>
    <w:rsid w:val="00BC3023"/>
    <w:rsid w:val="00BC64AE"/>
    <w:rsid w:val="00BD2E8C"/>
    <w:rsid w:val="00BD3B91"/>
    <w:rsid w:val="00BD68B1"/>
    <w:rsid w:val="00BE1DDC"/>
    <w:rsid w:val="00BE23FF"/>
    <w:rsid w:val="00BE4454"/>
    <w:rsid w:val="00BF14EE"/>
    <w:rsid w:val="00BF15E9"/>
    <w:rsid w:val="00BF768D"/>
    <w:rsid w:val="00C006FE"/>
    <w:rsid w:val="00C07577"/>
    <w:rsid w:val="00C07B21"/>
    <w:rsid w:val="00C07F90"/>
    <w:rsid w:val="00C15BE1"/>
    <w:rsid w:val="00C163C7"/>
    <w:rsid w:val="00C23799"/>
    <w:rsid w:val="00C26DC4"/>
    <w:rsid w:val="00C3332E"/>
    <w:rsid w:val="00C34412"/>
    <w:rsid w:val="00C355D4"/>
    <w:rsid w:val="00C36BF2"/>
    <w:rsid w:val="00C378DF"/>
    <w:rsid w:val="00C40278"/>
    <w:rsid w:val="00C4638F"/>
    <w:rsid w:val="00C560E3"/>
    <w:rsid w:val="00C63A7A"/>
    <w:rsid w:val="00C670F9"/>
    <w:rsid w:val="00C70CB7"/>
    <w:rsid w:val="00C7273C"/>
    <w:rsid w:val="00C73678"/>
    <w:rsid w:val="00C744B7"/>
    <w:rsid w:val="00C8185D"/>
    <w:rsid w:val="00C83DAA"/>
    <w:rsid w:val="00C84144"/>
    <w:rsid w:val="00C858A3"/>
    <w:rsid w:val="00C9045D"/>
    <w:rsid w:val="00C96AAB"/>
    <w:rsid w:val="00CA0165"/>
    <w:rsid w:val="00CA08EB"/>
    <w:rsid w:val="00CA23CD"/>
    <w:rsid w:val="00CA28CB"/>
    <w:rsid w:val="00CA5CA4"/>
    <w:rsid w:val="00CB0037"/>
    <w:rsid w:val="00CB524E"/>
    <w:rsid w:val="00CB6F58"/>
    <w:rsid w:val="00CB7DCE"/>
    <w:rsid w:val="00CC0EEA"/>
    <w:rsid w:val="00CC2D8B"/>
    <w:rsid w:val="00CC4D7F"/>
    <w:rsid w:val="00CC57B3"/>
    <w:rsid w:val="00CD0544"/>
    <w:rsid w:val="00CD4089"/>
    <w:rsid w:val="00CD6223"/>
    <w:rsid w:val="00CD7610"/>
    <w:rsid w:val="00CD78E3"/>
    <w:rsid w:val="00CE06B5"/>
    <w:rsid w:val="00CE1832"/>
    <w:rsid w:val="00CE1FF1"/>
    <w:rsid w:val="00CF5AF4"/>
    <w:rsid w:val="00CF5DA7"/>
    <w:rsid w:val="00D11347"/>
    <w:rsid w:val="00D234C7"/>
    <w:rsid w:val="00D2456E"/>
    <w:rsid w:val="00D2728D"/>
    <w:rsid w:val="00D3188C"/>
    <w:rsid w:val="00D346C5"/>
    <w:rsid w:val="00D37364"/>
    <w:rsid w:val="00D37425"/>
    <w:rsid w:val="00D40FBC"/>
    <w:rsid w:val="00D4172F"/>
    <w:rsid w:val="00D45C90"/>
    <w:rsid w:val="00D51A97"/>
    <w:rsid w:val="00D52690"/>
    <w:rsid w:val="00D52973"/>
    <w:rsid w:val="00D54C3A"/>
    <w:rsid w:val="00D61389"/>
    <w:rsid w:val="00D70283"/>
    <w:rsid w:val="00D70328"/>
    <w:rsid w:val="00D70C0C"/>
    <w:rsid w:val="00D76516"/>
    <w:rsid w:val="00D80C3E"/>
    <w:rsid w:val="00D813B4"/>
    <w:rsid w:val="00D83BD1"/>
    <w:rsid w:val="00D916EF"/>
    <w:rsid w:val="00D94643"/>
    <w:rsid w:val="00D94C34"/>
    <w:rsid w:val="00DA6CBF"/>
    <w:rsid w:val="00DB6BEA"/>
    <w:rsid w:val="00DB7232"/>
    <w:rsid w:val="00DC1A42"/>
    <w:rsid w:val="00DC1D19"/>
    <w:rsid w:val="00DC2D14"/>
    <w:rsid w:val="00DC5D80"/>
    <w:rsid w:val="00DC62F4"/>
    <w:rsid w:val="00DC72EB"/>
    <w:rsid w:val="00DD51E2"/>
    <w:rsid w:val="00DE105A"/>
    <w:rsid w:val="00DE328D"/>
    <w:rsid w:val="00DF7D28"/>
    <w:rsid w:val="00E0006B"/>
    <w:rsid w:val="00E00CD8"/>
    <w:rsid w:val="00E012EB"/>
    <w:rsid w:val="00E055C1"/>
    <w:rsid w:val="00E06E68"/>
    <w:rsid w:val="00E07B6A"/>
    <w:rsid w:val="00E07F7E"/>
    <w:rsid w:val="00E15F1F"/>
    <w:rsid w:val="00E235A4"/>
    <w:rsid w:val="00E2501A"/>
    <w:rsid w:val="00E35CD8"/>
    <w:rsid w:val="00E470B0"/>
    <w:rsid w:val="00E6055E"/>
    <w:rsid w:val="00E61CC2"/>
    <w:rsid w:val="00E672D7"/>
    <w:rsid w:val="00E74DF8"/>
    <w:rsid w:val="00E751FF"/>
    <w:rsid w:val="00E83A31"/>
    <w:rsid w:val="00E87B62"/>
    <w:rsid w:val="00E92E73"/>
    <w:rsid w:val="00E93EAC"/>
    <w:rsid w:val="00E941FB"/>
    <w:rsid w:val="00E97E08"/>
    <w:rsid w:val="00EA0A26"/>
    <w:rsid w:val="00EA0C8D"/>
    <w:rsid w:val="00EA171E"/>
    <w:rsid w:val="00EA2402"/>
    <w:rsid w:val="00EA7051"/>
    <w:rsid w:val="00EB2108"/>
    <w:rsid w:val="00EB776B"/>
    <w:rsid w:val="00EC4F19"/>
    <w:rsid w:val="00EC7124"/>
    <w:rsid w:val="00ED6CDA"/>
    <w:rsid w:val="00EE40DE"/>
    <w:rsid w:val="00EF035E"/>
    <w:rsid w:val="00EF6441"/>
    <w:rsid w:val="00EF6570"/>
    <w:rsid w:val="00EF793B"/>
    <w:rsid w:val="00F015E7"/>
    <w:rsid w:val="00F0326A"/>
    <w:rsid w:val="00F11B06"/>
    <w:rsid w:val="00F11B2D"/>
    <w:rsid w:val="00F11BAD"/>
    <w:rsid w:val="00F1217F"/>
    <w:rsid w:val="00F12925"/>
    <w:rsid w:val="00F12DA4"/>
    <w:rsid w:val="00F13C1F"/>
    <w:rsid w:val="00F15811"/>
    <w:rsid w:val="00F2761A"/>
    <w:rsid w:val="00F3317D"/>
    <w:rsid w:val="00F33C6A"/>
    <w:rsid w:val="00F42206"/>
    <w:rsid w:val="00F6150D"/>
    <w:rsid w:val="00F77AF9"/>
    <w:rsid w:val="00F8143A"/>
    <w:rsid w:val="00F91BEC"/>
    <w:rsid w:val="00FA5379"/>
    <w:rsid w:val="00FB20EB"/>
    <w:rsid w:val="00FB30D2"/>
    <w:rsid w:val="00FC73AE"/>
    <w:rsid w:val="00FD2A5F"/>
    <w:rsid w:val="00FE1E0D"/>
    <w:rsid w:val="00FE61A2"/>
    <w:rsid w:val="00FE7AB3"/>
    <w:rsid w:val="00FF12C2"/>
    <w:rsid w:val="00FF37F8"/>
    <w:rsid w:val="00FF3D45"/>
    <w:rsid w:val="00FF4CEE"/>
    <w:rsid w:val="00FF5A40"/>
    <w:rsid w:val="00FF7CB1"/>
    <w:rsid w:val="082E0191"/>
    <w:rsid w:val="243A4BC7"/>
    <w:rsid w:val="60E43148"/>
    <w:rsid w:val="714D2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link w:val="13"/>
    <w:uiPriority w:val="99"/>
    <w:rPr>
      <w:rFonts w:hint="eastAsia" w:ascii="宋体" w:hAnsi="Courier New"/>
      <w:szCs w:val="20"/>
    </w:rPr>
  </w:style>
  <w:style w:type="paragraph" w:styleId="4">
    <w:name w:val="Date"/>
    <w:basedOn w:val="1"/>
    <w:next w:val="1"/>
    <w:link w:val="16"/>
    <w:semiHidden/>
    <w:unhideWhenUsed/>
    <w:qFormat/>
    <w:uiPriority w:val="99"/>
    <w:pPr>
      <w:ind w:left="100" w:leftChars="2500"/>
    </w:pPr>
  </w:style>
  <w:style w:type="paragraph" w:styleId="5">
    <w:name w:val="footer"/>
    <w:basedOn w:val="1"/>
    <w:link w:val="14"/>
    <w:qFormat/>
    <w:uiPriority w:val="0"/>
    <w:pPr>
      <w:tabs>
        <w:tab w:val="center" w:pos="4153"/>
        <w:tab w:val="right" w:pos="8306"/>
      </w:tabs>
      <w:snapToGrid w:val="0"/>
      <w:jc w:val="left"/>
    </w:pPr>
    <w:rPr>
      <w:sz w:val="18"/>
      <w:szCs w:val="18"/>
      <w:lang w:bidi="he-IL"/>
    </w:rPr>
  </w:style>
  <w:style w:type="paragraph" w:styleId="6">
    <w:name w:val="header"/>
    <w:basedOn w:val="1"/>
    <w:link w:val="15"/>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character" w:styleId="9">
    <w:name w:val="Hyperlink"/>
    <w:basedOn w:val="7"/>
    <w:unhideWhenUsed/>
    <w:qFormat/>
    <w:uiPriority w:val="99"/>
    <w:rPr>
      <w:color w:val="0000FF"/>
      <w:u w:val="single"/>
    </w:rPr>
  </w:style>
  <w:style w:type="table" w:styleId="11">
    <w:name w:val="Table Grid"/>
    <w:basedOn w:val="10"/>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2">
    <w:name w:val="标题 1 Char"/>
    <w:basedOn w:val="7"/>
    <w:link w:val="2"/>
    <w:qFormat/>
    <w:uiPriority w:val="0"/>
    <w:rPr>
      <w:rFonts w:ascii="Times New Roman" w:hAnsi="Times New Roman" w:eastAsia="宋体" w:cs="Times New Roman"/>
      <w:b/>
      <w:bCs/>
      <w:kern w:val="44"/>
      <w:sz w:val="44"/>
      <w:szCs w:val="44"/>
    </w:rPr>
  </w:style>
  <w:style w:type="character" w:customStyle="1" w:styleId="13">
    <w:name w:val="纯文本 Char"/>
    <w:basedOn w:val="7"/>
    <w:link w:val="3"/>
    <w:qFormat/>
    <w:uiPriority w:val="99"/>
    <w:rPr>
      <w:rFonts w:ascii="宋体" w:hAnsi="Courier New" w:eastAsia="宋体" w:cs="Times New Roman"/>
      <w:szCs w:val="20"/>
    </w:rPr>
  </w:style>
  <w:style w:type="character" w:customStyle="1" w:styleId="14">
    <w:name w:val="页脚 Char"/>
    <w:basedOn w:val="7"/>
    <w:link w:val="5"/>
    <w:qFormat/>
    <w:uiPriority w:val="0"/>
    <w:rPr>
      <w:rFonts w:ascii="Times New Roman" w:hAnsi="Times New Roman" w:eastAsia="宋体" w:cs="Times New Roman"/>
      <w:sz w:val="18"/>
      <w:szCs w:val="18"/>
      <w:lang w:bidi="he-IL"/>
    </w:rPr>
  </w:style>
  <w:style w:type="character" w:customStyle="1" w:styleId="15">
    <w:name w:val="页眉 Char"/>
    <w:basedOn w:val="7"/>
    <w:link w:val="6"/>
    <w:semiHidden/>
    <w:uiPriority w:val="99"/>
    <w:rPr>
      <w:rFonts w:ascii="Times New Roman" w:hAnsi="Times New Roman" w:eastAsia="宋体" w:cs="Times New Roman"/>
      <w:sz w:val="18"/>
      <w:szCs w:val="18"/>
    </w:rPr>
  </w:style>
  <w:style w:type="character" w:customStyle="1" w:styleId="16">
    <w:name w:val="日期 Char"/>
    <w:basedOn w:val="7"/>
    <w:link w:val="4"/>
    <w:semiHidden/>
    <w:qFormat/>
    <w:uiPriority w:val="99"/>
    <w:rPr>
      <w:rFonts w:ascii="Times New Roman" w:hAnsi="Times New Roman" w:eastAsia="宋体" w:cs="Times New Roman"/>
      <w:szCs w:val="24"/>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6</Pages>
  <Words>437</Words>
  <Characters>2493</Characters>
  <Lines>20</Lines>
  <Paragraphs>5</Paragraphs>
  <TotalTime>350</TotalTime>
  <ScaleCrop>false</ScaleCrop>
  <LinksUpToDate>false</LinksUpToDate>
  <CharactersWithSpaces>2925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2016-05-06T08:01:00Z</dcterms:created>
  <dc:creator>USER</dc:creator>
  <cp:lastModifiedBy>TF-PC</cp:lastModifiedBy>
  <dcterms:modified xsi:type="dcterms:W3CDTF">2018-08-27T09:48:16Z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