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华文楷体" w:hAnsi="华文楷体" w:eastAsia="华文楷体"/>
          <w:sz w:val="44"/>
          <w:szCs w:val="44"/>
        </w:rPr>
      </w:pPr>
      <w:bookmarkStart w:id="0" w:name="_GoBack"/>
      <w:bookmarkEnd w:id="0"/>
      <w:r>
        <w:rPr>
          <w:rFonts w:hint="eastAsia" w:ascii="华文楷体" w:hAnsi="华文楷体" w:eastAsia="华文楷体"/>
          <w:sz w:val="44"/>
          <w:szCs w:val="44"/>
        </w:rPr>
        <w:t>天津市河西区人民法院</w:t>
      </w:r>
    </w:p>
    <w:p>
      <w:pPr>
        <w:spacing w:line="360" w:lineRule="auto"/>
        <w:jc w:val="center"/>
        <w:rPr>
          <w:rFonts w:ascii="黑体" w:eastAsia="黑体"/>
          <w:sz w:val="52"/>
          <w:szCs w:val="52"/>
        </w:rPr>
      </w:pPr>
      <w:r>
        <w:rPr>
          <w:rFonts w:hint="eastAsia" w:ascii="黑体" w:eastAsia="黑体"/>
          <w:sz w:val="52"/>
          <w:szCs w:val="52"/>
        </w:rPr>
        <w:t>刑</w:t>
      </w:r>
      <w:r>
        <w:rPr>
          <w:rFonts w:ascii="黑体" w:eastAsia="黑体"/>
          <w:sz w:val="52"/>
          <w:szCs w:val="52"/>
        </w:rPr>
        <w:t xml:space="preserve"> </w:t>
      </w:r>
      <w:r>
        <w:rPr>
          <w:rFonts w:hint="eastAsia" w:ascii="黑体" w:eastAsia="黑体"/>
          <w:sz w:val="52"/>
          <w:szCs w:val="52"/>
        </w:rPr>
        <w:t>事</w:t>
      </w:r>
      <w:r>
        <w:rPr>
          <w:rFonts w:ascii="黑体" w:eastAsia="黑体"/>
          <w:sz w:val="52"/>
          <w:szCs w:val="52"/>
        </w:rPr>
        <w:t xml:space="preserve"> </w:t>
      </w:r>
      <w:r>
        <w:rPr>
          <w:rFonts w:hint="eastAsia" w:ascii="黑体" w:eastAsia="黑体"/>
          <w:sz w:val="52"/>
          <w:szCs w:val="52"/>
        </w:rPr>
        <w:t>判</w:t>
      </w:r>
      <w:r>
        <w:rPr>
          <w:rFonts w:ascii="黑体" w:eastAsia="黑体"/>
          <w:sz w:val="52"/>
          <w:szCs w:val="52"/>
        </w:rPr>
        <w:t xml:space="preserve"> </w:t>
      </w:r>
      <w:r>
        <w:rPr>
          <w:rFonts w:hint="eastAsia" w:ascii="黑体" w:eastAsia="黑体"/>
          <w:sz w:val="52"/>
          <w:szCs w:val="52"/>
        </w:rPr>
        <w:t>决</w:t>
      </w:r>
      <w:r>
        <w:rPr>
          <w:rFonts w:ascii="黑体" w:eastAsia="黑体"/>
          <w:sz w:val="52"/>
          <w:szCs w:val="52"/>
        </w:rPr>
        <w:t xml:space="preserve"> </w:t>
      </w:r>
      <w:r>
        <w:rPr>
          <w:rFonts w:hint="eastAsia" w:ascii="黑体" w:eastAsia="黑体"/>
          <w:sz w:val="52"/>
          <w:szCs w:val="52"/>
        </w:rPr>
        <w:t>书</w:t>
      </w:r>
    </w:p>
    <w:p>
      <w:pPr>
        <w:spacing w:line="500" w:lineRule="exact"/>
        <w:ind w:firstLine="640" w:firstLineChars="200"/>
        <w:rPr>
          <w:rFonts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 xml:space="preserve"> (2016)津0103刑初</w:t>
      </w:r>
      <w:r>
        <w:rPr>
          <w:rFonts w:hint="eastAsia" w:eastAsia="仿宋_GB2312"/>
          <w:sz w:val="32"/>
          <w:szCs w:val="32"/>
        </w:rPr>
        <w:t>214</w:t>
      </w:r>
      <w:r>
        <w:rPr>
          <w:rFonts w:eastAsia="仿宋_GB2312"/>
          <w:sz w:val="32"/>
          <w:szCs w:val="32"/>
        </w:rPr>
        <w:t>号</w:t>
      </w:r>
    </w:p>
    <w:p>
      <w:pPr>
        <w:spacing w:line="500" w:lineRule="exact"/>
        <w:ind w:firstLine="640" w:firstLineChars="200"/>
        <w:rPr>
          <w:rFonts w:eastAsia="仿宋_GB2312"/>
          <w:sz w:val="32"/>
          <w:szCs w:val="32"/>
        </w:rPr>
      </w:pPr>
    </w:p>
    <w:p>
      <w:pPr>
        <w:spacing w:line="500" w:lineRule="exact"/>
        <w:ind w:firstLine="640" w:firstLineChars="200"/>
        <w:rPr>
          <w:rFonts w:eastAsia="仿宋_GB2312"/>
          <w:sz w:val="32"/>
          <w:szCs w:val="32"/>
        </w:rPr>
      </w:pPr>
      <w:r>
        <w:rPr>
          <w:rFonts w:eastAsia="仿宋_GB2312"/>
          <w:sz w:val="32"/>
          <w:szCs w:val="32"/>
        </w:rPr>
        <w:t>公诉机关天津市河西区人民检察院。</w:t>
      </w:r>
    </w:p>
    <w:p>
      <w:pPr>
        <w:spacing w:line="500" w:lineRule="exact"/>
        <w:ind w:firstLine="640" w:firstLineChars="200"/>
        <w:rPr>
          <w:rFonts w:eastAsia="仿宋_GB2312"/>
          <w:sz w:val="32"/>
          <w:szCs w:val="32"/>
        </w:rPr>
      </w:pPr>
      <w:r>
        <w:rPr>
          <w:rFonts w:eastAsia="仿宋_GB2312"/>
          <w:sz w:val="32"/>
          <w:szCs w:val="32"/>
        </w:rPr>
        <w:t>被告人</w:t>
      </w:r>
      <w:r>
        <w:rPr>
          <w:rFonts w:eastAsia="仿宋_GB2312"/>
          <w:sz w:val="32"/>
        </w:rPr>
        <w:t>边洪明，男，</w:t>
      </w:r>
      <w:r>
        <w:rPr>
          <w:rFonts w:hint="eastAsia" w:eastAsia="仿宋_GB2312"/>
          <w:sz w:val="32"/>
          <w:szCs w:val="32"/>
        </w:rPr>
        <w:t>1971年2月16日</w:t>
      </w:r>
      <w:r>
        <w:rPr>
          <w:rFonts w:eastAsia="仿宋_GB2312"/>
          <w:sz w:val="32"/>
        </w:rPr>
        <w:t>出生</w:t>
      </w:r>
      <w:r>
        <w:rPr>
          <w:rFonts w:hint="eastAsia" w:eastAsia="仿宋_GB2312"/>
          <w:sz w:val="32"/>
        </w:rPr>
        <w:t>于</w:t>
      </w:r>
      <w:r>
        <w:rPr>
          <w:rFonts w:hint="eastAsia" w:eastAsia="仿宋_GB2312"/>
          <w:sz w:val="32"/>
          <w:szCs w:val="32"/>
        </w:rPr>
        <w:t>黑龙江省</w:t>
      </w:r>
      <w:r>
        <w:rPr>
          <w:rFonts w:eastAsia="仿宋_GB2312"/>
          <w:sz w:val="32"/>
          <w:szCs w:val="32"/>
        </w:rPr>
        <w:t>，公民身份号码：</w:t>
      </w:r>
      <w:r>
        <w:rPr>
          <w:rFonts w:hint="eastAsia" w:eastAsia="仿宋_GB2312"/>
          <w:sz w:val="32"/>
          <w:szCs w:val="32"/>
        </w:rPr>
        <w:t>232623197102160034</w:t>
      </w:r>
      <w:r>
        <w:rPr>
          <w:rFonts w:eastAsia="仿宋_GB2312"/>
          <w:sz w:val="32"/>
          <w:szCs w:val="32"/>
        </w:rPr>
        <w:t>，</w:t>
      </w:r>
      <w:r>
        <w:rPr>
          <w:rFonts w:eastAsia="仿宋_GB2312"/>
          <w:sz w:val="32"/>
        </w:rPr>
        <w:t>汉族</w:t>
      </w:r>
      <w:r>
        <w:rPr>
          <w:rFonts w:eastAsia="仿宋_GB2312"/>
          <w:sz w:val="32"/>
          <w:szCs w:val="32"/>
        </w:rPr>
        <w:t>，</w:t>
      </w:r>
      <w:r>
        <w:rPr>
          <w:rFonts w:hint="eastAsia" w:eastAsia="仿宋_GB2312"/>
          <w:sz w:val="32"/>
          <w:szCs w:val="32"/>
        </w:rPr>
        <w:t>大专</w:t>
      </w:r>
      <w:r>
        <w:rPr>
          <w:rFonts w:eastAsia="仿宋_GB2312"/>
          <w:sz w:val="32"/>
        </w:rPr>
        <w:t>文化</w:t>
      </w:r>
      <w:r>
        <w:rPr>
          <w:rFonts w:eastAsia="仿宋_GB2312"/>
          <w:sz w:val="32"/>
          <w:szCs w:val="32"/>
        </w:rPr>
        <w:t>，</w:t>
      </w:r>
      <w:r>
        <w:rPr>
          <w:rFonts w:hint="eastAsia" w:eastAsia="仿宋_GB2312"/>
          <w:sz w:val="32"/>
          <w:szCs w:val="32"/>
        </w:rPr>
        <w:t>个体经营者</w:t>
      </w:r>
      <w:r>
        <w:rPr>
          <w:rFonts w:eastAsia="仿宋_GB2312"/>
          <w:sz w:val="32"/>
        </w:rPr>
        <w:t>，</w:t>
      </w:r>
      <w:r>
        <w:rPr>
          <w:rFonts w:hint="eastAsia" w:eastAsia="仿宋_GB2312"/>
          <w:sz w:val="32"/>
        </w:rPr>
        <w:t>住</w:t>
      </w:r>
      <w:r>
        <w:rPr>
          <w:rFonts w:hint="eastAsia" w:eastAsia="仿宋_GB2312"/>
          <w:sz w:val="32"/>
          <w:szCs w:val="32"/>
        </w:rPr>
        <w:t>天津市静海县静海镇北安楼1号楼3门301号</w:t>
      </w:r>
      <w:r>
        <w:rPr>
          <w:rFonts w:eastAsia="仿宋_GB2312"/>
          <w:sz w:val="32"/>
          <w:szCs w:val="32"/>
        </w:rPr>
        <w:t>。</w:t>
      </w:r>
      <w:r>
        <w:rPr>
          <w:rFonts w:hint="eastAsia" w:eastAsia="仿宋_GB2312"/>
          <w:sz w:val="32"/>
          <w:szCs w:val="32"/>
        </w:rPr>
        <w:t>2015年1月26日因涉嫌犯有盗窃罪被刑事拘留，2015年2月17日因涉嫌犯有盗窃罪被取保候审，2015年10月25日因涉嫌信用卡诈骗罪被刑事拘留，2015年10月30日因涉嫌犯有信用卡诈骗罪被依法逮捕。</w:t>
      </w:r>
      <w:r>
        <w:rPr>
          <w:rFonts w:eastAsia="仿宋_GB2312"/>
          <w:sz w:val="32"/>
          <w:szCs w:val="32"/>
        </w:rPr>
        <w:t>现羁押于天津市河西区看守所。</w:t>
      </w:r>
    </w:p>
    <w:p>
      <w:pPr>
        <w:spacing w:line="500" w:lineRule="exact"/>
        <w:ind w:firstLine="640" w:firstLineChars="200"/>
        <w:rPr>
          <w:rFonts w:eastAsia="仿宋_GB2312"/>
          <w:sz w:val="32"/>
          <w:szCs w:val="32"/>
        </w:rPr>
      </w:pPr>
      <w:r>
        <w:rPr>
          <w:rFonts w:eastAsia="仿宋_GB2312"/>
          <w:sz w:val="32"/>
          <w:szCs w:val="32"/>
        </w:rPr>
        <w:t>天津市河西区人民检察院以津西检公诉刑诉[2016]20</w:t>
      </w:r>
      <w:r>
        <w:rPr>
          <w:rFonts w:hint="eastAsia" w:eastAsia="仿宋_GB2312"/>
          <w:sz w:val="32"/>
          <w:szCs w:val="32"/>
        </w:rPr>
        <w:t>4</w:t>
      </w:r>
      <w:r>
        <w:rPr>
          <w:rFonts w:eastAsia="仿宋_GB2312"/>
          <w:sz w:val="32"/>
          <w:szCs w:val="32"/>
        </w:rPr>
        <w:t>号起诉书指控被告人边洪明犯</w:t>
      </w:r>
      <w:r>
        <w:rPr>
          <w:rFonts w:hint="eastAsia" w:eastAsia="仿宋_GB2312"/>
          <w:sz w:val="32"/>
          <w:szCs w:val="32"/>
        </w:rPr>
        <w:t>信用卡诈骗罪、</w:t>
      </w:r>
      <w:r>
        <w:rPr>
          <w:rFonts w:eastAsia="仿宋_GB2312"/>
          <w:sz w:val="32"/>
          <w:szCs w:val="32"/>
        </w:rPr>
        <w:t>盗窃罪，于2016年</w:t>
      </w:r>
      <w:r>
        <w:rPr>
          <w:rFonts w:hint="eastAsia" w:eastAsia="仿宋_GB2312"/>
          <w:sz w:val="32"/>
          <w:szCs w:val="32"/>
        </w:rPr>
        <w:t>3</w:t>
      </w:r>
      <w:r>
        <w:rPr>
          <w:rFonts w:eastAsia="仿宋_GB2312"/>
          <w:sz w:val="32"/>
          <w:szCs w:val="32"/>
        </w:rPr>
        <w:t>月</w:t>
      </w:r>
      <w:r>
        <w:rPr>
          <w:rFonts w:hint="eastAsia" w:eastAsia="仿宋_GB2312"/>
          <w:sz w:val="32"/>
          <w:szCs w:val="32"/>
        </w:rPr>
        <w:t>31</w:t>
      </w:r>
      <w:r>
        <w:rPr>
          <w:rFonts w:eastAsia="仿宋_GB2312"/>
          <w:sz w:val="32"/>
          <w:szCs w:val="32"/>
        </w:rPr>
        <w:t>日向本院提起公诉，并提出量刑建议。</w:t>
      </w:r>
      <w:r>
        <w:rPr>
          <w:rFonts w:hAnsi="仿宋" w:eastAsia="仿宋"/>
          <w:kern w:val="0"/>
          <w:sz w:val="32"/>
          <w:szCs w:val="32"/>
        </w:rPr>
        <w:t>本院依法组成合议庭，公开开庭对本案进行了审理。</w:t>
      </w:r>
      <w:r>
        <w:rPr>
          <w:rFonts w:eastAsia="仿宋_GB2312"/>
          <w:sz w:val="32"/>
          <w:szCs w:val="32"/>
        </w:rPr>
        <w:t>天津市河西区人民检察院指派代理检察员</w:t>
      </w:r>
      <w:r>
        <w:rPr>
          <w:rFonts w:hint="eastAsia" w:eastAsia="仿宋_GB2312"/>
          <w:sz w:val="32"/>
          <w:szCs w:val="32"/>
        </w:rPr>
        <w:t>马国正</w:t>
      </w:r>
      <w:r>
        <w:rPr>
          <w:rFonts w:eastAsia="仿宋_GB2312"/>
          <w:sz w:val="32"/>
          <w:szCs w:val="32"/>
        </w:rPr>
        <w:t>出庭支持公诉，被告人边洪明到庭参加了诉讼。现已审理终结。</w:t>
      </w:r>
    </w:p>
    <w:p>
      <w:pPr>
        <w:spacing w:line="500" w:lineRule="exact"/>
        <w:ind w:firstLine="633" w:firstLineChars="198"/>
        <w:rPr>
          <w:rFonts w:eastAsia="仿宋_GB2312"/>
          <w:sz w:val="32"/>
          <w:szCs w:val="32"/>
        </w:rPr>
      </w:pPr>
      <w:r>
        <w:rPr>
          <w:rFonts w:eastAsia="仿宋_GB2312"/>
          <w:sz w:val="32"/>
          <w:szCs w:val="32"/>
        </w:rPr>
        <w:t>天津市河西区人民检察院指控，</w:t>
      </w:r>
      <w:r>
        <w:rPr>
          <w:rFonts w:hint="eastAsia" w:eastAsia="仿宋_GB2312"/>
          <w:sz w:val="32"/>
          <w:szCs w:val="32"/>
        </w:rPr>
        <w:t>2013年9月，被告人边洪明在中国民生银行天津分行申领信用卡一张（卡号：6226020125025471），并于2013年10月24日开始使用。2015年4月10日，被告人边洪明最后一次还款人民币10000元后未再进行偿还。后经民生银行多次催收，被告人边洪明仍拒不归还欠款。截至2015年9月16日，被告人边洪明信用卡透支本息共计人民币119198.77元，其中本金为人民币98107.43元。2015年10月24日，公安人员将被告人边洪明抓获归案。</w:t>
      </w:r>
    </w:p>
    <w:p>
      <w:pPr>
        <w:spacing w:line="500" w:lineRule="exact"/>
        <w:ind w:firstLine="633" w:firstLineChars="198"/>
        <w:rPr>
          <w:rFonts w:eastAsia="仿宋_GB2312"/>
          <w:sz w:val="32"/>
          <w:szCs w:val="32"/>
        </w:rPr>
      </w:pPr>
      <w:r>
        <w:rPr>
          <w:rFonts w:hint="eastAsia" w:eastAsia="仿宋_GB2312"/>
          <w:sz w:val="32"/>
          <w:szCs w:val="32"/>
        </w:rPr>
        <w:t>另查明：2014年12月至2015年1月21日期间，被告人边洪明携带扳子等工具来到天津市静海区天津市新冠制药有限公司原料车间内，先后多次用扳子将车间变电箱内铜排卸下窃走，并使用电动三轮车运走，重量共计326.89公斤。其中，被告人边洪明盗窃的22.5公斤的铜排因其盗窃时被单位人员发现，而未能窃离现场。上述赃物由被告人边洪明变卖至废品收购站。</w:t>
      </w:r>
    </w:p>
    <w:p>
      <w:pPr>
        <w:spacing w:line="500" w:lineRule="exact"/>
        <w:ind w:firstLine="633" w:firstLineChars="198"/>
        <w:rPr>
          <w:rFonts w:eastAsia="仿宋_GB2312"/>
          <w:sz w:val="32"/>
          <w:szCs w:val="32"/>
        </w:rPr>
      </w:pPr>
      <w:r>
        <w:rPr>
          <w:rFonts w:hint="eastAsia" w:eastAsia="仿宋_GB2312"/>
          <w:sz w:val="32"/>
          <w:szCs w:val="32"/>
        </w:rPr>
        <w:t>经天津市静海县价格认证中心鉴定，被盗的铜排总重量共计326.89公斤，价值人民币11931.48元；其中未能窃离现场的铜排重量共计22.5公斤，价值人民币821.25元。</w:t>
      </w:r>
    </w:p>
    <w:p>
      <w:pPr>
        <w:spacing w:line="500" w:lineRule="exact"/>
        <w:ind w:firstLine="633" w:firstLineChars="198"/>
        <w:rPr>
          <w:rFonts w:eastAsia="仿宋_GB2312"/>
          <w:sz w:val="32"/>
          <w:szCs w:val="32"/>
        </w:rPr>
      </w:pPr>
      <w:r>
        <w:rPr>
          <w:rFonts w:hint="eastAsia" w:eastAsia="仿宋_GB2312"/>
          <w:sz w:val="32"/>
          <w:szCs w:val="32"/>
        </w:rPr>
        <w:t>本案侦查期间，被告人边洪明赔偿了被害单位天津市新冠制药有限公司人民币16998.28元。</w:t>
      </w:r>
    </w:p>
    <w:p>
      <w:pPr>
        <w:spacing w:line="500" w:lineRule="exact"/>
        <w:ind w:firstLine="633" w:firstLineChars="198"/>
        <w:rPr>
          <w:rFonts w:eastAsia="仿宋_GB2312"/>
          <w:sz w:val="32"/>
          <w:szCs w:val="32"/>
        </w:rPr>
      </w:pPr>
      <w:r>
        <w:rPr>
          <w:rFonts w:hint="eastAsia" w:eastAsia="仿宋_GB2312"/>
          <w:sz w:val="32"/>
          <w:szCs w:val="32"/>
        </w:rPr>
        <w:t>上述事实</w:t>
      </w:r>
      <w:r>
        <w:rPr>
          <w:rFonts w:eastAsia="仿宋_GB2312"/>
          <w:sz w:val="32"/>
          <w:szCs w:val="32"/>
        </w:rPr>
        <w:t>，被告人边洪明</w:t>
      </w:r>
      <w:r>
        <w:rPr>
          <w:rFonts w:hAnsi="仿宋" w:eastAsia="仿宋"/>
          <w:sz w:val="32"/>
          <w:szCs w:val="32"/>
        </w:rPr>
        <w:t>在开庭审理过程中亦无异议，并表示认罪。</w:t>
      </w:r>
      <w:r>
        <w:rPr>
          <w:rFonts w:eastAsia="仿宋_GB2312"/>
          <w:sz w:val="32"/>
          <w:szCs w:val="32"/>
        </w:rPr>
        <w:t>且有</w:t>
      </w:r>
      <w:r>
        <w:rPr>
          <w:rFonts w:hint="eastAsia" w:eastAsia="仿宋_GB2312"/>
          <w:sz w:val="32"/>
          <w:szCs w:val="32"/>
        </w:rPr>
        <w:t>被害单位代表成奕、被害单位代表朱明的陈述，证人刘某某、边某某、于某某、冯某某的证言，中国民生银行天津分行授权委托书，信用卡消费情况、欠款金额，催收情况，民生银行出具的情况说明，民生银行系统截图，被告人指认照片、作案工具照片，天津市新冠制药有限公司原料车间被盗铜排统计，天津市静海县价格认证中心价格鉴定意见书，扣押决定书及扣押清单，被告人户籍材料，天津市新冠制药有限公司出具的情况说明及收条，</w:t>
      </w:r>
      <w:r>
        <w:rPr>
          <w:rFonts w:eastAsia="仿宋_GB2312"/>
          <w:sz w:val="32"/>
          <w:szCs w:val="32"/>
        </w:rPr>
        <w:t>公安机关出具的</w:t>
      </w:r>
      <w:r>
        <w:rPr>
          <w:rFonts w:hint="eastAsia" w:eastAsia="仿宋_GB2312"/>
          <w:sz w:val="32"/>
          <w:szCs w:val="32"/>
        </w:rPr>
        <w:t>情况说明、</w:t>
      </w:r>
      <w:r>
        <w:rPr>
          <w:rFonts w:eastAsia="仿宋_GB2312"/>
          <w:sz w:val="32"/>
          <w:szCs w:val="32"/>
        </w:rPr>
        <w:t>案件来源及抓获经过等证据证实，足以认定。</w:t>
      </w:r>
    </w:p>
    <w:p>
      <w:pPr>
        <w:spacing w:line="500" w:lineRule="exact"/>
        <w:ind w:firstLine="640" w:firstLineChars="200"/>
        <w:rPr>
          <w:rFonts w:eastAsia="仿宋_GB2312"/>
          <w:sz w:val="32"/>
          <w:szCs w:val="32"/>
        </w:rPr>
      </w:pPr>
      <w:r>
        <w:rPr>
          <w:rFonts w:eastAsia="仿宋_GB2312"/>
          <w:sz w:val="32"/>
          <w:szCs w:val="32"/>
        </w:rPr>
        <w:t>本院认为，被告人边洪明以非法占有为目的，</w:t>
      </w:r>
      <w:r>
        <w:rPr>
          <w:rFonts w:hint="eastAsia" w:eastAsia="仿宋_GB2312"/>
          <w:sz w:val="32"/>
          <w:szCs w:val="32"/>
        </w:rPr>
        <w:t>使用信用卡恶意透支，</w:t>
      </w:r>
      <w:r>
        <w:rPr>
          <w:rFonts w:ascii="仿宋" w:hAnsi="仿宋" w:eastAsia="仿宋"/>
          <w:kern w:val="0"/>
          <w:sz w:val="32"/>
          <w:szCs w:val="32"/>
        </w:rPr>
        <w:t>共计人民币</w:t>
      </w:r>
      <w:r>
        <w:rPr>
          <w:rFonts w:hint="eastAsia" w:eastAsia="仿宋_GB2312"/>
          <w:sz w:val="32"/>
          <w:szCs w:val="32"/>
        </w:rPr>
        <w:t>98000</w:t>
      </w:r>
      <w:r>
        <w:rPr>
          <w:rFonts w:ascii="仿宋" w:hAnsi="仿宋" w:eastAsia="仿宋"/>
          <w:kern w:val="0"/>
          <w:sz w:val="32"/>
          <w:szCs w:val="32"/>
        </w:rPr>
        <w:t>余元，</w:t>
      </w:r>
      <w:r>
        <w:rPr>
          <w:rFonts w:hint="eastAsia" w:eastAsia="仿宋_GB2312"/>
          <w:sz w:val="32"/>
          <w:szCs w:val="32"/>
        </w:rPr>
        <w:t>数额较大，</w:t>
      </w:r>
      <w:r>
        <w:rPr>
          <w:rFonts w:ascii="仿宋" w:hAnsi="仿宋" w:eastAsia="仿宋"/>
          <w:kern w:val="0"/>
          <w:sz w:val="32"/>
          <w:szCs w:val="32"/>
        </w:rPr>
        <w:t>经发卡银行多次催收，仍不归还，</w:t>
      </w:r>
      <w:r>
        <w:rPr>
          <w:rFonts w:ascii="仿宋" w:hAnsi="仿宋" w:eastAsia="仿宋"/>
          <w:sz w:val="32"/>
          <w:szCs w:val="32"/>
        </w:rPr>
        <w:t>其行为已构成信用卡诈骗罪</w:t>
      </w:r>
      <w:r>
        <w:rPr>
          <w:rFonts w:hint="eastAsia" w:ascii="仿宋" w:hAnsi="仿宋" w:eastAsia="仿宋"/>
          <w:sz w:val="32"/>
          <w:szCs w:val="32"/>
        </w:rPr>
        <w:t>；</w:t>
      </w:r>
      <w:r>
        <w:rPr>
          <w:rFonts w:eastAsia="仿宋_GB2312"/>
          <w:sz w:val="32"/>
          <w:szCs w:val="32"/>
        </w:rPr>
        <w:t>以非法占有为目的，采用秘密手段窃取他人钱款</w:t>
      </w:r>
      <w:r>
        <w:rPr>
          <w:rFonts w:hint="eastAsia" w:eastAsia="仿宋_GB2312"/>
          <w:sz w:val="32"/>
          <w:szCs w:val="32"/>
        </w:rPr>
        <w:t>，价值</w:t>
      </w:r>
      <w:r>
        <w:rPr>
          <w:rFonts w:eastAsia="仿宋_GB2312"/>
          <w:sz w:val="32"/>
          <w:szCs w:val="32"/>
        </w:rPr>
        <w:t>人民币1</w:t>
      </w:r>
      <w:r>
        <w:rPr>
          <w:rFonts w:hint="eastAsia" w:eastAsia="仿宋_GB2312"/>
          <w:sz w:val="32"/>
          <w:szCs w:val="32"/>
        </w:rPr>
        <w:t>10</w:t>
      </w:r>
      <w:r>
        <w:rPr>
          <w:rFonts w:eastAsia="仿宋_GB2312"/>
          <w:sz w:val="32"/>
          <w:szCs w:val="32"/>
        </w:rPr>
        <w:t>00</w:t>
      </w:r>
      <w:r>
        <w:rPr>
          <w:rFonts w:hint="eastAsia" w:eastAsia="仿宋_GB2312"/>
          <w:sz w:val="32"/>
          <w:szCs w:val="32"/>
        </w:rPr>
        <w:t>余</w:t>
      </w:r>
      <w:r>
        <w:rPr>
          <w:rFonts w:eastAsia="仿宋_GB2312"/>
          <w:sz w:val="32"/>
          <w:szCs w:val="32"/>
        </w:rPr>
        <w:t>元，数额较大，其行为已构成盗窃罪</w:t>
      </w:r>
      <w:r>
        <w:rPr>
          <w:rFonts w:hint="eastAsia" w:eastAsia="仿宋_GB2312"/>
          <w:sz w:val="32"/>
          <w:szCs w:val="32"/>
        </w:rPr>
        <w:t>。</w:t>
      </w:r>
      <w:r>
        <w:rPr>
          <w:rFonts w:hAnsi="仿宋" w:eastAsia="仿宋"/>
          <w:sz w:val="32"/>
          <w:szCs w:val="32"/>
        </w:rPr>
        <w:t>天津市河西区人民检察院指控被告人</w:t>
      </w:r>
      <w:r>
        <w:rPr>
          <w:rFonts w:hint="eastAsia" w:hAnsi="仿宋" w:eastAsia="仿宋"/>
          <w:sz w:val="32"/>
          <w:szCs w:val="32"/>
        </w:rPr>
        <w:t>边洪明</w:t>
      </w:r>
      <w:r>
        <w:rPr>
          <w:rFonts w:hAnsi="仿宋" w:eastAsia="仿宋"/>
          <w:sz w:val="32"/>
          <w:szCs w:val="32"/>
        </w:rPr>
        <w:t>犯</w:t>
      </w:r>
      <w:r>
        <w:rPr>
          <w:rFonts w:hint="eastAsia" w:eastAsia="仿宋_GB2312"/>
          <w:sz w:val="32"/>
          <w:szCs w:val="32"/>
        </w:rPr>
        <w:t>信用卡诈骗罪、</w:t>
      </w:r>
      <w:r>
        <w:rPr>
          <w:rFonts w:eastAsia="仿宋_GB2312"/>
          <w:sz w:val="32"/>
          <w:szCs w:val="32"/>
        </w:rPr>
        <w:t>盗窃罪</w:t>
      </w:r>
      <w:r>
        <w:rPr>
          <w:rFonts w:hAnsi="仿宋" w:eastAsia="仿宋"/>
          <w:sz w:val="32"/>
          <w:szCs w:val="32"/>
        </w:rPr>
        <w:t>事实清楚，证据充分，罪名成立，本院予以支持。被告人</w:t>
      </w:r>
      <w:r>
        <w:rPr>
          <w:rFonts w:hint="eastAsia" w:hAnsi="仿宋" w:eastAsia="仿宋"/>
          <w:sz w:val="32"/>
          <w:szCs w:val="32"/>
        </w:rPr>
        <w:t>边洪明</w:t>
      </w:r>
      <w:r>
        <w:rPr>
          <w:rFonts w:hAnsi="仿宋" w:eastAsia="仿宋"/>
          <w:sz w:val="32"/>
          <w:szCs w:val="32"/>
        </w:rPr>
        <w:t>犯数罪，依法应数罪并罚。</w:t>
      </w:r>
      <w:r>
        <w:rPr>
          <w:rFonts w:eastAsia="仿宋_GB2312"/>
          <w:sz w:val="32"/>
          <w:szCs w:val="32"/>
        </w:rPr>
        <w:t>被告人边洪明到案后能如实供述自己的犯罪事实，</w:t>
      </w:r>
      <w:r>
        <w:rPr>
          <w:rFonts w:hint="eastAsia" w:eastAsia="仿宋_GB2312"/>
          <w:sz w:val="32"/>
          <w:szCs w:val="32"/>
        </w:rPr>
        <w:t>系坦白，</w:t>
      </w:r>
      <w:r>
        <w:rPr>
          <w:rFonts w:eastAsia="仿宋_GB2312"/>
          <w:sz w:val="32"/>
          <w:szCs w:val="32"/>
        </w:rPr>
        <w:t>依法可从轻判处。</w:t>
      </w:r>
      <w:r>
        <w:rPr>
          <w:rFonts w:hAnsi="仿宋" w:eastAsia="仿宋"/>
          <w:color w:val="000000"/>
          <w:kern w:val="0"/>
          <w:sz w:val="32"/>
          <w:szCs w:val="32"/>
        </w:rPr>
        <w:t>被告人</w:t>
      </w:r>
      <w:r>
        <w:rPr>
          <w:rFonts w:hint="eastAsia" w:hAnsi="仿宋" w:eastAsia="仿宋"/>
          <w:color w:val="000000"/>
          <w:kern w:val="0"/>
          <w:sz w:val="32"/>
          <w:szCs w:val="32"/>
        </w:rPr>
        <w:t>边洪明</w:t>
      </w:r>
      <w:r>
        <w:rPr>
          <w:rFonts w:hAnsi="仿宋" w:eastAsia="仿宋"/>
          <w:color w:val="000000"/>
          <w:kern w:val="0"/>
          <w:sz w:val="32"/>
          <w:szCs w:val="32"/>
        </w:rPr>
        <w:t>在实行</w:t>
      </w:r>
      <w:r>
        <w:rPr>
          <w:rFonts w:hint="eastAsia" w:hAnsi="仿宋" w:eastAsia="仿宋"/>
          <w:color w:val="000000"/>
          <w:kern w:val="0"/>
          <w:sz w:val="32"/>
          <w:szCs w:val="32"/>
        </w:rPr>
        <w:t>盗窃</w:t>
      </w:r>
      <w:r>
        <w:rPr>
          <w:rFonts w:hAnsi="仿宋" w:eastAsia="仿宋"/>
          <w:color w:val="000000"/>
          <w:kern w:val="0"/>
          <w:sz w:val="32"/>
          <w:szCs w:val="32"/>
        </w:rPr>
        <w:t>犯罪过程中，因意志以外的原因而部分未得逞，系犯罪未遂，依法可比照既遂犯从轻处罚。</w:t>
      </w:r>
      <w:r>
        <w:rPr>
          <w:rFonts w:hint="eastAsia" w:hAnsi="仿宋" w:eastAsia="仿宋"/>
          <w:color w:val="000000"/>
          <w:kern w:val="0"/>
          <w:sz w:val="32"/>
          <w:szCs w:val="32"/>
        </w:rPr>
        <w:t>被告人边洪明退赔了被害单位被盗窃的经济损失，可酌情从轻处罚。</w:t>
      </w:r>
      <w:r>
        <w:rPr>
          <w:rFonts w:eastAsia="仿宋_GB2312"/>
          <w:sz w:val="32"/>
          <w:szCs w:val="32"/>
        </w:rPr>
        <w:t>为严肃国家法律，保护公民私有财产权利不受侵犯，依照《中华人民共和国刑法》</w:t>
      </w:r>
      <w:r>
        <w:rPr>
          <w:rFonts w:ascii="仿宋" w:hAnsi="仿宋" w:eastAsia="仿宋"/>
          <w:kern w:val="0"/>
          <w:sz w:val="32"/>
          <w:szCs w:val="32"/>
        </w:rPr>
        <w:t>第一百九十六条第一款第（四）项、第二款，</w:t>
      </w:r>
      <w:r>
        <w:rPr>
          <w:rFonts w:eastAsia="仿宋_GB2312"/>
          <w:sz w:val="32"/>
          <w:szCs w:val="32"/>
        </w:rPr>
        <w:t>第二百六十四条</w:t>
      </w:r>
      <w:r>
        <w:rPr>
          <w:rFonts w:hint="eastAsia" w:eastAsia="仿宋_GB2312"/>
          <w:sz w:val="32"/>
          <w:szCs w:val="32"/>
        </w:rPr>
        <w:t>，第六十九条第一款、第三款，</w:t>
      </w:r>
      <w:r>
        <w:rPr>
          <w:rFonts w:eastAsia="仿宋_GB2312"/>
          <w:sz w:val="32"/>
          <w:szCs w:val="32"/>
        </w:rPr>
        <w:t>第六十七条第三款</w:t>
      </w:r>
      <w:r>
        <w:rPr>
          <w:rFonts w:hint="eastAsia" w:eastAsia="仿宋_GB2312"/>
          <w:sz w:val="32"/>
          <w:szCs w:val="32"/>
        </w:rPr>
        <w:t>，第二十三条，</w:t>
      </w:r>
      <w:r>
        <w:rPr>
          <w:rFonts w:eastAsia="仿宋_GB2312"/>
          <w:sz w:val="32"/>
          <w:szCs w:val="32"/>
        </w:rPr>
        <w:t>第六十四条之规定，判决如下：</w:t>
      </w:r>
    </w:p>
    <w:p>
      <w:pPr>
        <w:spacing w:line="500" w:lineRule="exact"/>
        <w:ind w:firstLine="640" w:firstLineChars="200"/>
        <w:rPr>
          <w:rFonts w:eastAsia="仿宋_GB2312"/>
          <w:sz w:val="32"/>
          <w:szCs w:val="32"/>
        </w:rPr>
      </w:pPr>
      <w:r>
        <w:rPr>
          <w:rFonts w:eastAsia="仿宋_GB2312"/>
          <w:sz w:val="32"/>
          <w:szCs w:val="32"/>
        </w:rPr>
        <w:t>一、被告人</w:t>
      </w:r>
      <w:r>
        <w:rPr>
          <w:rFonts w:hint="eastAsia" w:eastAsia="仿宋_GB2312"/>
          <w:sz w:val="32"/>
          <w:szCs w:val="32"/>
        </w:rPr>
        <w:t>边洪明</w:t>
      </w:r>
      <w:r>
        <w:rPr>
          <w:rFonts w:eastAsia="仿宋_GB2312"/>
          <w:sz w:val="32"/>
          <w:szCs w:val="32"/>
        </w:rPr>
        <w:t>犯</w:t>
      </w:r>
      <w:r>
        <w:rPr>
          <w:rFonts w:hint="eastAsia" w:eastAsia="仿宋_GB2312"/>
          <w:sz w:val="32"/>
          <w:szCs w:val="32"/>
        </w:rPr>
        <w:t>信用卡诈骗</w:t>
      </w:r>
      <w:r>
        <w:rPr>
          <w:rFonts w:eastAsia="仿宋_GB2312"/>
          <w:sz w:val="32"/>
          <w:szCs w:val="32"/>
        </w:rPr>
        <w:t>罪，判处</w:t>
      </w:r>
      <w:r>
        <w:rPr>
          <w:rFonts w:hint="eastAsia" w:eastAsia="仿宋_GB2312"/>
          <w:sz w:val="32"/>
          <w:szCs w:val="32"/>
        </w:rPr>
        <w:t>有期徒刑四年六</w:t>
      </w:r>
      <w:r>
        <w:rPr>
          <w:rFonts w:eastAsia="仿宋_GB2312"/>
          <w:sz w:val="32"/>
          <w:szCs w:val="32"/>
        </w:rPr>
        <w:t>个月，</w:t>
      </w:r>
      <w:r>
        <w:rPr>
          <w:rFonts w:hint="eastAsia" w:eastAsia="仿宋_GB2312"/>
          <w:sz w:val="32"/>
          <w:szCs w:val="32"/>
        </w:rPr>
        <w:t>并处</w:t>
      </w:r>
      <w:r>
        <w:rPr>
          <w:rFonts w:eastAsia="仿宋_GB2312"/>
          <w:sz w:val="32"/>
          <w:szCs w:val="32"/>
        </w:rPr>
        <w:t>罚金人民币</w:t>
      </w:r>
      <w:r>
        <w:rPr>
          <w:rFonts w:hint="eastAsia" w:eastAsia="仿宋_GB2312"/>
          <w:sz w:val="32"/>
          <w:szCs w:val="32"/>
        </w:rPr>
        <w:t>30</w:t>
      </w:r>
      <w:r>
        <w:rPr>
          <w:rFonts w:eastAsia="仿宋_GB2312"/>
          <w:sz w:val="32"/>
          <w:szCs w:val="32"/>
        </w:rPr>
        <w:t>000元</w:t>
      </w:r>
      <w:r>
        <w:rPr>
          <w:rFonts w:hint="eastAsia" w:eastAsia="仿宋_GB2312"/>
          <w:sz w:val="32"/>
          <w:szCs w:val="32"/>
        </w:rPr>
        <w:t>；犯盗窃罪，判处有期徒刑六个月，并处罚金人民币2000元。</w:t>
      </w:r>
      <w:r>
        <w:rPr>
          <w:rFonts w:eastAsia="仿宋_GB2312"/>
          <w:color w:val="000000"/>
          <w:sz w:val="32"/>
          <w:szCs w:val="32"/>
        </w:rPr>
        <w:t>决定执行有期徒刑</w:t>
      </w:r>
      <w:r>
        <w:rPr>
          <w:rFonts w:hint="eastAsia" w:eastAsia="仿宋_GB2312"/>
          <w:color w:val="000000"/>
          <w:sz w:val="32"/>
          <w:szCs w:val="32"/>
        </w:rPr>
        <w:t>四年八个月</w:t>
      </w:r>
      <w:r>
        <w:rPr>
          <w:rFonts w:eastAsia="仿宋_GB2312"/>
          <w:color w:val="000000"/>
          <w:sz w:val="32"/>
          <w:szCs w:val="32"/>
        </w:rPr>
        <w:t>，</w:t>
      </w:r>
      <w:r>
        <w:rPr>
          <w:rFonts w:hint="eastAsia" w:eastAsia="仿宋_GB2312"/>
          <w:color w:val="000000"/>
          <w:sz w:val="32"/>
          <w:szCs w:val="32"/>
        </w:rPr>
        <w:t>并处</w:t>
      </w:r>
      <w:r>
        <w:rPr>
          <w:rFonts w:eastAsia="仿宋_GB2312"/>
          <w:color w:val="000000"/>
          <w:sz w:val="32"/>
          <w:szCs w:val="32"/>
        </w:rPr>
        <w:t>罚金人民币</w:t>
      </w:r>
      <w:r>
        <w:rPr>
          <w:rFonts w:hint="eastAsia" w:eastAsia="仿宋_GB2312"/>
          <w:color w:val="000000"/>
          <w:sz w:val="32"/>
          <w:szCs w:val="32"/>
        </w:rPr>
        <w:t>320</w:t>
      </w:r>
      <w:r>
        <w:rPr>
          <w:rFonts w:eastAsia="仿宋_GB2312"/>
          <w:color w:val="000000"/>
          <w:sz w:val="32"/>
          <w:szCs w:val="32"/>
        </w:rPr>
        <w:t>00元</w:t>
      </w:r>
      <w:r>
        <w:rPr>
          <w:rFonts w:hint="eastAsia" w:eastAsia="仿宋_GB2312"/>
          <w:color w:val="000000"/>
          <w:sz w:val="32"/>
          <w:szCs w:val="32"/>
        </w:rPr>
        <w:t>。</w:t>
      </w:r>
    </w:p>
    <w:p>
      <w:pPr>
        <w:spacing w:line="500" w:lineRule="exact"/>
        <w:ind w:firstLine="640" w:firstLineChars="200"/>
        <w:rPr>
          <w:rFonts w:eastAsia="仿宋_GB2312"/>
          <w:sz w:val="32"/>
          <w:szCs w:val="32"/>
        </w:rPr>
      </w:pPr>
      <w:r>
        <w:rPr>
          <w:rFonts w:eastAsia="仿宋_GB2312"/>
          <w:sz w:val="32"/>
          <w:szCs w:val="32"/>
        </w:rPr>
        <w:t>（刑期从判决执行之日起计算。判决执行以前先行羁押的，羁押一日折抵刑期一日，即自2015年</w:t>
      </w:r>
      <w:r>
        <w:rPr>
          <w:rFonts w:hint="eastAsia" w:eastAsia="仿宋_GB2312"/>
          <w:sz w:val="32"/>
          <w:szCs w:val="32"/>
        </w:rPr>
        <w:t>10</w:t>
      </w:r>
      <w:r>
        <w:rPr>
          <w:rFonts w:eastAsia="仿宋_GB2312"/>
          <w:sz w:val="32"/>
          <w:szCs w:val="32"/>
        </w:rPr>
        <w:t>月</w:t>
      </w:r>
      <w:r>
        <w:rPr>
          <w:rFonts w:hint="eastAsia" w:eastAsia="仿宋_GB2312"/>
          <w:sz w:val="32"/>
          <w:szCs w:val="32"/>
        </w:rPr>
        <w:t>25</w:t>
      </w:r>
      <w:r>
        <w:rPr>
          <w:rFonts w:eastAsia="仿宋_GB2312"/>
          <w:sz w:val="32"/>
          <w:szCs w:val="32"/>
        </w:rPr>
        <w:t>日起至20</w:t>
      </w:r>
      <w:r>
        <w:rPr>
          <w:rFonts w:hint="eastAsia" w:eastAsia="仿宋_GB2312"/>
          <w:sz w:val="32"/>
          <w:szCs w:val="32"/>
        </w:rPr>
        <w:t>20</w:t>
      </w:r>
      <w:r>
        <w:rPr>
          <w:rFonts w:eastAsia="仿宋_GB2312"/>
          <w:sz w:val="32"/>
          <w:szCs w:val="32"/>
        </w:rPr>
        <w:t>年</w:t>
      </w:r>
      <w:r>
        <w:rPr>
          <w:rFonts w:hint="eastAsia" w:eastAsia="仿宋_GB2312"/>
          <w:sz w:val="32"/>
          <w:szCs w:val="32"/>
        </w:rPr>
        <w:t>6</w:t>
      </w:r>
      <w:r>
        <w:rPr>
          <w:rFonts w:eastAsia="仿宋_GB2312"/>
          <w:sz w:val="32"/>
          <w:szCs w:val="32"/>
        </w:rPr>
        <w:t>月2日止。罚金于判决生效后三十日内交纳。）</w:t>
      </w:r>
    </w:p>
    <w:p>
      <w:pPr>
        <w:spacing w:line="500" w:lineRule="exact"/>
        <w:ind w:firstLine="732" w:firstLineChars="229"/>
        <w:rPr>
          <w:rFonts w:eastAsia="仿宋_GB2312"/>
          <w:sz w:val="32"/>
          <w:szCs w:val="32"/>
        </w:rPr>
      </w:pPr>
      <w:r>
        <w:rPr>
          <w:rFonts w:eastAsia="仿宋_GB2312"/>
          <w:sz w:val="32"/>
          <w:szCs w:val="32"/>
        </w:rPr>
        <w:t>二、责令被告人边洪明退赔</w:t>
      </w:r>
      <w:r>
        <w:rPr>
          <w:rFonts w:hint="eastAsia" w:eastAsia="仿宋_GB2312"/>
          <w:sz w:val="32"/>
          <w:szCs w:val="32"/>
        </w:rPr>
        <w:t>被害单位中国民生银行天津分行信用卡营销中心</w:t>
      </w:r>
      <w:r>
        <w:rPr>
          <w:rFonts w:eastAsia="仿宋_GB2312"/>
          <w:sz w:val="32"/>
          <w:szCs w:val="32"/>
        </w:rPr>
        <w:t>人民币</w:t>
      </w:r>
      <w:r>
        <w:rPr>
          <w:rFonts w:hint="eastAsia" w:eastAsia="仿宋_GB2312"/>
          <w:sz w:val="32"/>
          <w:szCs w:val="32"/>
        </w:rPr>
        <w:t>98107.43</w:t>
      </w:r>
      <w:r>
        <w:rPr>
          <w:rFonts w:eastAsia="仿宋_GB2312"/>
          <w:sz w:val="32"/>
          <w:szCs w:val="32"/>
        </w:rPr>
        <w:t>元。</w:t>
      </w:r>
    </w:p>
    <w:p>
      <w:pPr>
        <w:spacing w:line="500" w:lineRule="exact"/>
        <w:ind w:firstLine="640" w:firstLineChars="200"/>
        <w:rPr>
          <w:rFonts w:eastAsia="仿宋"/>
          <w:sz w:val="32"/>
          <w:szCs w:val="32"/>
        </w:rPr>
      </w:pPr>
      <w:r>
        <w:rPr>
          <w:rFonts w:hint="eastAsia" w:eastAsia="仿宋_GB2312"/>
          <w:sz w:val="32"/>
          <w:szCs w:val="32"/>
        </w:rPr>
        <w:t>三、</w:t>
      </w:r>
      <w:r>
        <w:rPr>
          <w:rFonts w:hint="eastAsia" w:hAnsi="仿宋" w:eastAsia="仿宋"/>
          <w:kern w:val="0"/>
          <w:sz w:val="32"/>
          <w:szCs w:val="32"/>
        </w:rPr>
        <w:t>作案工具电动三轮车一辆、扳子三个，予以没收。</w:t>
      </w:r>
    </w:p>
    <w:p>
      <w:pPr>
        <w:spacing w:line="500" w:lineRule="exact"/>
        <w:ind w:firstLine="640" w:firstLineChars="200"/>
        <w:rPr>
          <w:rFonts w:eastAsia="仿宋_GB2312"/>
          <w:sz w:val="32"/>
          <w:szCs w:val="32"/>
        </w:rPr>
      </w:pPr>
      <w:r>
        <w:rPr>
          <w:rFonts w:eastAsia="仿宋_GB2312"/>
          <w:sz w:val="32"/>
          <w:szCs w:val="32"/>
        </w:rPr>
        <w:t>如不服本判决，可在接到判决书的第二日起十日内，通过本院或者直接向天津市第二中级人民法院提出上诉，书面上诉的应交上诉状正本一份，副本两份。</w:t>
      </w:r>
    </w:p>
    <w:p>
      <w:pPr>
        <w:spacing w:line="500" w:lineRule="exact"/>
        <w:ind w:firstLine="640" w:firstLineChars="200"/>
        <w:rPr>
          <w:rFonts w:eastAsia="仿宋_GB2312"/>
          <w:sz w:val="32"/>
          <w:szCs w:val="32"/>
        </w:rPr>
      </w:pPr>
    </w:p>
    <w:p>
      <w:pPr>
        <w:spacing w:line="500" w:lineRule="exact"/>
        <w:jc w:val="right"/>
        <w:rPr>
          <w:rFonts w:eastAsia="仿宋_GB2312"/>
          <w:sz w:val="32"/>
          <w:szCs w:val="32"/>
        </w:rPr>
      </w:pPr>
    </w:p>
    <w:p>
      <w:pPr>
        <w:spacing w:line="500" w:lineRule="exact"/>
        <w:jc w:val="right"/>
        <w:rPr>
          <w:rFonts w:eastAsia="仿宋_GB2312"/>
          <w:sz w:val="32"/>
          <w:szCs w:val="32"/>
        </w:rPr>
      </w:pPr>
    </w:p>
    <w:p>
      <w:pPr>
        <w:wordWrap w:val="0"/>
        <w:spacing w:line="500" w:lineRule="exact"/>
        <w:jc w:val="right"/>
        <w:rPr>
          <w:rFonts w:eastAsia="仿宋_GB2312"/>
          <w:sz w:val="32"/>
          <w:szCs w:val="32"/>
        </w:rPr>
      </w:pPr>
      <w:r>
        <w:rPr>
          <w:rFonts w:hint="eastAsia" w:eastAsia="仿宋_GB2312"/>
          <w:sz w:val="32"/>
          <w:szCs w:val="32"/>
        </w:rPr>
        <w:t>审  判  员    王  健</w:t>
      </w:r>
    </w:p>
    <w:p>
      <w:pPr>
        <w:wordWrap w:val="0"/>
        <w:spacing w:line="500" w:lineRule="exact"/>
        <w:jc w:val="right"/>
        <w:rPr>
          <w:rFonts w:eastAsia="仿宋_GB2312"/>
          <w:sz w:val="32"/>
          <w:szCs w:val="32"/>
        </w:rPr>
      </w:pPr>
      <w:r>
        <w:rPr>
          <w:rFonts w:eastAsia="仿宋_GB2312"/>
          <w:sz w:val="32"/>
          <w:szCs w:val="32"/>
        </w:rPr>
        <w:t>代理审判员</w:t>
      </w:r>
      <w:r>
        <w:rPr>
          <w:rFonts w:hint="eastAsia" w:eastAsia="仿宋_GB2312"/>
          <w:sz w:val="32"/>
          <w:szCs w:val="32"/>
        </w:rPr>
        <w:t xml:space="preserve">  </w:t>
      </w:r>
      <w:r>
        <w:rPr>
          <w:rFonts w:eastAsia="仿宋_GB2312"/>
          <w:sz w:val="32"/>
          <w:szCs w:val="32"/>
        </w:rPr>
        <w:t xml:space="preserve">  刘丛薇</w:t>
      </w:r>
    </w:p>
    <w:p>
      <w:pPr>
        <w:wordWrap w:val="0"/>
        <w:spacing w:line="500" w:lineRule="exact"/>
        <w:jc w:val="right"/>
        <w:rPr>
          <w:rFonts w:eastAsia="仿宋_GB2312"/>
          <w:sz w:val="32"/>
          <w:szCs w:val="32"/>
        </w:rPr>
      </w:pPr>
      <w:r>
        <w:rPr>
          <w:rFonts w:hint="eastAsia" w:eastAsia="仿宋_GB2312"/>
          <w:sz w:val="32"/>
          <w:szCs w:val="32"/>
        </w:rPr>
        <w:t>人民陪审员    王伟铭</w:t>
      </w:r>
    </w:p>
    <w:p>
      <w:pPr>
        <w:spacing w:line="500" w:lineRule="exact"/>
        <w:jc w:val="right"/>
        <w:rPr>
          <w:rFonts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二</w:t>
      </w:r>
      <w:r>
        <w:rPr>
          <w:rFonts w:eastAsia="仿宋"/>
          <w:sz w:val="32"/>
          <w:szCs w:val="32"/>
        </w:rPr>
        <w:t>〇</w:t>
      </w:r>
      <w:r>
        <w:rPr>
          <w:rFonts w:eastAsia="仿宋_GB2312"/>
          <w:sz w:val="32"/>
          <w:szCs w:val="32"/>
        </w:rPr>
        <w:t>一六年</w:t>
      </w:r>
      <w:r>
        <w:rPr>
          <w:rFonts w:hint="eastAsia" w:eastAsia="仿宋_GB2312"/>
          <w:sz w:val="32"/>
          <w:szCs w:val="32"/>
        </w:rPr>
        <w:t>四</w:t>
      </w:r>
      <w:r>
        <w:rPr>
          <w:rFonts w:eastAsia="仿宋_GB2312"/>
          <w:sz w:val="32"/>
          <w:szCs w:val="32"/>
        </w:rPr>
        <w:t>月</w:t>
      </w:r>
      <w:r>
        <w:rPr>
          <w:rFonts w:hint="eastAsia" w:eastAsia="仿宋_GB2312"/>
          <w:sz w:val="32"/>
          <w:szCs w:val="32"/>
        </w:rPr>
        <w:t>二十一</w:t>
      </w:r>
      <w:r>
        <w:rPr>
          <w:rFonts w:eastAsia="仿宋_GB2312"/>
          <w:sz w:val="32"/>
          <w:szCs w:val="32"/>
        </w:rPr>
        <w:t>日</w:t>
      </w:r>
    </w:p>
    <w:p>
      <w:pPr>
        <w:spacing w:line="500" w:lineRule="exact"/>
        <w:ind w:firstLine="640" w:firstLineChars="200"/>
        <w:jc w:val="right"/>
        <w:rPr>
          <w:rFonts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书  记  员   张文雅</w:t>
      </w:r>
    </w:p>
    <w:p>
      <w:pPr>
        <w:spacing w:line="500" w:lineRule="exact"/>
        <w:ind w:firstLine="640" w:firstLineChars="200"/>
        <w:jc w:val="right"/>
        <w:rPr>
          <w:rFonts w:eastAsia="仿宋_GB2312"/>
          <w:sz w:val="32"/>
          <w:szCs w:val="32"/>
        </w:rPr>
      </w:pPr>
      <w:r>
        <w:rPr>
          <w:rFonts w:eastAsia="仿宋_GB2312"/>
          <w:sz w:val="32"/>
          <w:szCs w:val="32"/>
        </w:rPr>
        <w:t>速  录  员   王  娟</w:t>
      </w:r>
    </w:p>
    <w:p>
      <w:pPr>
        <w:ind w:firstLine="640" w:firstLineChars="200"/>
        <w:rPr>
          <w:rFonts w:ascii="仿宋_GB2312" w:eastAsia="仿宋_GB2312"/>
          <w:sz w:val="32"/>
          <w:szCs w:val="32"/>
        </w:rPr>
      </w:pPr>
      <w:r>
        <w:rPr>
          <w:rFonts w:hint="eastAsia" w:ascii="仿宋_GB2312" w:eastAsia="仿宋_GB2312"/>
          <w:sz w:val="32"/>
          <w:szCs w:val="32"/>
        </w:rPr>
        <w:t>本案引用的法律条文</w:t>
      </w:r>
    </w:p>
    <w:p>
      <w:pPr>
        <w:ind w:firstLine="640" w:firstLineChars="200"/>
        <w:rPr>
          <w:rFonts w:ascii="仿宋_GB2312" w:eastAsia="仿宋_GB2312"/>
          <w:sz w:val="32"/>
        </w:rPr>
      </w:pPr>
      <w:r>
        <w:rPr>
          <w:rFonts w:hint="eastAsia" w:ascii="仿宋_GB2312" w:eastAsia="仿宋_GB2312"/>
          <w:sz w:val="32"/>
        </w:rPr>
        <w:t>《中华人民共和国刑法》</w:t>
      </w:r>
    </w:p>
    <w:p>
      <w:pPr>
        <w:ind w:firstLine="640" w:firstLineChars="200"/>
        <w:rPr>
          <w:rFonts w:ascii="仿宋_GB2312" w:eastAsia="仿宋_GB2312"/>
          <w:sz w:val="32"/>
        </w:rPr>
      </w:pPr>
      <w:r>
        <w:rPr>
          <w:rFonts w:hint="eastAsia" w:ascii="仿宋_GB2312" w:eastAsia="仿宋_GB2312"/>
          <w:sz w:val="32"/>
        </w:rPr>
        <w:t>第二十三条   已经着手实行犯罪，由于犯罪分子意志以外的原因而未得逞的，是犯罪未遂。</w:t>
      </w:r>
    </w:p>
    <w:p>
      <w:pPr>
        <w:ind w:firstLine="640" w:firstLineChars="200"/>
        <w:rPr>
          <w:rFonts w:ascii="仿宋_GB2312" w:eastAsia="仿宋_GB2312"/>
          <w:sz w:val="32"/>
        </w:rPr>
      </w:pPr>
      <w:r>
        <w:rPr>
          <w:rFonts w:hint="eastAsia" w:ascii="仿宋_GB2312" w:eastAsia="仿宋_GB2312"/>
          <w:sz w:val="32"/>
        </w:rPr>
        <w:t>对于未遂犯，可以比照既遂犯从轻或者减轻处罚。</w:t>
      </w:r>
    </w:p>
    <w:p>
      <w:pPr>
        <w:ind w:firstLine="640" w:firstLineChars="200"/>
        <w:rPr>
          <w:rFonts w:ascii="仿宋_GB2312" w:eastAsia="仿宋_GB2312"/>
          <w:sz w:val="32"/>
        </w:rPr>
      </w:pPr>
      <w:r>
        <w:rPr>
          <w:rFonts w:hint="eastAsia" w:ascii="仿宋_GB2312" w:eastAsia="仿宋_GB2312"/>
          <w:sz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ind w:firstLine="640" w:firstLineChars="200"/>
        <w:rPr>
          <w:rFonts w:ascii="仿宋_GB2312" w:eastAsia="仿宋_GB2312"/>
          <w:sz w:val="32"/>
        </w:rPr>
      </w:pPr>
      <w:r>
        <w:rPr>
          <w:rFonts w:hint="eastAsia" w:ascii="仿宋_GB2312" w:eastAsia="仿宋_GB2312"/>
          <w:sz w:val="32"/>
        </w:rPr>
        <w:t>第六十七条第三款   犯罪嫌疑人虽不具有前两款规定的自首情节，但是如实供述自己罪行的，可以从轻处罚；因其如实供述自己罪行，避免特别严重后果发生的，可以减轻处罚。</w:t>
      </w:r>
    </w:p>
    <w:p>
      <w:pPr>
        <w:ind w:firstLine="640" w:firstLineChars="200"/>
        <w:rPr>
          <w:rFonts w:ascii="仿宋_GB2312" w:eastAsia="仿宋_GB2312"/>
          <w:sz w:val="32"/>
        </w:rPr>
      </w:pPr>
      <w:r>
        <w:rPr>
          <w:rFonts w:hint="eastAsia" w:ascii="仿宋_GB2312" w:eastAsia="仿宋_GB2312"/>
          <w:sz w:val="32"/>
        </w:rPr>
        <w:t>第六十九条第一款   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pPr>
        <w:ind w:firstLine="640" w:firstLineChars="200"/>
        <w:rPr>
          <w:rFonts w:ascii="仿宋_GB2312" w:eastAsia="仿宋_GB2312"/>
          <w:sz w:val="32"/>
        </w:rPr>
      </w:pPr>
      <w:r>
        <w:rPr>
          <w:rFonts w:hint="eastAsia" w:ascii="仿宋_GB2312" w:eastAsia="仿宋_GB2312"/>
          <w:sz w:val="32"/>
        </w:rPr>
        <w:t>第六十九条第三款    数罪中有判处附加刑的，附加刑仍须执行，其中附加刑种类相同的，合并执行，种类不同的，分别执行。</w:t>
      </w:r>
    </w:p>
    <w:p>
      <w:pPr>
        <w:ind w:firstLine="640" w:firstLineChars="200"/>
        <w:rPr>
          <w:rFonts w:ascii="仿宋_GB2312" w:eastAsia="仿宋_GB2312"/>
          <w:sz w:val="32"/>
        </w:rPr>
      </w:pPr>
      <w:r>
        <w:rPr>
          <w:rFonts w:hint="eastAsia" w:ascii="仿宋_GB2312" w:eastAsia="仿宋_GB2312"/>
          <w:sz w:val="32"/>
        </w:rPr>
        <w:t>第一百九十六条第一款第（四）项   （四）恶意透支的。</w:t>
      </w:r>
    </w:p>
    <w:p>
      <w:pPr>
        <w:ind w:firstLine="640" w:firstLineChars="200"/>
        <w:rPr>
          <w:rFonts w:ascii="仿宋_GB2312" w:eastAsia="仿宋_GB2312"/>
          <w:sz w:val="32"/>
        </w:rPr>
      </w:pPr>
      <w:r>
        <w:rPr>
          <w:rFonts w:hint="eastAsia" w:ascii="仿宋_GB2312" w:eastAsia="仿宋_GB2312"/>
          <w:sz w:val="32"/>
        </w:rPr>
        <w:t>第一百九十六条第二款   前款所称恶意透支，是指持卡人以非法占有为目的，超过规定限额或者规定期限透支，并且经发卡银行催收后仍不归还的行为。</w:t>
      </w:r>
    </w:p>
    <w:p>
      <w:pPr>
        <w:ind w:firstLine="640" w:firstLineChars="200"/>
        <w:rPr>
          <w:rFonts w:ascii="仿宋_GB2312" w:eastAsia="仿宋_GB2312"/>
          <w:sz w:val="32"/>
        </w:rPr>
      </w:pPr>
      <w:r>
        <w:rPr>
          <w:rFonts w:hint="eastAsia" w:ascii="仿宋_GB2312" w:eastAsia="仿宋_GB2312"/>
          <w:sz w:val="32"/>
        </w:rPr>
        <w:t>第二百六十四条   盗窃公私财物，数额较大的，或者多次盗窃、入户盗窃、携带凶器盗窃、扒窃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p>
    <w:p>
      <w:pPr>
        <w:ind w:firstLine="640" w:firstLineChars="200"/>
        <w:rPr>
          <w:rFonts w:ascii="仿宋_GB2312" w:eastAsia="仿宋_GB2312"/>
          <w:sz w:val="32"/>
        </w:rPr>
      </w:pPr>
    </w:p>
    <w:sectPr>
      <w:footerReference r:id="rId3" w:type="default"/>
      <w:footerReference r:id="rId4" w:type="even"/>
      <w:pgSz w:w="11907" w:h="16840"/>
      <w:pgMar w:top="1440" w:right="1797" w:bottom="1440" w:left="1797"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5</w:t>
    </w:r>
    <w:r>
      <w:rPr>
        <w:rStyle w:val="8"/>
      </w:rPr>
      <w:fldChar w:fldCharType="end"/>
    </w: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5"/>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631C25"/>
    <w:rsid w:val="00006F34"/>
    <w:rsid w:val="0000786E"/>
    <w:rsid w:val="000141EB"/>
    <w:rsid w:val="0002042F"/>
    <w:rsid w:val="00030390"/>
    <w:rsid w:val="000324DA"/>
    <w:rsid w:val="00047E2E"/>
    <w:rsid w:val="00062F49"/>
    <w:rsid w:val="00064792"/>
    <w:rsid w:val="00087CF5"/>
    <w:rsid w:val="000A0096"/>
    <w:rsid w:val="000A2A29"/>
    <w:rsid w:val="000D1C81"/>
    <w:rsid w:val="000D48DA"/>
    <w:rsid w:val="000E0323"/>
    <w:rsid w:val="000E2C9A"/>
    <w:rsid w:val="000E3361"/>
    <w:rsid w:val="000E3DCD"/>
    <w:rsid w:val="000E536F"/>
    <w:rsid w:val="000F0FB3"/>
    <w:rsid w:val="000F1513"/>
    <w:rsid w:val="000F169D"/>
    <w:rsid w:val="00104D33"/>
    <w:rsid w:val="00104D92"/>
    <w:rsid w:val="00112F56"/>
    <w:rsid w:val="0011754C"/>
    <w:rsid w:val="00120C66"/>
    <w:rsid w:val="00125EDA"/>
    <w:rsid w:val="00131F1E"/>
    <w:rsid w:val="001576A4"/>
    <w:rsid w:val="0016608B"/>
    <w:rsid w:val="0017626E"/>
    <w:rsid w:val="00176B5E"/>
    <w:rsid w:val="00186BF8"/>
    <w:rsid w:val="001876AF"/>
    <w:rsid w:val="00195B8F"/>
    <w:rsid w:val="001971A8"/>
    <w:rsid w:val="001A558F"/>
    <w:rsid w:val="001B3691"/>
    <w:rsid w:val="001B6E88"/>
    <w:rsid w:val="001E1BAE"/>
    <w:rsid w:val="001E262B"/>
    <w:rsid w:val="00207313"/>
    <w:rsid w:val="00207F99"/>
    <w:rsid w:val="002145B4"/>
    <w:rsid w:val="00242AFB"/>
    <w:rsid w:val="00245319"/>
    <w:rsid w:val="0025481E"/>
    <w:rsid w:val="00264079"/>
    <w:rsid w:val="00265F0F"/>
    <w:rsid w:val="00270814"/>
    <w:rsid w:val="00284EF3"/>
    <w:rsid w:val="002902C6"/>
    <w:rsid w:val="002B70D9"/>
    <w:rsid w:val="002C51C0"/>
    <w:rsid w:val="002D4540"/>
    <w:rsid w:val="002E3AEE"/>
    <w:rsid w:val="002E44E8"/>
    <w:rsid w:val="002F0D72"/>
    <w:rsid w:val="00307361"/>
    <w:rsid w:val="00312065"/>
    <w:rsid w:val="0031696A"/>
    <w:rsid w:val="0032388D"/>
    <w:rsid w:val="00326786"/>
    <w:rsid w:val="0033207F"/>
    <w:rsid w:val="00332869"/>
    <w:rsid w:val="003358D5"/>
    <w:rsid w:val="00340944"/>
    <w:rsid w:val="003610A8"/>
    <w:rsid w:val="003736A2"/>
    <w:rsid w:val="00373D77"/>
    <w:rsid w:val="00382314"/>
    <w:rsid w:val="003843AA"/>
    <w:rsid w:val="003974AC"/>
    <w:rsid w:val="003A083E"/>
    <w:rsid w:val="003A2334"/>
    <w:rsid w:val="003A75B2"/>
    <w:rsid w:val="003B1F17"/>
    <w:rsid w:val="003C56DB"/>
    <w:rsid w:val="003D5769"/>
    <w:rsid w:val="003F1BF2"/>
    <w:rsid w:val="00413F58"/>
    <w:rsid w:val="00424BB9"/>
    <w:rsid w:val="004320BF"/>
    <w:rsid w:val="00432A79"/>
    <w:rsid w:val="00433385"/>
    <w:rsid w:val="004374CA"/>
    <w:rsid w:val="00437DC9"/>
    <w:rsid w:val="00450540"/>
    <w:rsid w:val="00457812"/>
    <w:rsid w:val="00462B79"/>
    <w:rsid w:val="00472D7C"/>
    <w:rsid w:val="0047331B"/>
    <w:rsid w:val="00476690"/>
    <w:rsid w:val="004841F7"/>
    <w:rsid w:val="00485336"/>
    <w:rsid w:val="0049207E"/>
    <w:rsid w:val="004949C3"/>
    <w:rsid w:val="004A4525"/>
    <w:rsid w:val="004B7CC5"/>
    <w:rsid w:val="004C1068"/>
    <w:rsid w:val="004C4FA9"/>
    <w:rsid w:val="004C746B"/>
    <w:rsid w:val="004E0A6A"/>
    <w:rsid w:val="004E39B7"/>
    <w:rsid w:val="004E73B7"/>
    <w:rsid w:val="004F400C"/>
    <w:rsid w:val="005024E6"/>
    <w:rsid w:val="005057B3"/>
    <w:rsid w:val="00521576"/>
    <w:rsid w:val="00523DC0"/>
    <w:rsid w:val="00534047"/>
    <w:rsid w:val="00535D35"/>
    <w:rsid w:val="00540C3B"/>
    <w:rsid w:val="00555333"/>
    <w:rsid w:val="00557E11"/>
    <w:rsid w:val="00564CE1"/>
    <w:rsid w:val="005660DF"/>
    <w:rsid w:val="00575E50"/>
    <w:rsid w:val="00576F84"/>
    <w:rsid w:val="005806A6"/>
    <w:rsid w:val="005873C1"/>
    <w:rsid w:val="005A7F15"/>
    <w:rsid w:val="005B164B"/>
    <w:rsid w:val="005B42F6"/>
    <w:rsid w:val="005C1DEC"/>
    <w:rsid w:val="005C22CB"/>
    <w:rsid w:val="005D2A20"/>
    <w:rsid w:val="005E0480"/>
    <w:rsid w:val="005E3DE0"/>
    <w:rsid w:val="005F1F6B"/>
    <w:rsid w:val="005F2EC8"/>
    <w:rsid w:val="00601005"/>
    <w:rsid w:val="006021C7"/>
    <w:rsid w:val="00617117"/>
    <w:rsid w:val="006214C7"/>
    <w:rsid w:val="00623B71"/>
    <w:rsid w:val="00631C25"/>
    <w:rsid w:val="00640EC6"/>
    <w:rsid w:val="00642A18"/>
    <w:rsid w:val="00642AB8"/>
    <w:rsid w:val="0064329C"/>
    <w:rsid w:val="006435AD"/>
    <w:rsid w:val="00644882"/>
    <w:rsid w:val="00656EED"/>
    <w:rsid w:val="00664739"/>
    <w:rsid w:val="0068303B"/>
    <w:rsid w:val="00683E72"/>
    <w:rsid w:val="006860AC"/>
    <w:rsid w:val="0069116F"/>
    <w:rsid w:val="00692572"/>
    <w:rsid w:val="006A12C7"/>
    <w:rsid w:val="006A2F46"/>
    <w:rsid w:val="006A4F5C"/>
    <w:rsid w:val="006A6BB0"/>
    <w:rsid w:val="006B0AC8"/>
    <w:rsid w:val="006B2527"/>
    <w:rsid w:val="006C586F"/>
    <w:rsid w:val="006D22BA"/>
    <w:rsid w:val="006D26CE"/>
    <w:rsid w:val="006D6A65"/>
    <w:rsid w:val="006D787C"/>
    <w:rsid w:val="006F0D7A"/>
    <w:rsid w:val="006F2A53"/>
    <w:rsid w:val="006F4011"/>
    <w:rsid w:val="006F5DF1"/>
    <w:rsid w:val="006F7E41"/>
    <w:rsid w:val="006F7E93"/>
    <w:rsid w:val="00700665"/>
    <w:rsid w:val="00712C32"/>
    <w:rsid w:val="00713324"/>
    <w:rsid w:val="007229F6"/>
    <w:rsid w:val="00725B37"/>
    <w:rsid w:val="007267DE"/>
    <w:rsid w:val="0072795D"/>
    <w:rsid w:val="007317B7"/>
    <w:rsid w:val="00733CFA"/>
    <w:rsid w:val="00742EE1"/>
    <w:rsid w:val="007444DF"/>
    <w:rsid w:val="00744CBA"/>
    <w:rsid w:val="00747FB6"/>
    <w:rsid w:val="00766A63"/>
    <w:rsid w:val="007675BF"/>
    <w:rsid w:val="00770C47"/>
    <w:rsid w:val="00771E6F"/>
    <w:rsid w:val="0077201B"/>
    <w:rsid w:val="007830A5"/>
    <w:rsid w:val="00791C74"/>
    <w:rsid w:val="007A4CBE"/>
    <w:rsid w:val="007B2073"/>
    <w:rsid w:val="007B3737"/>
    <w:rsid w:val="007B452D"/>
    <w:rsid w:val="007D3ADD"/>
    <w:rsid w:val="007D73BC"/>
    <w:rsid w:val="007E4053"/>
    <w:rsid w:val="007F69AC"/>
    <w:rsid w:val="007F7443"/>
    <w:rsid w:val="007F78B8"/>
    <w:rsid w:val="00802115"/>
    <w:rsid w:val="0080277E"/>
    <w:rsid w:val="00811D40"/>
    <w:rsid w:val="00813A16"/>
    <w:rsid w:val="00814CCE"/>
    <w:rsid w:val="0082397B"/>
    <w:rsid w:val="008262ED"/>
    <w:rsid w:val="00831C49"/>
    <w:rsid w:val="008320DE"/>
    <w:rsid w:val="00844152"/>
    <w:rsid w:val="0085031B"/>
    <w:rsid w:val="00852F3A"/>
    <w:rsid w:val="0085683E"/>
    <w:rsid w:val="008807C6"/>
    <w:rsid w:val="0088233E"/>
    <w:rsid w:val="008A046B"/>
    <w:rsid w:val="008A455B"/>
    <w:rsid w:val="008A4B7A"/>
    <w:rsid w:val="008B54C2"/>
    <w:rsid w:val="008C1B77"/>
    <w:rsid w:val="008C495E"/>
    <w:rsid w:val="008D2089"/>
    <w:rsid w:val="008D20F7"/>
    <w:rsid w:val="008D45A2"/>
    <w:rsid w:val="008E0883"/>
    <w:rsid w:val="008E6F51"/>
    <w:rsid w:val="008F0EF6"/>
    <w:rsid w:val="008F7C14"/>
    <w:rsid w:val="00903DEB"/>
    <w:rsid w:val="009155C8"/>
    <w:rsid w:val="009202C0"/>
    <w:rsid w:val="009208CA"/>
    <w:rsid w:val="00924E6D"/>
    <w:rsid w:val="009250D8"/>
    <w:rsid w:val="00930AB0"/>
    <w:rsid w:val="00932DF9"/>
    <w:rsid w:val="00940D18"/>
    <w:rsid w:val="00940D1B"/>
    <w:rsid w:val="00947B1F"/>
    <w:rsid w:val="00957B51"/>
    <w:rsid w:val="00975B9F"/>
    <w:rsid w:val="00986D2F"/>
    <w:rsid w:val="009A17DD"/>
    <w:rsid w:val="009A400D"/>
    <w:rsid w:val="009D6000"/>
    <w:rsid w:val="009D758C"/>
    <w:rsid w:val="009E0918"/>
    <w:rsid w:val="009E41DC"/>
    <w:rsid w:val="009E65EE"/>
    <w:rsid w:val="009E6D04"/>
    <w:rsid w:val="009F00DE"/>
    <w:rsid w:val="009F0DE5"/>
    <w:rsid w:val="00A000A0"/>
    <w:rsid w:val="00A01571"/>
    <w:rsid w:val="00A14E73"/>
    <w:rsid w:val="00A3783B"/>
    <w:rsid w:val="00A45650"/>
    <w:rsid w:val="00A52306"/>
    <w:rsid w:val="00A554F4"/>
    <w:rsid w:val="00A65483"/>
    <w:rsid w:val="00A708A4"/>
    <w:rsid w:val="00A71ECB"/>
    <w:rsid w:val="00A728E1"/>
    <w:rsid w:val="00A744A1"/>
    <w:rsid w:val="00A74FBD"/>
    <w:rsid w:val="00A7735C"/>
    <w:rsid w:val="00A838EC"/>
    <w:rsid w:val="00A842AB"/>
    <w:rsid w:val="00A84F50"/>
    <w:rsid w:val="00A85777"/>
    <w:rsid w:val="00A91B1B"/>
    <w:rsid w:val="00AA2951"/>
    <w:rsid w:val="00AB0BB8"/>
    <w:rsid w:val="00AB4F92"/>
    <w:rsid w:val="00AB67EE"/>
    <w:rsid w:val="00AD19B1"/>
    <w:rsid w:val="00AD5141"/>
    <w:rsid w:val="00AD56D4"/>
    <w:rsid w:val="00AE3683"/>
    <w:rsid w:val="00AF125F"/>
    <w:rsid w:val="00AF77C0"/>
    <w:rsid w:val="00B05BEE"/>
    <w:rsid w:val="00B15629"/>
    <w:rsid w:val="00B228F4"/>
    <w:rsid w:val="00B30CF3"/>
    <w:rsid w:val="00B34F48"/>
    <w:rsid w:val="00B3676C"/>
    <w:rsid w:val="00B428F3"/>
    <w:rsid w:val="00B71700"/>
    <w:rsid w:val="00B72BB0"/>
    <w:rsid w:val="00B732FF"/>
    <w:rsid w:val="00B83DEF"/>
    <w:rsid w:val="00B86C8D"/>
    <w:rsid w:val="00B934C3"/>
    <w:rsid w:val="00BA3027"/>
    <w:rsid w:val="00BA4796"/>
    <w:rsid w:val="00BA79B8"/>
    <w:rsid w:val="00BC00EB"/>
    <w:rsid w:val="00BC4969"/>
    <w:rsid w:val="00BD1491"/>
    <w:rsid w:val="00BE17FC"/>
    <w:rsid w:val="00BE53D0"/>
    <w:rsid w:val="00BE7657"/>
    <w:rsid w:val="00C05B91"/>
    <w:rsid w:val="00C06835"/>
    <w:rsid w:val="00C33441"/>
    <w:rsid w:val="00C360BA"/>
    <w:rsid w:val="00C372F5"/>
    <w:rsid w:val="00C40EFC"/>
    <w:rsid w:val="00C454B8"/>
    <w:rsid w:val="00C51A5A"/>
    <w:rsid w:val="00C54367"/>
    <w:rsid w:val="00C549AB"/>
    <w:rsid w:val="00C63BEE"/>
    <w:rsid w:val="00C66708"/>
    <w:rsid w:val="00C679E7"/>
    <w:rsid w:val="00C76847"/>
    <w:rsid w:val="00C8213E"/>
    <w:rsid w:val="00C86215"/>
    <w:rsid w:val="00C925BF"/>
    <w:rsid w:val="00C93F20"/>
    <w:rsid w:val="00CA4261"/>
    <w:rsid w:val="00CA456A"/>
    <w:rsid w:val="00CA7FBA"/>
    <w:rsid w:val="00CB3D12"/>
    <w:rsid w:val="00CD1204"/>
    <w:rsid w:val="00CD230B"/>
    <w:rsid w:val="00CD4A4E"/>
    <w:rsid w:val="00CD6BBC"/>
    <w:rsid w:val="00CE0D91"/>
    <w:rsid w:val="00CF0F56"/>
    <w:rsid w:val="00CF6D2C"/>
    <w:rsid w:val="00D056FF"/>
    <w:rsid w:val="00D120EE"/>
    <w:rsid w:val="00D1307D"/>
    <w:rsid w:val="00D3031C"/>
    <w:rsid w:val="00D31CF2"/>
    <w:rsid w:val="00D55FDE"/>
    <w:rsid w:val="00D72CAE"/>
    <w:rsid w:val="00D73108"/>
    <w:rsid w:val="00D75BEE"/>
    <w:rsid w:val="00D777AA"/>
    <w:rsid w:val="00D95623"/>
    <w:rsid w:val="00DB7252"/>
    <w:rsid w:val="00DC6C2F"/>
    <w:rsid w:val="00DD3CCA"/>
    <w:rsid w:val="00DD42B0"/>
    <w:rsid w:val="00DD4A75"/>
    <w:rsid w:val="00DD630F"/>
    <w:rsid w:val="00DE26D7"/>
    <w:rsid w:val="00DE3C01"/>
    <w:rsid w:val="00DE51BE"/>
    <w:rsid w:val="00DF1CDE"/>
    <w:rsid w:val="00DF60DD"/>
    <w:rsid w:val="00E0456F"/>
    <w:rsid w:val="00E108C5"/>
    <w:rsid w:val="00E24F1C"/>
    <w:rsid w:val="00E40F5D"/>
    <w:rsid w:val="00E42B49"/>
    <w:rsid w:val="00E47BA4"/>
    <w:rsid w:val="00E82F72"/>
    <w:rsid w:val="00E84DE0"/>
    <w:rsid w:val="00E877F1"/>
    <w:rsid w:val="00E964C6"/>
    <w:rsid w:val="00E97A76"/>
    <w:rsid w:val="00EA0173"/>
    <w:rsid w:val="00EA47D7"/>
    <w:rsid w:val="00EA5F9F"/>
    <w:rsid w:val="00EA68A7"/>
    <w:rsid w:val="00EA7546"/>
    <w:rsid w:val="00EB1921"/>
    <w:rsid w:val="00EC0C28"/>
    <w:rsid w:val="00EC23D4"/>
    <w:rsid w:val="00EC7651"/>
    <w:rsid w:val="00ED4AB7"/>
    <w:rsid w:val="00EE1364"/>
    <w:rsid w:val="00EE7B29"/>
    <w:rsid w:val="00F0295A"/>
    <w:rsid w:val="00F030A2"/>
    <w:rsid w:val="00F241A0"/>
    <w:rsid w:val="00F333A4"/>
    <w:rsid w:val="00F374DA"/>
    <w:rsid w:val="00F40A7F"/>
    <w:rsid w:val="00F66749"/>
    <w:rsid w:val="00F83E83"/>
    <w:rsid w:val="00F84A6C"/>
    <w:rsid w:val="00F8613E"/>
    <w:rsid w:val="00F915D2"/>
    <w:rsid w:val="00FA3501"/>
    <w:rsid w:val="00FA37CA"/>
    <w:rsid w:val="00FA7108"/>
    <w:rsid w:val="00FB1856"/>
    <w:rsid w:val="00FB6C2C"/>
    <w:rsid w:val="00FB739C"/>
    <w:rsid w:val="00FC5158"/>
    <w:rsid w:val="00FC5C2F"/>
    <w:rsid w:val="00FC6B0F"/>
    <w:rsid w:val="00FD6079"/>
    <w:rsid w:val="00FD78AF"/>
    <w:rsid w:val="00FE488A"/>
    <w:rsid w:val="00FF2C07"/>
    <w:rsid w:val="00FF4139"/>
    <w:rsid w:val="00FF686C"/>
    <w:rsid w:val="00FF7CB7"/>
    <w:rsid w:val="164B635E"/>
    <w:rsid w:val="37F761C8"/>
    <w:rsid w:val="396A68AD"/>
    <w:rsid w:val="3B147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ocked="1"/>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ocked="1"/>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ocked="1"/>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ocked="1"/>
    <w:lsdException w:qFormat="1" w:unhideWhenUsed="0" w:uiPriority="0" w:semiHidden="0" w:name="Emphasis" w:locked="1"/>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link w:val="11"/>
    <w:uiPriority w:val="0"/>
    <w:rPr>
      <w:rFonts w:ascii="宋体" w:hAnsi="宋体"/>
      <w:sz w:val="32"/>
    </w:rPr>
  </w:style>
  <w:style w:type="paragraph" w:styleId="3">
    <w:name w:val="Plain Text"/>
    <w:basedOn w:val="1"/>
    <w:link w:val="12"/>
    <w:uiPriority w:val="0"/>
    <w:rPr>
      <w:rFonts w:ascii="宋体" w:hAnsi="Courier New"/>
      <w:szCs w:val="20"/>
    </w:rPr>
  </w:style>
  <w:style w:type="paragraph" w:styleId="4">
    <w:name w:val="Date"/>
    <w:basedOn w:val="1"/>
    <w:next w:val="1"/>
    <w:link w:val="17"/>
    <w:uiPriority w:val="0"/>
    <w:pPr>
      <w:ind w:left="100" w:leftChars="2500"/>
    </w:pPr>
  </w:style>
  <w:style w:type="paragraph" w:styleId="5">
    <w:name w:val="footer"/>
    <w:basedOn w:val="1"/>
    <w:link w:val="13"/>
    <w:uiPriority w:val="0"/>
    <w:pPr>
      <w:tabs>
        <w:tab w:val="center" w:pos="4153"/>
        <w:tab w:val="right" w:pos="8306"/>
      </w:tabs>
      <w:snapToGrid w:val="0"/>
      <w:jc w:val="left"/>
    </w:pPr>
    <w:rPr>
      <w:sz w:val="18"/>
      <w:szCs w:val="18"/>
    </w:rPr>
  </w:style>
  <w:style w:type="paragraph" w:styleId="6">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rPr>
      <w:rFonts w:cs="Times New Roman"/>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正文文本 Char"/>
    <w:basedOn w:val="7"/>
    <w:link w:val="2"/>
    <w:semiHidden/>
    <w:qFormat/>
    <w:locked/>
    <w:uiPriority w:val="0"/>
    <w:rPr>
      <w:rFonts w:cs="Times New Roman"/>
      <w:kern w:val="2"/>
      <w:sz w:val="24"/>
      <w:szCs w:val="24"/>
    </w:rPr>
  </w:style>
  <w:style w:type="character" w:customStyle="1" w:styleId="12">
    <w:name w:val="纯文本 Char"/>
    <w:basedOn w:val="7"/>
    <w:link w:val="3"/>
    <w:semiHidden/>
    <w:qFormat/>
    <w:locked/>
    <w:uiPriority w:val="0"/>
    <w:rPr>
      <w:rFonts w:ascii="宋体" w:hAnsi="Courier New" w:cs="Courier New"/>
      <w:kern w:val="2"/>
      <w:sz w:val="21"/>
      <w:szCs w:val="21"/>
    </w:rPr>
  </w:style>
  <w:style w:type="character" w:customStyle="1" w:styleId="13">
    <w:name w:val="页脚 Char"/>
    <w:basedOn w:val="7"/>
    <w:link w:val="5"/>
    <w:semiHidden/>
    <w:qFormat/>
    <w:locked/>
    <w:uiPriority w:val="0"/>
    <w:rPr>
      <w:rFonts w:cs="Times New Roman"/>
      <w:kern w:val="2"/>
      <w:sz w:val="18"/>
      <w:szCs w:val="18"/>
    </w:rPr>
  </w:style>
  <w:style w:type="paragraph" w:customStyle="1" w:styleId="14">
    <w:name w:val="Char"/>
    <w:basedOn w:val="1"/>
    <w:qFormat/>
    <w:uiPriority w:val="0"/>
    <w:pPr>
      <w:widowControl/>
      <w:spacing w:after="160" w:line="240" w:lineRule="exact"/>
      <w:jc w:val="left"/>
    </w:pPr>
    <w:rPr>
      <w:rFonts w:ascii="Verdana" w:hAnsi="Verdana" w:eastAsia="仿宋_GB2312"/>
      <w:kern w:val="0"/>
      <w:sz w:val="24"/>
      <w:szCs w:val="20"/>
      <w:lang w:eastAsia="en-US"/>
    </w:rPr>
  </w:style>
  <w:style w:type="character" w:customStyle="1" w:styleId="15">
    <w:name w:val="Char Char"/>
    <w:basedOn w:val="7"/>
    <w:qFormat/>
    <w:uiPriority w:val="0"/>
    <w:rPr>
      <w:rFonts w:ascii="宋体" w:hAnsi="Courier New" w:eastAsia="仿宋_GB2312"/>
      <w:kern w:val="2"/>
      <w:sz w:val="30"/>
    </w:rPr>
  </w:style>
  <w:style w:type="character" w:customStyle="1" w:styleId="16">
    <w:name w:val="页眉 Char"/>
    <w:basedOn w:val="7"/>
    <w:link w:val="6"/>
    <w:qFormat/>
    <w:uiPriority w:val="0"/>
    <w:rPr>
      <w:kern w:val="2"/>
      <w:sz w:val="18"/>
      <w:szCs w:val="18"/>
    </w:rPr>
  </w:style>
  <w:style w:type="character" w:customStyle="1" w:styleId="17">
    <w:name w:val="日期 Char"/>
    <w:basedOn w:val="7"/>
    <w:link w:val="4"/>
    <w:uiPriority w:val="0"/>
    <w:rPr>
      <w:kern w:val="2"/>
      <w:sz w:val="21"/>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924384-3469-4C4A-ADC5-65E7682E58F6}">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5</Pages>
  <Words>413</Words>
  <Characters>2358</Characters>
  <Lines>19</Lines>
  <Paragraphs>5</Paragraphs>
  <TotalTime>161</TotalTime>
  <ScaleCrop>false</ScaleCrop>
  <LinksUpToDate>false</LinksUpToDate>
  <CharactersWithSpaces>2766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2016-01-26T07:02:00Z</dcterms:created>
  <dc:creator>tccy</dc:creator>
  <cp:lastModifiedBy>TF-PC</cp:lastModifiedBy>
  <cp:lastPrinted>2005-01-04T03:10:00Z</cp:lastPrinted>
  <dcterms:modified xsi:type="dcterms:W3CDTF">2018-08-27T09:48:18Z</dcterms:modified>
  <dc:title>天 津 市 河 西 区 人 民 法 院</dc:title>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