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eastAsia="楷体"/>
          <w:sz w:val="44"/>
          <w:szCs w:val="44"/>
        </w:rPr>
      </w:pPr>
      <w:bookmarkStart w:id="0" w:name="_GoBack"/>
      <w:bookmarkEnd w:id="0"/>
      <w:r>
        <w:rPr>
          <w:rFonts w:hint="eastAsia" w:ascii="楷体" w:eastAsia="楷体"/>
          <w:sz w:val="44"/>
          <w:szCs w:val="44"/>
        </w:rPr>
        <w:t>天津市河西区人民法院</w:t>
      </w:r>
    </w:p>
    <w:p>
      <w:pPr>
        <w:jc w:val="center"/>
        <w:rPr>
          <w:rFonts w:hint="eastAsia" w:ascii="黑体" w:eastAsia="黑体"/>
          <w:sz w:val="52"/>
          <w:szCs w:val="52"/>
        </w:rPr>
      </w:pPr>
      <w:r>
        <w:rPr>
          <w:rFonts w:hint="eastAsia" w:ascii="黑体" w:eastAsia="黑体"/>
          <w:sz w:val="52"/>
          <w:szCs w:val="52"/>
        </w:rPr>
        <w:t>刑 事 判 决 书</w:t>
      </w:r>
    </w:p>
    <w:p>
      <w:pPr>
        <w:spacing w:line="500" w:lineRule="exact"/>
        <w:ind w:firstLine="640" w:firstLineChars="200"/>
        <w:rPr>
          <w:rFonts w:hint="eastAsia" w:eastAsia="仿宋_GB2312"/>
          <w:kern w:val="0"/>
          <w:sz w:val="32"/>
          <w:szCs w:val="32"/>
          <w:lang w:val="zh-CN"/>
        </w:rPr>
      </w:pPr>
    </w:p>
    <w:p>
      <w:pPr>
        <w:spacing w:line="500" w:lineRule="exact"/>
        <w:ind w:firstLine="640" w:firstLineChars="200"/>
        <w:jc w:val="right"/>
        <w:rPr>
          <w:rFonts w:hint="eastAsia" w:eastAsia="仿宋_GB2312"/>
          <w:kern w:val="0"/>
          <w:sz w:val="32"/>
          <w:szCs w:val="32"/>
          <w:lang w:val="zh-CN"/>
        </w:rPr>
      </w:pPr>
      <w:r>
        <w:rPr>
          <w:rFonts w:hint="eastAsia" w:eastAsia="仿宋_GB2312"/>
          <w:kern w:val="0"/>
          <w:sz w:val="32"/>
          <w:szCs w:val="32"/>
          <w:lang w:val="zh-CN"/>
        </w:rPr>
        <w:t>（</w:t>
      </w:r>
      <w:r>
        <w:rPr>
          <w:rFonts w:eastAsia="仿宋_GB2312"/>
          <w:kern w:val="0"/>
          <w:sz w:val="32"/>
          <w:szCs w:val="32"/>
          <w:lang w:val="zh-CN"/>
        </w:rPr>
        <w:t>201</w:t>
      </w:r>
      <w:r>
        <w:rPr>
          <w:rFonts w:hint="eastAsia" w:eastAsia="仿宋_GB2312"/>
          <w:kern w:val="0"/>
          <w:sz w:val="32"/>
          <w:szCs w:val="32"/>
          <w:lang w:val="zh-CN"/>
        </w:rPr>
        <w:t>6）津0103刑初25号</w:t>
      </w:r>
    </w:p>
    <w:p>
      <w:pPr>
        <w:pStyle w:val="2"/>
        <w:spacing w:line="500" w:lineRule="exact"/>
        <w:ind w:firstLine="640" w:firstLineChars="200"/>
        <w:rPr>
          <w:rFonts w:hint="eastAsia" w:ascii="Times New Roman" w:hAnsi="Times New Roman" w:eastAsia="仿宋_GB2312"/>
          <w:sz w:val="32"/>
          <w:szCs w:val="32"/>
        </w:rPr>
      </w:pPr>
    </w:p>
    <w:p>
      <w:pPr>
        <w:pStyle w:val="2"/>
        <w:spacing w:line="500" w:lineRule="exact"/>
        <w:ind w:firstLine="640" w:firstLineChars="200"/>
        <w:rPr>
          <w:rFonts w:ascii="Times New Roman" w:hAnsi="Times New Roman" w:eastAsia="仿宋"/>
          <w:sz w:val="32"/>
          <w:szCs w:val="32"/>
        </w:rPr>
      </w:pPr>
      <w:r>
        <w:rPr>
          <w:rFonts w:hint="eastAsia" w:ascii="Times New Roman" w:hAnsi="Times New Roman" w:eastAsia="仿宋"/>
          <w:sz w:val="32"/>
          <w:szCs w:val="32"/>
        </w:rPr>
        <w:t>公诉机关天津市河西区人民检察院。</w:t>
      </w:r>
    </w:p>
    <w:p>
      <w:pPr>
        <w:autoSpaceDE w:val="0"/>
        <w:autoSpaceDN w:val="0"/>
        <w:adjustRightInd w:val="0"/>
        <w:spacing w:line="500" w:lineRule="exact"/>
        <w:ind w:firstLine="640" w:firstLineChars="200"/>
        <w:rPr>
          <w:rFonts w:hint="eastAsia" w:ascii="仿宋_GB2312" w:hAnsi="宋体" w:eastAsia="仿宋" w:cs="宋体"/>
          <w:kern w:val="0"/>
          <w:sz w:val="32"/>
          <w:szCs w:val="32"/>
          <w:lang w:val="zh-CN"/>
        </w:rPr>
      </w:pPr>
      <w:r>
        <w:rPr>
          <w:rFonts w:hint="eastAsia" w:ascii="仿宋_GB2312" w:hAnsi="宋体" w:eastAsia="仿宋" w:cs="宋体"/>
          <w:kern w:val="0"/>
          <w:sz w:val="32"/>
          <w:szCs w:val="32"/>
          <w:lang w:val="zh-CN"/>
        </w:rPr>
        <w:t>被告人赵辉，男，1976年7月25日出生，公民身份号码120106197607255513，汉族，初中文化，天津市御风展翼商贸有限公司副经理，住天津市红桥区怡闲道睦华里12-2-902，户籍地天津市红桥区西关大街西关北里16门316号。1995年7月因犯盗窃罪被判处有期徒刑二年，2000年5月23日因犯抢劫罪被判处有期徒刑三年六个月，罚金人民币1000元，2002年6月24日刑满释放。2015年7月20日被刑事拘留，2015年7月31日因涉嫌犯有信用卡诈骗罪被逮捕。现羁押于天津市河西区看守所。</w:t>
      </w:r>
    </w:p>
    <w:p>
      <w:pPr>
        <w:pStyle w:val="2"/>
        <w:spacing w:line="500" w:lineRule="exact"/>
        <w:ind w:firstLine="800" w:firstLineChars="250"/>
        <w:rPr>
          <w:rFonts w:hint="eastAsia" w:ascii="仿宋_GB2312" w:hAnsi="Times New Roman" w:eastAsia="仿宋"/>
          <w:kern w:val="0"/>
          <w:sz w:val="32"/>
          <w:szCs w:val="32"/>
          <w:lang w:val="zh-CN"/>
        </w:rPr>
      </w:pPr>
      <w:r>
        <w:rPr>
          <w:rFonts w:hint="eastAsia" w:ascii="仿宋_GB2312" w:hAnsi="Times New Roman" w:eastAsia="仿宋"/>
          <w:sz w:val="32"/>
          <w:szCs w:val="32"/>
        </w:rPr>
        <w:t>天津市河西区人民检察院以津西检公诉刑诉[2016]24号起诉书指控被告人</w:t>
      </w:r>
      <w:r>
        <w:rPr>
          <w:rFonts w:hint="eastAsia" w:ascii="仿宋_GB2312" w:hAnsi="宋体" w:eastAsia="仿宋" w:cs="宋体"/>
          <w:kern w:val="0"/>
          <w:sz w:val="32"/>
          <w:szCs w:val="32"/>
          <w:lang w:val="zh-CN"/>
        </w:rPr>
        <w:t>赵辉</w:t>
      </w:r>
      <w:r>
        <w:rPr>
          <w:rFonts w:hint="eastAsia" w:ascii="仿宋_GB2312" w:hAnsi="Times New Roman" w:eastAsia="仿宋"/>
          <w:sz w:val="32"/>
          <w:szCs w:val="32"/>
        </w:rPr>
        <w:t>犯信用卡诈骗罪，于2016年1月12日向本院提起公诉，并提出量刑建议。本院依法组成合议庭，公开开庭审理了本案。天津市河西区人民检察院指派检察员魏长明出庭支持公诉，被告人</w:t>
      </w:r>
      <w:r>
        <w:rPr>
          <w:rFonts w:hint="eastAsia" w:ascii="仿宋_GB2312" w:hAnsi="宋体" w:eastAsia="仿宋" w:cs="宋体"/>
          <w:kern w:val="0"/>
          <w:sz w:val="32"/>
          <w:szCs w:val="32"/>
          <w:lang w:val="zh-CN"/>
        </w:rPr>
        <w:t>赵辉</w:t>
      </w:r>
      <w:r>
        <w:rPr>
          <w:rFonts w:hint="eastAsia" w:ascii="仿宋_GB2312" w:hAnsi="Times New Roman" w:eastAsia="仿宋"/>
          <w:sz w:val="32"/>
          <w:szCs w:val="32"/>
        </w:rPr>
        <w:t>到庭参加了诉讼。现已审理终结。</w:t>
      </w:r>
    </w:p>
    <w:p>
      <w:pPr>
        <w:autoSpaceDE w:val="0"/>
        <w:autoSpaceDN w:val="0"/>
        <w:adjustRightInd w:val="0"/>
        <w:spacing w:line="500" w:lineRule="exact"/>
        <w:ind w:firstLine="640" w:firstLineChars="200"/>
        <w:rPr>
          <w:rFonts w:hint="eastAsia" w:ascii="仿宋_GB2312" w:hAnsi="宋体" w:eastAsia="仿宋" w:cs="宋体"/>
          <w:kern w:val="0"/>
          <w:sz w:val="32"/>
          <w:szCs w:val="32"/>
          <w:lang w:val="zh-CN"/>
        </w:rPr>
      </w:pPr>
      <w:r>
        <w:rPr>
          <w:rFonts w:hint="eastAsia" w:ascii="仿宋_GB2312" w:eastAsia="仿宋"/>
          <w:sz w:val="32"/>
          <w:szCs w:val="32"/>
        </w:rPr>
        <w:t>经审理查明，</w:t>
      </w:r>
      <w:r>
        <w:rPr>
          <w:rFonts w:hint="eastAsia" w:ascii="仿宋_GB2312" w:hAnsi="宋体" w:eastAsia="仿宋" w:cs="宋体"/>
          <w:kern w:val="0"/>
          <w:sz w:val="32"/>
          <w:szCs w:val="32"/>
          <w:lang w:val="zh-CN"/>
        </w:rPr>
        <w:t>2013年7月，被告人赵辉在中国民生银行股份有限公司天津分行以其个人名义申领民生通宝分期白金信用卡一张（原卡卡号6226020124489652，挂失后更新卡号：6226020125456981）。后被告人赵辉使用该卡透支消费，于2014年10月5日最后一次还款人民49500元后未再进行偿还。经民生银行采取短信、电话及上门等方式多次催收，被告人赵辉仍拒不归还欠款。截至2015年7月17日，被告人赵辉透支本息共计176937.61元，其中本金为人民币128532.05元。</w:t>
      </w:r>
    </w:p>
    <w:p>
      <w:pPr>
        <w:autoSpaceDE w:val="0"/>
        <w:autoSpaceDN w:val="0"/>
        <w:adjustRightInd w:val="0"/>
        <w:spacing w:line="500" w:lineRule="exact"/>
        <w:ind w:firstLine="640" w:firstLineChars="200"/>
        <w:rPr>
          <w:rFonts w:hint="eastAsia" w:ascii="仿宋_GB2312" w:hAnsi="宋体" w:eastAsia="仿宋" w:cs="宋体"/>
          <w:kern w:val="0"/>
          <w:sz w:val="32"/>
          <w:szCs w:val="32"/>
          <w:lang w:val="zh-CN"/>
        </w:rPr>
      </w:pPr>
      <w:r>
        <w:rPr>
          <w:rFonts w:hint="eastAsia" w:ascii="仿宋_GB2312" w:hAnsi="宋体" w:eastAsia="仿宋" w:cs="宋体"/>
          <w:kern w:val="0"/>
          <w:sz w:val="32"/>
          <w:szCs w:val="32"/>
          <w:lang w:val="zh-CN"/>
        </w:rPr>
        <w:t>2015年7月20日，被告人赵辉被公安民警抓获归案。</w:t>
      </w:r>
    </w:p>
    <w:p>
      <w:pPr>
        <w:spacing w:line="500" w:lineRule="exact"/>
        <w:ind w:firstLine="640" w:firstLineChars="200"/>
        <w:rPr>
          <w:rFonts w:hint="eastAsia" w:ascii="仿宋_GB2312" w:eastAsia="仿宋"/>
          <w:sz w:val="32"/>
          <w:szCs w:val="32"/>
        </w:rPr>
      </w:pPr>
      <w:r>
        <w:rPr>
          <w:rFonts w:hint="eastAsia" w:ascii="仿宋_GB2312" w:eastAsia="仿宋"/>
          <w:sz w:val="32"/>
          <w:szCs w:val="32"/>
        </w:rPr>
        <w:t xml:space="preserve"> </w:t>
      </w:r>
      <w:r>
        <w:rPr>
          <w:rFonts w:hint="eastAsia" w:eastAsia="仿宋"/>
          <w:sz w:val="32"/>
          <w:szCs w:val="32"/>
        </w:rPr>
        <w:t>上述事实，被告人</w:t>
      </w:r>
      <w:r>
        <w:rPr>
          <w:rFonts w:hint="eastAsia" w:ascii="仿宋_GB2312" w:hAnsi="宋体" w:eastAsia="仿宋" w:cs="宋体"/>
          <w:kern w:val="0"/>
          <w:sz w:val="32"/>
          <w:szCs w:val="32"/>
          <w:lang w:val="zh-CN"/>
        </w:rPr>
        <w:t>赵辉</w:t>
      </w:r>
      <w:r>
        <w:rPr>
          <w:rFonts w:hint="eastAsia" w:eastAsia="仿宋"/>
          <w:sz w:val="32"/>
          <w:szCs w:val="32"/>
        </w:rPr>
        <w:t>在开庭审理过程中亦无异议，表示认罪。且有被害单位委托代理人成某的陈述，申办信用卡手续、银行催收记录、信用卡交易记录，户籍证明、被告人的前科材料，案件来源及抓获经过等证据材料予以证实，足以认定。</w:t>
      </w:r>
    </w:p>
    <w:p>
      <w:pPr>
        <w:pStyle w:val="2"/>
        <w:spacing w:line="500" w:lineRule="exact"/>
        <w:ind w:left="-2" w:leftChars="-1" w:firstLine="640" w:firstLineChars="200"/>
        <w:rPr>
          <w:rFonts w:ascii="Times New Roman" w:hAnsi="Times New Roman" w:eastAsia="仿宋"/>
          <w:sz w:val="32"/>
          <w:szCs w:val="32"/>
        </w:rPr>
      </w:pPr>
      <w:r>
        <w:rPr>
          <w:rFonts w:hint="eastAsia" w:ascii="Times New Roman" w:hAnsi="Times New Roman" w:eastAsia="仿宋"/>
          <w:sz w:val="32"/>
          <w:szCs w:val="32"/>
        </w:rPr>
        <w:t>本院认为，被告人</w:t>
      </w:r>
      <w:r>
        <w:rPr>
          <w:rFonts w:hint="eastAsia" w:ascii="仿宋_GB2312" w:hAnsi="宋体" w:eastAsia="仿宋" w:cs="宋体"/>
          <w:kern w:val="0"/>
          <w:sz w:val="32"/>
          <w:szCs w:val="32"/>
          <w:lang w:val="zh-CN"/>
        </w:rPr>
        <w:t>赵辉</w:t>
      </w:r>
      <w:r>
        <w:rPr>
          <w:rFonts w:hint="eastAsia" w:ascii="Times New Roman" w:hAnsi="Times New Roman" w:eastAsia="仿宋"/>
          <w:sz w:val="32"/>
          <w:szCs w:val="32"/>
        </w:rPr>
        <w:t>使用信用卡恶意透支，</w:t>
      </w:r>
      <w:r>
        <w:rPr>
          <w:rFonts w:hint="eastAsia" w:ascii="Times New Roman" w:hAnsi="Times New Roman" w:eastAsia="仿宋"/>
          <w:kern w:val="0"/>
          <w:sz w:val="32"/>
          <w:szCs w:val="32"/>
        </w:rPr>
        <w:t>共计人民币</w:t>
      </w:r>
      <w:r>
        <w:rPr>
          <w:rFonts w:hint="eastAsia" w:ascii="Times New Roman" w:hAnsi="Times New Roman" w:eastAsia="仿宋"/>
          <w:sz w:val="32"/>
          <w:szCs w:val="32"/>
        </w:rPr>
        <w:t>128000余</w:t>
      </w:r>
      <w:r>
        <w:rPr>
          <w:rFonts w:hint="eastAsia" w:ascii="Times New Roman" w:hAnsi="Times New Roman" w:eastAsia="仿宋"/>
          <w:kern w:val="0"/>
          <w:sz w:val="32"/>
          <w:szCs w:val="32"/>
        </w:rPr>
        <w:t>元，数额巨大，经发卡银行多次催收，仍不归还，</w:t>
      </w:r>
      <w:r>
        <w:rPr>
          <w:rFonts w:hint="eastAsia" w:ascii="Times New Roman" w:hAnsi="Times New Roman" w:eastAsia="仿宋"/>
          <w:sz w:val="32"/>
          <w:szCs w:val="32"/>
        </w:rPr>
        <w:t>其行为已构成信用卡诈骗罪。天津市河西区人民检察院指控被告人</w:t>
      </w:r>
      <w:r>
        <w:rPr>
          <w:rFonts w:hint="eastAsia" w:ascii="仿宋_GB2312" w:hAnsi="宋体" w:eastAsia="仿宋" w:cs="宋体"/>
          <w:kern w:val="0"/>
          <w:sz w:val="32"/>
          <w:szCs w:val="32"/>
          <w:lang w:val="zh-CN"/>
        </w:rPr>
        <w:t>赵辉</w:t>
      </w:r>
      <w:r>
        <w:rPr>
          <w:rFonts w:hint="eastAsia" w:ascii="Times New Roman" w:hAnsi="Times New Roman" w:eastAsia="仿宋"/>
          <w:sz w:val="32"/>
          <w:szCs w:val="32"/>
        </w:rPr>
        <w:t>犯信用卡诈骗罪，事实清楚，证据充分，罪名成立，本院予以支持。被告人</w:t>
      </w:r>
      <w:r>
        <w:rPr>
          <w:rFonts w:hint="eastAsia" w:ascii="仿宋_GB2312" w:hAnsi="宋体" w:eastAsia="仿宋" w:cs="宋体"/>
          <w:kern w:val="0"/>
          <w:sz w:val="32"/>
          <w:szCs w:val="32"/>
          <w:lang w:val="zh-CN"/>
        </w:rPr>
        <w:t>赵辉到案后，如实供述自己的犯罪事实，依法可从轻处罚。</w:t>
      </w:r>
      <w:r>
        <w:rPr>
          <w:rFonts w:hint="eastAsia" w:ascii="Times New Roman" w:hAnsi="Times New Roman" w:eastAsia="仿宋"/>
          <w:sz w:val="32"/>
          <w:szCs w:val="32"/>
        </w:rPr>
        <w:t>为严肃国家法律，维护金融管理秩序，</w:t>
      </w:r>
      <w:r>
        <w:rPr>
          <w:rFonts w:hint="eastAsia" w:ascii="Times New Roman" w:hAnsi="Times New Roman" w:eastAsia="仿宋"/>
          <w:bCs/>
          <w:kern w:val="0"/>
          <w:sz w:val="32"/>
          <w:szCs w:val="32"/>
          <w:lang w:val="zh-CN"/>
        </w:rPr>
        <w:t>保护公共财产权利不受侵犯，</w:t>
      </w:r>
      <w:r>
        <w:rPr>
          <w:rFonts w:hint="eastAsia" w:ascii="Times New Roman" w:hAnsi="Times New Roman" w:eastAsia="仿宋"/>
          <w:sz w:val="32"/>
          <w:szCs w:val="32"/>
        </w:rPr>
        <w:t>依照《中华人民共和国刑法》</w:t>
      </w:r>
      <w:r>
        <w:rPr>
          <w:rFonts w:hint="eastAsia" w:ascii="Times New Roman" w:hAnsi="Times New Roman" w:eastAsia="仿宋"/>
          <w:kern w:val="0"/>
          <w:sz w:val="32"/>
          <w:szCs w:val="32"/>
        </w:rPr>
        <w:t>第一百九十六条第一款第（四）项、第二款，第六十七条第三款，第六十四条</w:t>
      </w:r>
      <w:r>
        <w:rPr>
          <w:rFonts w:hint="eastAsia" w:ascii="Times New Roman" w:hAnsi="Times New Roman" w:eastAsia="仿宋"/>
          <w:sz w:val="32"/>
          <w:szCs w:val="32"/>
        </w:rPr>
        <w:t>之规定，判决如下：</w:t>
      </w:r>
    </w:p>
    <w:p>
      <w:pPr>
        <w:spacing w:line="500" w:lineRule="exact"/>
        <w:ind w:firstLine="720" w:firstLineChars="225"/>
        <w:rPr>
          <w:rFonts w:eastAsia="仿宋"/>
          <w:sz w:val="32"/>
          <w:szCs w:val="32"/>
        </w:rPr>
      </w:pPr>
      <w:r>
        <w:rPr>
          <w:rFonts w:hint="eastAsia" w:eastAsia="仿宋"/>
          <w:sz w:val="32"/>
          <w:szCs w:val="32"/>
        </w:rPr>
        <w:t>一、被告人</w:t>
      </w:r>
      <w:r>
        <w:rPr>
          <w:rFonts w:hint="eastAsia" w:ascii="仿宋_GB2312" w:hAnsi="宋体" w:eastAsia="仿宋" w:cs="宋体"/>
          <w:kern w:val="0"/>
          <w:sz w:val="32"/>
          <w:szCs w:val="32"/>
          <w:lang w:val="zh-CN"/>
        </w:rPr>
        <w:t>赵辉</w:t>
      </w:r>
      <w:r>
        <w:rPr>
          <w:rFonts w:hint="eastAsia" w:eastAsia="仿宋"/>
          <w:sz w:val="32"/>
          <w:szCs w:val="32"/>
        </w:rPr>
        <w:t>犯信用卡诈骗罪，判处有期徒刑五年六个月，罚金人民币5</w:t>
      </w:r>
      <w:r>
        <w:rPr>
          <w:rFonts w:eastAsia="仿宋"/>
          <w:sz w:val="32"/>
          <w:szCs w:val="32"/>
        </w:rPr>
        <w:t>0000</w:t>
      </w:r>
      <w:r>
        <w:rPr>
          <w:rFonts w:hint="eastAsia" w:eastAsia="仿宋"/>
          <w:sz w:val="32"/>
          <w:szCs w:val="32"/>
        </w:rPr>
        <w:t>元。</w:t>
      </w:r>
    </w:p>
    <w:p>
      <w:pPr>
        <w:spacing w:line="500" w:lineRule="exact"/>
        <w:ind w:firstLine="640" w:firstLineChars="200"/>
        <w:rPr>
          <w:rFonts w:hint="eastAsia" w:eastAsia="仿宋"/>
          <w:sz w:val="32"/>
          <w:szCs w:val="32"/>
        </w:rPr>
      </w:pPr>
      <w:r>
        <w:rPr>
          <w:rFonts w:hint="eastAsia" w:eastAsia="仿宋"/>
          <w:sz w:val="32"/>
          <w:szCs w:val="32"/>
        </w:rPr>
        <w:t>（刑期从判决执行之日起计算。判决执行以前先行羁押的，羁押一日折抵刑期一日，即自2015年7月20日起至2021年1月19日止。罚金于判决生效后十日内交纳。）</w:t>
      </w:r>
    </w:p>
    <w:p>
      <w:pPr>
        <w:spacing w:line="500" w:lineRule="exact"/>
        <w:ind w:firstLine="640" w:firstLineChars="200"/>
        <w:rPr>
          <w:rFonts w:hint="eastAsia" w:eastAsia="仿宋"/>
          <w:sz w:val="32"/>
          <w:szCs w:val="32"/>
        </w:rPr>
      </w:pPr>
      <w:r>
        <w:rPr>
          <w:rFonts w:hint="eastAsia" w:eastAsia="仿宋"/>
          <w:sz w:val="32"/>
          <w:szCs w:val="32"/>
        </w:rPr>
        <w:t>二、</w:t>
      </w:r>
      <w:r>
        <w:rPr>
          <w:rFonts w:eastAsia="仿宋"/>
          <w:sz w:val="32"/>
          <w:szCs w:val="32"/>
        </w:rPr>
        <w:t>责令被告人</w:t>
      </w:r>
      <w:r>
        <w:rPr>
          <w:rFonts w:hint="eastAsia" w:ascii="仿宋_GB2312" w:hAnsi="宋体" w:eastAsia="仿宋" w:cs="宋体"/>
          <w:kern w:val="0"/>
          <w:sz w:val="32"/>
          <w:szCs w:val="32"/>
          <w:lang w:val="zh-CN"/>
        </w:rPr>
        <w:t>赵辉</w:t>
      </w:r>
      <w:r>
        <w:rPr>
          <w:rFonts w:eastAsia="仿宋"/>
          <w:sz w:val="32"/>
          <w:szCs w:val="32"/>
        </w:rPr>
        <w:t>退赔被害</w:t>
      </w:r>
      <w:r>
        <w:rPr>
          <w:rFonts w:hint="eastAsia" w:eastAsia="仿宋"/>
          <w:sz w:val="32"/>
          <w:szCs w:val="32"/>
        </w:rPr>
        <w:t>单位中国民生银行股份有限公司天津分行</w:t>
      </w:r>
      <w:r>
        <w:rPr>
          <w:rFonts w:eastAsia="仿宋"/>
          <w:sz w:val="32"/>
          <w:szCs w:val="32"/>
        </w:rPr>
        <w:t>人民币</w:t>
      </w:r>
      <w:r>
        <w:rPr>
          <w:rFonts w:hint="eastAsia" w:eastAsia="仿宋"/>
          <w:sz w:val="32"/>
          <w:szCs w:val="32"/>
        </w:rPr>
        <w:t>128532.05</w:t>
      </w:r>
      <w:r>
        <w:rPr>
          <w:rFonts w:eastAsia="仿宋"/>
          <w:sz w:val="32"/>
          <w:szCs w:val="32"/>
        </w:rPr>
        <w:t>元。</w:t>
      </w:r>
    </w:p>
    <w:p>
      <w:pPr>
        <w:spacing w:line="500" w:lineRule="exact"/>
        <w:ind w:firstLine="640" w:firstLineChars="200"/>
        <w:rPr>
          <w:rFonts w:eastAsia="仿宋"/>
          <w:sz w:val="32"/>
          <w:szCs w:val="32"/>
        </w:rPr>
      </w:pPr>
      <w:r>
        <w:rPr>
          <w:rFonts w:hint="eastAsia" w:eastAsia="仿宋"/>
          <w:sz w:val="32"/>
          <w:szCs w:val="32"/>
        </w:rPr>
        <w:t>如不服本判决，可在接到判决书的第二日起十日内，通过本院或者直接向天津市第二中级人民法院提出上诉。书面上诉的，应交上诉状正本一份，副本两份。</w:t>
      </w:r>
    </w:p>
    <w:p>
      <w:pPr>
        <w:spacing w:line="500" w:lineRule="exact"/>
        <w:rPr>
          <w:rFonts w:hint="eastAsia" w:eastAsia="仿宋_GB2312"/>
          <w:sz w:val="32"/>
          <w:szCs w:val="32"/>
        </w:rPr>
      </w:pPr>
    </w:p>
    <w:p>
      <w:pPr>
        <w:spacing w:line="500" w:lineRule="exact"/>
        <w:rPr>
          <w:rFonts w:hint="eastAsia" w:eastAsia="仿宋_GB2312"/>
          <w:sz w:val="32"/>
          <w:szCs w:val="32"/>
        </w:rPr>
      </w:pPr>
    </w:p>
    <w:p>
      <w:pPr>
        <w:spacing w:line="500" w:lineRule="exact"/>
        <w:rPr>
          <w:rFonts w:eastAsia="仿宋_GB2312"/>
          <w:sz w:val="32"/>
          <w:szCs w:val="32"/>
        </w:rPr>
      </w:pPr>
    </w:p>
    <w:p>
      <w:pPr>
        <w:tabs>
          <w:tab w:val="left" w:pos="6765"/>
        </w:tabs>
        <w:wordWrap w:val="0"/>
        <w:spacing w:line="500" w:lineRule="exact"/>
        <w:ind w:firstLine="800" w:firstLineChars="250"/>
        <w:jc w:val="right"/>
        <w:rPr>
          <w:rFonts w:eastAsia="仿宋_GB2312"/>
          <w:sz w:val="32"/>
          <w:szCs w:val="32"/>
        </w:rPr>
      </w:pPr>
      <w:r>
        <w:rPr>
          <w:rFonts w:hint="eastAsia" w:eastAsia="仿宋_GB2312"/>
          <w:sz w:val="32"/>
          <w:szCs w:val="32"/>
        </w:rPr>
        <w:t>审</w:t>
      </w:r>
      <w:r>
        <w:rPr>
          <w:rFonts w:eastAsia="仿宋_GB2312"/>
          <w:sz w:val="32"/>
          <w:szCs w:val="32"/>
        </w:rPr>
        <w:t xml:space="preserve">  </w:t>
      </w:r>
      <w:r>
        <w:rPr>
          <w:rFonts w:hint="eastAsia" w:eastAsia="仿宋_GB2312"/>
          <w:sz w:val="32"/>
          <w:szCs w:val="32"/>
        </w:rPr>
        <w:t>判</w:t>
      </w:r>
      <w:r>
        <w:rPr>
          <w:rFonts w:eastAsia="仿宋_GB2312"/>
          <w:sz w:val="32"/>
          <w:szCs w:val="32"/>
        </w:rPr>
        <w:t xml:space="preserve">  </w:t>
      </w:r>
      <w:r>
        <w:rPr>
          <w:rFonts w:hint="eastAsia" w:eastAsia="仿宋_GB2312"/>
          <w:sz w:val="32"/>
          <w:szCs w:val="32"/>
        </w:rPr>
        <w:t>长</w:t>
      </w:r>
      <w:r>
        <w:rPr>
          <w:rFonts w:eastAsia="仿宋_GB2312"/>
          <w:sz w:val="32"/>
          <w:szCs w:val="32"/>
        </w:rPr>
        <w:t xml:space="preserve">   </w:t>
      </w:r>
      <w:r>
        <w:rPr>
          <w:rFonts w:hint="eastAsia" w:eastAsia="仿宋_GB2312"/>
          <w:sz w:val="32"/>
          <w:szCs w:val="32"/>
        </w:rPr>
        <w:t>刘  毅</w:t>
      </w:r>
    </w:p>
    <w:p>
      <w:pPr>
        <w:tabs>
          <w:tab w:val="left" w:pos="6765"/>
        </w:tabs>
        <w:wordWrap w:val="0"/>
        <w:spacing w:line="500" w:lineRule="exact"/>
        <w:ind w:firstLine="640" w:firstLineChars="200"/>
        <w:jc w:val="right"/>
        <w:rPr>
          <w:rFonts w:hint="eastAsia" w:eastAsia="仿宋_GB2312"/>
          <w:sz w:val="32"/>
          <w:szCs w:val="32"/>
        </w:rPr>
      </w:pPr>
      <w:r>
        <w:rPr>
          <w:rFonts w:hint="eastAsia" w:eastAsia="仿宋_GB2312"/>
          <w:sz w:val="32"/>
          <w:szCs w:val="32"/>
        </w:rPr>
        <w:t>审  判  员   果  健</w:t>
      </w:r>
    </w:p>
    <w:p>
      <w:pPr>
        <w:tabs>
          <w:tab w:val="left" w:pos="6765"/>
        </w:tabs>
        <w:wordWrap w:val="0"/>
        <w:spacing w:line="500" w:lineRule="exact"/>
        <w:ind w:firstLine="640" w:firstLineChars="200"/>
        <w:jc w:val="right"/>
        <w:rPr>
          <w:rFonts w:hint="eastAsia" w:eastAsia="仿宋_GB2312"/>
          <w:sz w:val="32"/>
          <w:szCs w:val="32"/>
        </w:rPr>
      </w:pPr>
      <w:r>
        <w:rPr>
          <w:rFonts w:hint="eastAsia" w:eastAsia="仿宋_GB2312"/>
          <w:sz w:val="32"/>
          <w:szCs w:val="32"/>
        </w:rPr>
        <w:t xml:space="preserve">    人民陪审员   张凤路</w:t>
      </w:r>
    </w:p>
    <w:p>
      <w:pPr>
        <w:spacing w:line="500" w:lineRule="exact"/>
        <w:ind w:firstLine="640" w:firstLineChars="200"/>
        <w:jc w:val="right"/>
        <w:rPr>
          <w:rFonts w:hint="eastAsia" w:eastAsia="仿宋_GB2312"/>
          <w:sz w:val="32"/>
          <w:szCs w:val="32"/>
        </w:rPr>
      </w:pPr>
    </w:p>
    <w:p>
      <w:pPr>
        <w:spacing w:line="500" w:lineRule="exact"/>
        <w:ind w:firstLine="640" w:firstLineChars="200"/>
        <w:jc w:val="right"/>
        <w:rPr>
          <w:rFonts w:eastAsia="仿宋_GB2312"/>
          <w:sz w:val="32"/>
          <w:szCs w:val="32"/>
        </w:rPr>
      </w:pPr>
      <w:r>
        <w:rPr>
          <w:rFonts w:hint="eastAsia" w:eastAsia="仿宋_GB2312"/>
          <w:sz w:val="32"/>
          <w:szCs w:val="32"/>
        </w:rPr>
        <w:t>二</w:t>
      </w:r>
      <w:r>
        <w:rPr>
          <w:rFonts w:hint="eastAsia"/>
          <w:sz w:val="32"/>
          <w:szCs w:val="32"/>
        </w:rPr>
        <w:t>〇</w:t>
      </w:r>
      <w:r>
        <w:rPr>
          <w:rFonts w:hint="eastAsia" w:eastAsia="仿宋_GB2312"/>
          <w:sz w:val="32"/>
          <w:szCs w:val="32"/>
        </w:rPr>
        <w:t>一六年二月二日</w:t>
      </w:r>
      <w:r>
        <w:rPr>
          <w:rFonts w:eastAsia="仿宋_GB2312"/>
          <w:sz w:val="32"/>
          <w:szCs w:val="32"/>
        </w:rPr>
        <w:t xml:space="preserve"> </w:t>
      </w:r>
    </w:p>
    <w:p>
      <w:pPr>
        <w:spacing w:line="500" w:lineRule="exact"/>
        <w:ind w:firstLine="640" w:firstLineChars="200"/>
        <w:jc w:val="right"/>
        <w:rPr>
          <w:rFonts w:eastAsia="仿宋_GB2312"/>
          <w:sz w:val="32"/>
          <w:szCs w:val="32"/>
        </w:rPr>
      </w:pPr>
    </w:p>
    <w:p>
      <w:pPr>
        <w:wordWrap w:val="0"/>
        <w:spacing w:line="500" w:lineRule="exact"/>
        <w:ind w:firstLine="640" w:firstLineChars="200"/>
        <w:jc w:val="right"/>
        <w:rPr>
          <w:rFonts w:eastAsia="仿宋_GB2312"/>
          <w:sz w:val="32"/>
          <w:szCs w:val="32"/>
        </w:rPr>
      </w:pPr>
      <w:r>
        <w:rPr>
          <w:rFonts w:hint="eastAsia" w:eastAsia="仿宋_GB2312"/>
          <w:sz w:val="32"/>
          <w:szCs w:val="32"/>
        </w:rPr>
        <w:t>书</w:t>
      </w:r>
      <w:r>
        <w:rPr>
          <w:rFonts w:eastAsia="仿宋_GB2312"/>
          <w:sz w:val="32"/>
          <w:szCs w:val="32"/>
        </w:rPr>
        <w:t xml:space="preserve">  </w:t>
      </w:r>
      <w:r>
        <w:rPr>
          <w:rFonts w:hint="eastAsia" w:eastAsia="仿宋_GB2312"/>
          <w:sz w:val="32"/>
          <w:szCs w:val="32"/>
        </w:rPr>
        <w:t>记</w:t>
      </w:r>
      <w:r>
        <w:rPr>
          <w:rFonts w:eastAsia="仿宋_GB2312"/>
          <w:sz w:val="32"/>
          <w:szCs w:val="32"/>
        </w:rPr>
        <w:t xml:space="preserve">  </w:t>
      </w:r>
      <w:r>
        <w:rPr>
          <w:rFonts w:hint="eastAsia" w:eastAsia="仿宋_GB2312"/>
          <w:sz w:val="32"/>
          <w:szCs w:val="32"/>
        </w:rPr>
        <w:t>员</w:t>
      </w:r>
      <w:r>
        <w:rPr>
          <w:rFonts w:eastAsia="仿宋_GB2312"/>
          <w:sz w:val="32"/>
          <w:szCs w:val="32"/>
        </w:rPr>
        <w:t xml:space="preserve">   </w:t>
      </w:r>
      <w:r>
        <w:rPr>
          <w:rFonts w:hint="eastAsia" w:eastAsia="仿宋_GB2312"/>
          <w:sz w:val="32"/>
          <w:szCs w:val="32"/>
        </w:rPr>
        <w:t>时  光</w:t>
      </w:r>
    </w:p>
    <w:p>
      <w:pPr>
        <w:spacing w:line="500" w:lineRule="exact"/>
        <w:ind w:firstLine="640" w:firstLineChars="200"/>
        <w:jc w:val="right"/>
        <w:rPr>
          <w:rFonts w:eastAsia="仿宋_GB2312"/>
          <w:sz w:val="32"/>
          <w:szCs w:val="32"/>
        </w:rPr>
      </w:pPr>
      <w:r>
        <w:rPr>
          <w:rFonts w:hint="eastAsia" w:eastAsia="仿宋_GB2312"/>
          <w:sz w:val="32"/>
          <w:szCs w:val="32"/>
        </w:rPr>
        <w:t>速</w:t>
      </w:r>
      <w:r>
        <w:rPr>
          <w:rFonts w:eastAsia="仿宋_GB2312"/>
          <w:sz w:val="32"/>
          <w:szCs w:val="32"/>
        </w:rPr>
        <w:t xml:space="preserve">  </w:t>
      </w:r>
      <w:r>
        <w:rPr>
          <w:rFonts w:hint="eastAsia" w:eastAsia="仿宋_GB2312"/>
          <w:sz w:val="32"/>
          <w:szCs w:val="32"/>
        </w:rPr>
        <w:t>录</w:t>
      </w:r>
      <w:r>
        <w:rPr>
          <w:rFonts w:eastAsia="仿宋_GB2312"/>
          <w:sz w:val="32"/>
          <w:szCs w:val="32"/>
        </w:rPr>
        <w:t xml:space="preserve">  </w:t>
      </w:r>
      <w:r>
        <w:rPr>
          <w:rFonts w:hint="eastAsia" w:eastAsia="仿宋_GB2312"/>
          <w:sz w:val="32"/>
          <w:szCs w:val="32"/>
        </w:rPr>
        <w:t>员</w:t>
      </w:r>
      <w:r>
        <w:rPr>
          <w:rFonts w:eastAsia="仿宋_GB2312"/>
          <w:sz w:val="32"/>
          <w:szCs w:val="32"/>
        </w:rPr>
        <w:t xml:space="preserve">   </w:t>
      </w:r>
      <w:r>
        <w:rPr>
          <w:rFonts w:hint="eastAsia" w:eastAsia="仿宋_GB2312"/>
          <w:sz w:val="32"/>
          <w:szCs w:val="32"/>
        </w:rPr>
        <w:t>杨梦萱</w:t>
      </w:r>
    </w:p>
    <w:p>
      <w:pPr>
        <w:spacing w:line="500" w:lineRule="exact"/>
        <w:rPr>
          <w:rFonts w:hint="eastAsia" w:ascii="仿宋_GB2312" w:eastAsia="仿宋_GB2312"/>
          <w:sz w:val="32"/>
        </w:rPr>
      </w:pPr>
    </w:p>
    <w:p>
      <w:pPr>
        <w:spacing w:line="500" w:lineRule="exact"/>
        <w:rPr>
          <w:rFonts w:hint="eastAsia" w:ascii="仿宋_GB2312" w:eastAsia="仿宋_GB2312"/>
          <w:sz w:val="32"/>
        </w:rPr>
      </w:pPr>
    </w:p>
    <w:p>
      <w:pPr>
        <w:spacing w:line="500" w:lineRule="exact"/>
        <w:rPr>
          <w:rFonts w:hint="eastAsia" w:ascii="仿宋_GB2312" w:eastAsia="仿宋_GB2312"/>
          <w:sz w:val="32"/>
        </w:rPr>
      </w:pPr>
    </w:p>
    <w:p>
      <w:pPr>
        <w:ind w:firstLine="800" w:firstLineChars="250"/>
        <w:rPr>
          <w:rFonts w:ascii="仿宋_GB2312" w:eastAsia="仿宋_GB2312"/>
          <w:sz w:val="32"/>
        </w:rPr>
      </w:pPr>
      <w:r>
        <w:rPr>
          <w:rFonts w:hint="eastAsia" w:ascii="仿宋_GB2312" w:eastAsia="仿宋_GB2312"/>
          <w:sz w:val="32"/>
        </w:rPr>
        <w:t>本案引用的法律条文</w:t>
      </w:r>
    </w:p>
    <w:p>
      <w:pPr>
        <w:ind w:firstLine="640" w:firstLineChars="200"/>
        <w:rPr>
          <w:rFonts w:hint="eastAsia" w:ascii="仿宋_GB2312" w:eastAsia="仿宋_GB2312"/>
          <w:sz w:val="32"/>
        </w:rPr>
      </w:pPr>
      <w:r>
        <w:rPr>
          <w:rFonts w:hint="eastAsia" w:ascii="仿宋_GB2312" w:eastAsia="仿宋_GB2312"/>
          <w:sz w:val="32"/>
        </w:rPr>
        <w:t>《中华人民共和国刑法》</w:t>
      </w:r>
    </w:p>
    <w:p>
      <w:pPr>
        <w:ind w:firstLine="640" w:firstLineChars="200"/>
        <w:rPr>
          <w:rFonts w:hint="eastAsia" w:ascii="仿宋_GB2312" w:eastAsia="仿宋_GB2312"/>
          <w:sz w:val="32"/>
        </w:rPr>
      </w:pPr>
      <w:r>
        <w:rPr>
          <w:rFonts w:hint="eastAsia" w:ascii="仿宋_GB2312"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ind w:firstLine="640" w:firstLineChars="200"/>
        <w:rPr>
          <w:rFonts w:hint="eastAsia" w:ascii="仿宋_GB2312" w:eastAsia="仿宋_GB2312"/>
          <w:sz w:val="32"/>
        </w:rPr>
      </w:pPr>
      <w:r>
        <w:rPr>
          <w:rFonts w:hint="eastAsia" w:ascii="仿宋_GB2312" w:eastAsia="仿宋_GB2312"/>
          <w:sz w:val="32"/>
        </w:rPr>
        <w:t>第六十七条第三款   犯罪嫌疑人虽不具有前两款规定的自首情节，但是如实供述自己罪行的，可以从轻处罚；因其如实供述自己罪行，避免特别严重后果发生的，可以减轻处罚。</w:t>
      </w:r>
    </w:p>
    <w:p>
      <w:pPr>
        <w:ind w:firstLine="640" w:firstLineChars="200"/>
        <w:rPr>
          <w:rFonts w:hint="eastAsia" w:ascii="仿宋_GB2312" w:eastAsia="仿宋_GB2312"/>
          <w:sz w:val="32"/>
        </w:rPr>
      </w:pPr>
      <w:r>
        <w:rPr>
          <w:rFonts w:hint="eastAsia" w:ascii="仿宋_GB2312" w:eastAsia="仿宋_GB2312"/>
          <w:sz w:val="32"/>
        </w:rPr>
        <w:t>第一百九十六条第一款第（四）项   有下列情形之一，进行信用卡诈骗活动，数额巨大或者有其他严重情节的，处五年以上十年以下有期徒刑，并处五万元以上五十万元以下罚金；</w:t>
      </w:r>
    </w:p>
    <w:p>
      <w:pPr>
        <w:ind w:firstLine="640" w:firstLineChars="200"/>
        <w:rPr>
          <w:rFonts w:hint="eastAsia" w:ascii="仿宋_GB2312" w:eastAsia="仿宋_GB2312"/>
          <w:sz w:val="32"/>
        </w:rPr>
      </w:pPr>
      <w:r>
        <w:rPr>
          <w:rFonts w:hint="eastAsia" w:ascii="仿宋_GB2312" w:eastAsia="仿宋_GB2312"/>
          <w:sz w:val="32"/>
        </w:rPr>
        <w:t>（四）恶意透支的。</w:t>
      </w:r>
    </w:p>
    <w:p>
      <w:pPr>
        <w:ind w:firstLine="640" w:firstLineChars="200"/>
        <w:rPr>
          <w:rFonts w:hint="eastAsia" w:ascii="仿宋_GB2312" w:eastAsia="仿宋_GB2312"/>
          <w:sz w:val="32"/>
        </w:rPr>
      </w:pPr>
      <w:r>
        <w:rPr>
          <w:rFonts w:hint="eastAsia" w:ascii="仿宋_GB2312" w:eastAsia="仿宋_GB2312"/>
          <w:sz w:val="32"/>
        </w:rPr>
        <w:t>第一百九十六条第二款   前款所称恶意透支，是指持卡人以非法占有为目的，超过规定限额或者规定期限透支，并且经发卡银行催收后仍不归还的行为。</w:t>
      </w:r>
    </w:p>
    <w:p>
      <w:pPr>
        <w:ind w:firstLine="640" w:firstLineChars="200"/>
        <w:rPr>
          <w:rFonts w:ascii="仿宋_GB2312" w:eastAsia="仿宋_GB2312"/>
          <w:sz w:val="32"/>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 PAGE   \* MERGEFORMAT </w:instrText>
    </w:r>
    <w:r>
      <w:fldChar w:fldCharType="separate"/>
    </w:r>
    <w:r>
      <w:rPr>
        <w:lang w:val="zh-CN"/>
      </w:rPr>
      <w:t>4</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518D"/>
    <w:rsid w:val="00001494"/>
    <w:rsid w:val="00001F8E"/>
    <w:rsid w:val="0000776D"/>
    <w:rsid w:val="0001112F"/>
    <w:rsid w:val="00012DBF"/>
    <w:rsid w:val="000162B0"/>
    <w:rsid w:val="00016B63"/>
    <w:rsid w:val="000201D8"/>
    <w:rsid w:val="00024715"/>
    <w:rsid w:val="0004293C"/>
    <w:rsid w:val="00042C10"/>
    <w:rsid w:val="00044E94"/>
    <w:rsid w:val="00050427"/>
    <w:rsid w:val="0005480B"/>
    <w:rsid w:val="00054ABA"/>
    <w:rsid w:val="00055744"/>
    <w:rsid w:val="00055E14"/>
    <w:rsid w:val="000602BC"/>
    <w:rsid w:val="0006119D"/>
    <w:rsid w:val="000617E7"/>
    <w:rsid w:val="00062686"/>
    <w:rsid w:val="00063C6B"/>
    <w:rsid w:val="00063D52"/>
    <w:rsid w:val="0006438F"/>
    <w:rsid w:val="00065F8A"/>
    <w:rsid w:val="00067ABA"/>
    <w:rsid w:val="00067B02"/>
    <w:rsid w:val="0008349D"/>
    <w:rsid w:val="00084E7D"/>
    <w:rsid w:val="00092B7E"/>
    <w:rsid w:val="000A32E0"/>
    <w:rsid w:val="000A578B"/>
    <w:rsid w:val="000B03BC"/>
    <w:rsid w:val="000B2DD6"/>
    <w:rsid w:val="000C1254"/>
    <w:rsid w:val="000C3C7E"/>
    <w:rsid w:val="000C50CA"/>
    <w:rsid w:val="000C58F8"/>
    <w:rsid w:val="000C60E3"/>
    <w:rsid w:val="000C7089"/>
    <w:rsid w:val="000D11A3"/>
    <w:rsid w:val="000D59BD"/>
    <w:rsid w:val="000E3E65"/>
    <w:rsid w:val="000F4EA3"/>
    <w:rsid w:val="000F572B"/>
    <w:rsid w:val="00102D37"/>
    <w:rsid w:val="0011107B"/>
    <w:rsid w:val="0011290D"/>
    <w:rsid w:val="0013483A"/>
    <w:rsid w:val="00135A88"/>
    <w:rsid w:val="00136ACE"/>
    <w:rsid w:val="00137B8D"/>
    <w:rsid w:val="00141221"/>
    <w:rsid w:val="00147B92"/>
    <w:rsid w:val="001615A5"/>
    <w:rsid w:val="00166E2A"/>
    <w:rsid w:val="00172BD5"/>
    <w:rsid w:val="001746E5"/>
    <w:rsid w:val="001774CC"/>
    <w:rsid w:val="0018788C"/>
    <w:rsid w:val="00192B13"/>
    <w:rsid w:val="00193420"/>
    <w:rsid w:val="00193DAA"/>
    <w:rsid w:val="00194ACE"/>
    <w:rsid w:val="001A0A80"/>
    <w:rsid w:val="001A0AC7"/>
    <w:rsid w:val="001A1DE6"/>
    <w:rsid w:val="001C20F7"/>
    <w:rsid w:val="001C5D76"/>
    <w:rsid w:val="001D7354"/>
    <w:rsid w:val="001E1EDE"/>
    <w:rsid w:val="001E1F8C"/>
    <w:rsid w:val="001E2D5F"/>
    <w:rsid w:val="001F1BBA"/>
    <w:rsid w:val="001F1D7B"/>
    <w:rsid w:val="001F5F2F"/>
    <w:rsid w:val="00201982"/>
    <w:rsid w:val="00202C6D"/>
    <w:rsid w:val="00207D6B"/>
    <w:rsid w:val="00211D28"/>
    <w:rsid w:val="00216EAA"/>
    <w:rsid w:val="0022182B"/>
    <w:rsid w:val="00222A1A"/>
    <w:rsid w:val="00227020"/>
    <w:rsid w:val="00227B65"/>
    <w:rsid w:val="00230A45"/>
    <w:rsid w:val="00231876"/>
    <w:rsid w:val="002319A4"/>
    <w:rsid w:val="00233B7F"/>
    <w:rsid w:val="002421F6"/>
    <w:rsid w:val="00242B9F"/>
    <w:rsid w:val="002454A7"/>
    <w:rsid w:val="00246B08"/>
    <w:rsid w:val="00246E46"/>
    <w:rsid w:val="0025707E"/>
    <w:rsid w:val="00260593"/>
    <w:rsid w:val="00260A9D"/>
    <w:rsid w:val="00274731"/>
    <w:rsid w:val="002903D2"/>
    <w:rsid w:val="00292904"/>
    <w:rsid w:val="00297D08"/>
    <w:rsid w:val="002A5D14"/>
    <w:rsid w:val="002B0167"/>
    <w:rsid w:val="002B1B41"/>
    <w:rsid w:val="002B2BCE"/>
    <w:rsid w:val="002B3A9A"/>
    <w:rsid w:val="002B6FD4"/>
    <w:rsid w:val="002B7829"/>
    <w:rsid w:val="002C7820"/>
    <w:rsid w:val="002C79AF"/>
    <w:rsid w:val="002D0807"/>
    <w:rsid w:val="002D5155"/>
    <w:rsid w:val="002E0081"/>
    <w:rsid w:val="002E2F43"/>
    <w:rsid w:val="002E32B0"/>
    <w:rsid w:val="002E3B68"/>
    <w:rsid w:val="002E6A63"/>
    <w:rsid w:val="002F1820"/>
    <w:rsid w:val="002F2690"/>
    <w:rsid w:val="002F6A8A"/>
    <w:rsid w:val="002F6D4F"/>
    <w:rsid w:val="003054E0"/>
    <w:rsid w:val="0030712E"/>
    <w:rsid w:val="00315D08"/>
    <w:rsid w:val="00316FB5"/>
    <w:rsid w:val="003210C1"/>
    <w:rsid w:val="00322C51"/>
    <w:rsid w:val="003257D9"/>
    <w:rsid w:val="00325F84"/>
    <w:rsid w:val="00330267"/>
    <w:rsid w:val="0033285F"/>
    <w:rsid w:val="00332C87"/>
    <w:rsid w:val="00334E9D"/>
    <w:rsid w:val="00342392"/>
    <w:rsid w:val="00342EA4"/>
    <w:rsid w:val="0035034D"/>
    <w:rsid w:val="00357542"/>
    <w:rsid w:val="0036204B"/>
    <w:rsid w:val="00364D80"/>
    <w:rsid w:val="0036632B"/>
    <w:rsid w:val="00371E11"/>
    <w:rsid w:val="00372B50"/>
    <w:rsid w:val="003802D3"/>
    <w:rsid w:val="0038194B"/>
    <w:rsid w:val="00383F9F"/>
    <w:rsid w:val="0038745F"/>
    <w:rsid w:val="00390E41"/>
    <w:rsid w:val="003A34CE"/>
    <w:rsid w:val="003B2AFD"/>
    <w:rsid w:val="003B3B9C"/>
    <w:rsid w:val="003B49A3"/>
    <w:rsid w:val="003B5770"/>
    <w:rsid w:val="003B79FB"/>
    <w:rsid w:val="003C0A35"/>
    <w:rsid w:val="003C1B3A"/>
    <w:rsid w:val="003C34DE"/>
    <w:rsid w:val="003C3CD4"/>
    <w:rsid w:val="003C66D6"/>
    <w:rsid w:val="003D0C6C"/>
    <w:rsid w:val="003D1BCA"/>
    <w:rsid w:val="003D3FA5"/>
    <w:rsid w:val="003E7318"/>
    <w:rsid w:val="00402CFB"/>
    <w:rsid w:val="00402E24"/>
    <w:rsid w:val="00403042"/>
    <w:rsid w:val="004111C2"/>
    <w:rsid w:val="00422881"/>
    <w:rsid w:val="00422F5E"/>
    <w:rsid w:val="00427229"/>
    <w:rsid w:val="0043783B"/>
    <w:rsid w:val="004555C4"/>
    <w:rsid w:val="00457BCF"/>
    <w:rsid w:val="0046232D"/>
    <w:rsid w:val="0046325A"/>
    <w:rsid w:val="004655A2"/>
    <w:rsid w:val="004669E6"/>
    <w:rsid w:val="004729A7"/>
    <w:rsid w:val="00477E48"/>
    <w:rsid w:val="00480678"/>
    <w:rsid w:val="0048205F"/>
    <w:rsid w:val="004834A2"/>
    <w:rsid w:val="00484791"/>
    <w:rsid w:val="004847F7"/>
    <w:rsid w:val="00484872"/>
    <w:rsid w:val="00485426"/>
    <w:rsid w:val="004866B9"/>
    <w:rsid w:val="00490909"/>
    <w:rsid w:val="00491811"/>
    <w:rsid w:val="00491818"/>
    <w:rsid w:val="00494733"/>
    <w:rsid w:val="00497662"/>
    <w:rsid w:val="004A1755"/>
    <w:rsid w:val="004A3A9C"/>
    <w:rsid w:val="004A7ACD"/>
    <w:rsid w:val="004B0EDC"/>
    <w:rsid w:val="004B157A"/>
    <w:rsid w:val="004B3076"/>
    <w:rsid w:val="004B4BC3"/>
    <w:rsid w:val="004B6703"/>
    <w:rsid w:val="004B783C"/>
    <w:rsid w:val="004C1B53"/>
    <w:rsid w:val="004C2DBA"/>
    <w:rsid w:val="004C38D5"/>
    <w:rsid w:val="004C3AE5"/>
    <w:rsid w:val="004C3BE6"/>
    <w:rsid w:val="004C42D6"/>
    <w:rsid w:val="004C7A89"/>
    <w:rsid w:val="004D4E97"/>
    <w:rsid w:val="004E0587"/>
    <w:rsid w:val="004E0715"/>
    <w:rsid w:val="004E2A44"/>
    <w:rsid w:val="004E3BA9"/>
    <w:rsid w:val="004F1E6A"/>
    <w:rsid w:val="004F463D"/>
    <w:rsid w:val="00500FD3"/>
    <w:rsid w:val="00501D48"/>
    <w:rsid w:val="00515C24"/>
    <w:rsid w:val="00515D87"/>
    <w:rsid w:val="00520137"/>
    <w:rsid w:val="00520330"/>
    <w:rsid w:val="00526A9B"/>
    <w:rsid w:val="00526B38"/>
    <w:rsid w:val="00534953"/>
    <w:rsid w:val="00537606"/>
    <w:rsid w:val="005440AC"/>
    <w:rsid w:val="005441BC"/>
    <w:rsid w:val="00545A90"/>
    <w:rsid w:val="0054673B"/>
    <w:rsid w:val="0055686D"/>
    <w:rsid w:val="00560363"/>
    <w:rsid w:val="00566FEA"/>
    <w:rsid w:val="00570240"/>
    <w:rsid w:val="00570511"/>
    <w:rsid w:val="005737D8"/>
    <w:rsid w:val="00585376"/>
    <w:rsid w:val="0058580F"/>
    <w:rsid w:val="00586719"/>
    <w:rsid w:val="005950E1"/>
    <w:rsid w:val="00595F97"/>
    <w:rsid w:val="00597F5A"/>
    <w:rsid w:val="005A4595"/>
    <w:rsid w:val="005A4B1B"/>
    <w:rsid w:val="005A5866"/>
    <w:rsid w:val="005B4CF1"/>
    <w:rsid w:val="005C009F"/>
    <w:rsid w:val="005C3ABA"/>
    <w:rsid w:val="005C53C7"/>
    <w:rsid w:val="005D24DF"/>
    <w:rsid w:val="005D2AEC"/>
    <w:rsid w:val="005D4C33"/>
    <w:rsid w:val="005D7807"/>
    <w:rsid w:val="005E5047"/>
    <w:rsid w:val="005F0CC2"/>
    <w:rsid w:val="00602664"/>
    <w:rsid w:val="00603E84"/>
    <w:rsid w:val="00606831"/>
    <w:rsid w:val="00611947"/>
    <w:rsid w:val="00622635"/>
    <w:rsid w:val="006251CB"/>
    <w:rsid w:val="0062797D"/>
    <w:rsid w:val="00627E96"/>
    <w:rsid w:val="00630C96"/>
    <w:rsid w:val="00630E2A"/>
    <w:rsid w:val="00631E76"/>
    <w:rsid w:val="00634351"/>
    <w:rsid w:val="00635CC3"/>
    <w:rsid w:val="00644153"/>
    <w:rsid w:val="006512D8"/>
    <w:rsid w:val="006607CC"/>
    <w:rsid w:val="00662DF3"/>
    <w:rsid w:val="006632FE"/>
    <w:rsid w:val="00663848"/>
    <w:rsid w:val="00666B34"/>
    <w:rsid w:val="0067074D"/>
    <w:rsid w:val="00670CFD"/>
    <w:rsid w:val="00673828"/>
    <w:rsid w:val="00675E9A"/>
    <w:rsid w:val="0069048C"/>
    <w:rsid w:val="00691FE0"/>
    <w:rsid w:val="006A1A67"/>
    <w:rsid w:val="006A4CB9"/>
    <w:rsid w:val="006A6206"/>
    <w:rsid w:val="006A689F"/>
    <w:rsid w:val="006B5E86"/>
    <w:rsid w:val="006C26E0"/>
    <w:rsid w:val="006C27D2"/>
    <w:rsid w:val="006C3A84"/>
    <w:rsid w:val="006D3C15"/>
    <w:rsid w:val="006D74E3"/>
    <w:rsid w:val="006E0AD5"/>
    <w:rsid w:val="006E5F99"/>
    <w:rsid w:val="006F3ACC"/>
    <w:rsid w:val="00704F47"/>
    <w:rsid w:val="007056B6"/>
    <w:rsid w:val="00713E60"/>
    <w:rsid w:val="0071744B"/>
    <w:rsid w:val="0072562D"/>
    <w:rsid w:val="00734584"/>
    <w:rsid w:val="00734EDD"/>
    <w:rsid w:val="0074174B"/>
    <w:rsid w:val="00746861"/>
    <w:rsid w:val="007505B4"/>
    <w:rsid w:val="00750A83"/>
    <w:rsid w:val="00751EC6"/>
    <w:rsid w:val="007556C0"/>
    <w:rsid w:val="00760E1C"/>
    <w:rsid w:val="00766254"/>
    <w:rsid w:val="007673DF"/>
    <w:rsid w:val="007674BE"/>
    <w:rsid w:val="00770CAC"/>
    <w:rsid w:val="00777387"/>
    <w:rsid w:val="00777E45"/>
    <w:rsid w:val="00782558"/>
    <w:rsid w:val="00783044"/>
    <w:rsid w:val="00786F67"/>
    <w:rsid w:val="00790ADB"/>
    <w:rsid w:val="00790B8D"/>
    <w:rsid w:val="007919E4"/>
    <w:rsid w:val="007921F2"/>
    <w:rsid w:val="00794653"/>
    <w:rsid w:val="007962CA"/>
    <w:rsid w:val="007963A4"/>
    <w:rsid w:val="007A06B2"/>
    <w:rsid w:val="007A0B52"/>
    <w:rsid w:val="007A3922"/>
    <w:rsid w:val="007A69FD"/>
    <w:rsid w:val="007B3DC4"/>
    <w:rsid w:val="007B5D2A"/>
    <w:rsid w:val="007B6030"/>
    <w:rsid w:val="007B691F"/>
    <w:rsid w:val="007B73B3"/>
    <w:rsid w:val="007B7FB2"/>
    <w:rsid w:val="007C245F"/>
    <w:rsid w:val="007C4803"/>
    <w:rsid w:val="007D0FD6"/>
    <w:rsid w:val="007D10C2"/>
    <w:rsid w:val="007D5608"/>
    <w:rsid w:val="007E00AE"/>
    <w:rsid w:val="007E2A93"/>
    <w:rsid w:val="007E2E41"/>
    <w:rsid w:val="007E6893"/>
    <w:rsid w:val="007F2477"/>
    <w:rsid w:val="007F603A"/>
    <w:rsid w:val="00803C11"/>
    <w:rsid w:val="00807366"/>
    <w:rsid w:val="00812D94"/>
    <w:rsid w:val="00813E12"/>
    <w:rsid w:val="00822085"/>
    <w:rsid w:val="008228BA"/>
    <w:rsid w:val="00833981"/>
    <w:rsid w:val="00835236"/>
    <w:rsid w:val="008366C6"/>
    <w:rsid w:val="008374B3"/>
    <w:rsid w:val="00837588"/>
    <w:rsid w:val="00841D9D"/>
    <w:rsid w:val="00843317"/>
    <w:rsid w:val="008442C8"/>
    <w:rsid w:val="00844904"/>
    <w:rsid w:val="00844992"/>
    <w:rsid w:val="0084748D"/>
    <w:rsid w:val="0085162A"/>
    <w:rsid w:val="00853C95"/>
    <w:rsid w:val="008573E4"/>
    <w:rsid w:val="0085766A"/>
    <w:rsid w:val="00860D37"/>
    <w:rsid w:val="0086375F"/>
    <w:rsid w:val="008666D3"/>
    <w:rsid w:val="00880169"/>
    <w:rsid w:val="00882206"/>
    <w:rsid w:val="00882D4C"/>
    <w:rsid w:val="00885772"/>
    <w:rsid w:val="008869C9"/>
    <w:rsid w:val="008914BF"/>
    <w:rsid w:val="0089409B"/>
    <w:rsid w:val="0089707F"/>
    <w:rsid w:val="008A0E54"/>
    <w:rsid w:val="008A18A4"/>
    <w:rsid w:val="008A5D02"/>
    <w:rsid w:val="008A6F13"/>
    <w:rsid w:val="008A7E7F"/>
    <w:rsid w:val="008B752C"/>
    <w:rsid w:val="008C30CA"/>
    <w:rsid w:val="008D71D9"/>
    <w:rsid w:val="008D7CBF"/>
    <w:rsid w:val="008E2EAF"/>
    <w:rsid w:val="008E7BED"/>
    <w:rsid w:val="008F01DF"/>
    <w:rsid w:val="008F0B6F"/>
    <w:rsid w:val="009064F3"/>
    <w:rsid w:val="009067AE"/>
    <w:rsid w:val="00907664"/>
    <w:rsid w:val="00907EA1"/>
    <w:rsid w:val="0091048A"/>
    <w:rsid w:val="00914590"/>
    <w:rsid w:val="00922E3F"/>
    <w:rsid w:val="009279E5"/>
    <w:rsid w:val="0093041A"/>
    <w:rsid w:val="00932BD7"/>
    <w:rsid w:val="00934625"/>
    <w:rsid w:val="009414C2"/>
    <w:rsid w:val="009416EF"/>
    <w:rsid w:val="00941E47"/>
    <w:rsid w:val="00943DE8"/>
    <w:rsid w:val="009446A0"/>
    <w:rsid w:val="00945A15"/>
    <w:rsid w:val="0095001C"/>
    <w:rsid w:val="0095560B"/>
    <w:rsid w:val="009559B8"/>
    <w:rsid w:val="00957F7B"/>
    <w:rsid w:val="00960BDF"/>
    <w:rsid w:val="00962525"/>
    <w:rsid w:val="00963640"/>
    <w:rsid w:val="009649E4"/>
    <w:rsid w:val="009703E0"/>
    <w:rsid w:val="0097159D"/>
    <w:rsid w:val="00971C75"/>
    <w:rsid w:val="0097781E"/>
    <w:rsid w:val="0098712C"/>
    <w:rsid w:val="00997E1D"/>
    <w:rsid w:val="009B64BE"/>
    <w:rsid w:val="009B7482"/>
    <w:rsid w:val="009C013E"/>
    <w:rsid w:val="009C427F"/>
    <w:rsid w:val="009C6D47"/>
    <w:rsid w:val="009D2798"/>
    <w:rsid w:val="009D738C"/>
    <w:rsid w:val="009E579B"/>
    <w:rsid w:val="009F2FDB"/>
    <w:rsid w:val="009F3717"/>
    <w:rsid w:val="009F3ADD"/>
    <w:rsid w:val="009F7D3A"/>
    <w:rsid w:val="00A10CB2"/>
    <w:rsid w:val="00A11A7C"/>
    <w:rsid w:val="00A13EF3"/>
    <w:rsid w:val="00A17497"/>
    <w:rsid w:val="00A24AF6"/>
    <w:rsid w:val="00A2576C"/>
    <w:rsid w:val="00A26DD3"/>
    <w:rsid w:val="00A273C9"/>
    <w:rsid w:val="00A3347B"/>
    <w:rsid w:val="00A3665F"/>
    <w:rsid w:val="00A431D6"/>
    <w:rsid w:val="00A47451"/>
    <w:rsid w:val="00A5452B"/>
    <w:rsid w:val="00A5732E"/>
    <w:rsid w:val="00A67613"/>
    <w:rsid w:val="00A715E5"/>
    <w:rsid w:val="00A73EB1"/>
    <w:rsid w:val="00A74699"/>
    <w:rsid w:val="00A76C8F"/>
    <w:rsid w:val="00A77BC5"/>
    <w:rsid w:val="00A81611"/>
    <w:rsid w:val="00A83627"/>
    <w:rsid w:val="00A864D7"/>
    <w:rsid w:val="00A9768A"/>
    <w:rsid w:val="00AA367B"/>
    <w:rsid w:val="00AA4351"/>
    <w:rsid w:val="00AA62B4"/>
    <w:rsid w:val="00AB07F7"/>
    <w:rsid w:val="00AC3573"/>
    <w:rsid w:val="00AC613A"/>
    <w:rsid w:val="00AD271F"/>
    <w:rsid w:val="00AD4FA0"/>
    <w:rsid w:val="00AD747D"/>
    <w:rsid w:val="00AE296C"/>
    <w:rsid w:val="00AF5AB3"/>
    <w:rsid w:val="00AF66C7"/>
    <w:rsid w:val="00AF670B"/>
    <w:rsid w:val="00B020D1"/>
    <w:rsid w:val="00B03F29"/>
    <w:rsid w:val="00B04FBC"/>
    <w:rsid w:val="00B23B06"/>
    <w:rsid w:val="00B33AEF"/>
    <w:rsid w:val="00B356F9"/>
    <w:rsid w:val="00B37543"/>
    <w:rsid w:val="00B41045"/>
    <w:rsid w:val="00B41C65"/>
    <w:rsid w:val="00B444BC"/>
    <w:rsid w:val="00B46455"/>
    <w:rsid w:val="00B51A24"/>
    <w:rsid w:val="00B5459E"/>
    <w:rsid w:val="00B56B3B"/>
    <w:rsid w:val="00B63780"/>
    <w:rsid w:val="00B67838"/>
    <w:rsid w:val="00B72808"/>
    <w:rsid w:val="00B73A40"/>
    <w:rsid w:val="00B75ABB"/>
    <w:rsid w:val="00B83A37"/>
    <w:rsid w:val="00B870C6"/>
    <w:rsid w:val="00B903DD"/>
    <w:rsid w:val="00B911CF"/>
    <w:rsid w:val="00B91603"/>
    <w:rsid w:val="00B93AF2"/>
    <w:rsid w:val="00BA0DF7"/>
    <w:rsid w:val="00BA3EA2"/>
    <w:rsid w:val="00BA5907"/>
    <w:rsid w:val="00BA59BE"/>
    <w:rsid w:val="00BA73E9"/>
    <w:rsid w:val="00BC3908"/>
    <w:rsid w:val="00BC3E2F"/>
    <w:rsid w:val="00BD0F65"/>
    <w:rsid w:val="00BE263F"/>
    <w:rsid w:val="00BE6122"/>
    <w:rsid w:val="00BE7774"/>
    <w:rsid w:val="00BE792B"/>
    <w:rsid w:val="00BF1AED"/>
    <w:rsid w:val="00BF281A"/>
    <w:rsid w:val="00BF666A"/>
    <w:rsid w:val="00C05C18"/>
    <w:rsid w:val="00C06E69"/>
    <w:rsid w:val="00C07AAC"/>
    <w:rsid w:val="00C13935"/>
    <w:rsid w:val="00C13B8A"/>
    <w:rsid w:val="00C14555"/>
    <w:rsid w:val="00C20DAC"/>
    <w:rsid w:val="00C21798"/>
    <w:rsid w:val="00C314DC"/>
    <w:rsid w:val="00C31FAB"/>
    <w:rsid w:val="00C357DF"/>
    <w:rsid w:val="00C41814"/>
    <w:rsid w:val="00C41D7C"/>
    <w:rsid w:val="00C46901"/>
    <w:rsid w:val="00C46D53"/>
    <w:rsid w:val="00C47B75"/>
    <w:rsid w:val="00C52DA0"/>
    <w:rsid w:val="00C556D7"/>
    <w:rsid w:val="00C56C91"/>
    <w:rsid w:val="00C57342"/>
    <w:rsid w:val="00C612B8"/>
    <w:rsid w:val="00C64698"/>
    <w:rsid w:val="00C65250"/>
    <w:rsid w:val="00C65F8E"/>
    <w:rsid w:val="00C67CF5"/>
    <w:rsid w:val="00C72D5D"/>
    <w:rsid w:val="00C8461D"/>
    <w:rsid w:val="00C87E48"/>
    <w:rsid w:val="00C914D2"/>
    <w:rsid w:val="00C91DDF"/>
    <w:rsid w:val="00C92689"/>
    <w:rsid w:val="00C92FF4"/>
    <w:rsid w:val="00C943E3"/>
    <w:rsid w:val="00C946C1"/>
    <w:rsid w:val="00C95641"/>
    <w:rsid w:val="00C95C00"/>
    <w:rsid w:val="00CA17E0"/>
    <w:rsid w:val="00CA1F65"/>
    <w:rsid w:val="00CA687F"/>
    <w:rsid w:val="00CA7B64"/>
    <w:rsid w:val="00CB2563"/>
    <w:rsid w:val="00CB5CE6"/>
    <w:rsid w:val="00CC2A21"/>
    <w:rsid w:val="00CC4F04"/>
    <w:rsid w:val="00CC5061"/>
    <w:rsid w:val="00CC6B23"/>
    <w:rsid w:val="00CD3294"/>
    <w:rsid w:val="00CD3A7B"/>
    <w:rsid w:val="00CE1A6C"/>
    <w:rsid w:val="00CE3057"/>
    <w:rsid w:val="00CE4F67"/>
    <w:rsid w:val="00CE5E58"/>
    <w:rsid w:val="00CF1255"/>
    <w:rsid w:val="00CF2B00"/>
    <w:rsid w:val="00CF30B8"/>
    <w:rsid w:val="00CF3B25"/>
    <w:rsid w:val="00D119F5"/>
    <w:rsid w:val="00D21655"/>
    <w:rsid w:val="00D24203"/>
    <w:rsid w:val="00D265BD"/>
    <w:rsid w:val="00D30DAA"/>
    <w:rsid w:val="00D33302"/>
    <w:rsid w:val="00D340CC"/>
    <w:rsid w:val="00D34355"/>
    <w:rsid w:val="00D36CE1"/>
    <w:rsid w:val="00D37323"/>
    <w:rsid w:val="00D448D5"/>
    <w:rsid w:val="00D52A3F"/>
    <w:rsid w:val="00D54188"/>
    <w:rsid w:val="00D55824"/>
    <w:rsid w:val="00D55FE4"/>
    <w:rsid w:val="00D56979"/>
    <w:rsid w:val="00D61232"/>
    <w:rsid w:val="00D64273"/>
    <w:rsid w:val="00D66308"/>
    <w:rsid w:val="00D70358"/>
    <w:rsid w:val="00D70E0E"/>
    <w:rsid w:val="00D718A2"/>
    <w:rsid w:val="00D723D6"/>
    <w:rsid w:val="00D72E20"/>
    <w:rsid w:val="00D735A8"/>
    <w:rsid w:val="00D7587B"/>
    <w:rsid w:val="00D766EF"/>
    <w:rsid w:val="00D86212"/>
    <w:rsid w:val="00DA16AD"/>
    <w:rsid w:val="00DA3E6A"/>
    <w:rsid w:val="00DB006C"/>
    <w:rsid w:val="00DB4366"/>
    <w:rsid w:val="00DB4DB4"/>
    <w:rsid w:val="00DB73B8"/>
    <w:rsid w:val="00DB7E4A"/>
    <w:rsid w:val="00DC38F4"/>
    <w:rsid w:val="00DC7FC0"/>
    <w:rsid w:val="00DD389E"/>
    <w:rsid w:val="00DD6A6A"/>
    <w:rsid w:val="00DD781C"/>
    <w:rsid w:val="00DE497F"/>
    <w:rsid w:val="00DF06DC"/>
    <w:rsid w:val="00DF12CB"/>
    <w:rsid w:val="00DF7ECD"/>
    <w:rsid w:val="00E00E3D"/>
    <w:rsid w:val="00E01322"/>
    <w:rsid w:val="00E1023C"/>
    <w:rsid w:val="00E10E5A"/>
    <w:rsid w:val="00E1151C"/>
    <w:rsid w:val="00E118A9"/>
    <w:rsid w:val="00E11FE9"/>
    <w:rsid w:val="00E170E8"/>
    <w:rsid w:val="00E20467"/>
    <w:rsid w:val="00E269F6"/>
    <w:rsid w:val="00E314F3"/>
    <w:rsid w:val="00E37E44"/>
    <w:rsid w:val="00E41D68"/>
    <w:rsid w:val="00E47CAD"/>
    <w:rsid w:val="00E50CFD"/>
    <w:rsid w:val="00E603B7"/>
    <w:rsid w:val="00E61EB9"/>
    <w:rsid w:val="00E660F9"/>
    <w:rsid w:val="00E73881"/>
    <w:rsid w:val="00E76E35"/>
    <w:rsid w:val="00E84770"/>
    <w:rsid w:val="00E96FA5"/>
    <w:rsid w:val="00EA2BA1"/>
    <w:rsid w:val="00EA5740"/>
    <w:rsid w:val="00EA7835"/>
    <w:rsid w:val="00EB1D9D"/>
    <w:rsid w:val="00EB22D9"/>
    <w:rsid w:val="00EB5D8E"/>
    <w:rsid w:val="00EC0951"/>
    <w:rsid w:val="00EC3B2E"/>
    <w:rsid w:val="00EC6E24"/>
    <w:rsid w:val="00ED2DC3"/>
    <w:rsid w:val="00ED783C"/>
    <w:rsid w:val="00EF197D"/>
    <w:rsid w:val="00EF29DB"/>
    <w:rsid w:val="00EF55E8"/>
    <w:rsid w:val="00EF5AA5"/>
    <w:rsid w:val="00EF6996"/>
    <w:rsid w:val="00F0417C"/>
    <w:rsid w:val="00F130A4"/>
    <w:rsid w:val="00F14792"/>
    <w:rsid w:val="00F21B5B"/>
    <w:rsid w:val="00F25503"/>
    <w:rsid w:val="00F2555A"/>
    <w:rsid w:val="00F3207D"/>
    <w:rsid w:val="00F36809"/>
    <w:rsid w:val="00F4132F"/>
    <w:rsid w:val="00F41B49"/>
    <w:rsid w:val="00F52DB7"/>
    <w:rsid w:val="00F52DD0"/>
    <w:rsid w:val="00F54D80"/>
    <w:rsid w:val="00F55357"/>
    <w:rsid w:val="00F56594"/>
    <w:rsid w:val="00F566BF"/>
    <w:rsid w:val="00F60228"/>
    <w:rsid w:val="00F6247E"/>
    <w:rsid w:val="00F6518D"/>
    <w:rsid w:val="00F66750"/>
    <w:rsid w:val="00F66BCE"/>
    <w:rsid w:val="00F66E3E"/>
    <w:rsid w:val="00F67187"/>
    <w:rsid w:val="00F70A4E"/>
    <w:rsid w:val="00F71E6D"/>
    <w:rsid w:val="00F73C72"/>
    <w:rsid w:val="00F779A6"/>
    <w:rsid w:val="00F82732"/>
    <w:rsid w:val="00F84054"/>
    <w:rsid w:val="00F93A96"/>
    <w:rsid w:val="00F957A9"/>
    <w:rsid w:val="00F968D1"/>
    <w:rsid w:val="00FA3C63"/>
    <w:rsid w:val="00FA7C00"/>
    <w:rsid w:val="00FB204C"/>
    <w:rsid w:val="00FB25C0"/>
    <w:rsid w:val="00FB6C3C"/>
    <w:rsid w:val="00FB742B"/>
    <w:rsid w:val="00FC14F9"/>
    <w:rsid w:val="00FC3BCB"/>
    <w:rsid w:val="00FC4E54"/>
    <w:rsid w:val="00FD3608"/>
    <w:rsid w:val="00FD411F"/>
    <w:rsid w:val="00FD5086"/>
    <w:rsid w:val="00FD5E9A"/>
    <w:rsid w:val="00FE1FB6"/>
    <w:rsid w:val="00FE4CA7"/>
    <w:rsid w:val="00FF040E"/>
    <w:rsid w:val="00FF1E03"/>
    <w:rsid w:val="00FF53FD"/>
    <w:rsid w:val="00FF6984"/>
    <w:rsid w:val="38741F56"/>
    <w:rsid w:val="3B491DB1"/>
    <w:rsid w:val="603422D3"/>
    <w:rsid w:val="67AD01B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tbRl"/>
    </w:tcPr>
  </w:style>
  <w:style w:type="paragraph" w:styleId="2">
    <w:name w:val="Plain Text"/>
    <w:basedOn w:val="1"/>
    <w:qFormat/>
    <w:uiPriority w:val="0"/>
    <w:rPr>
      <w:rFonts w:ascii="宋体" w:hAnsi="Courier New"/>
      <w:szCs w:val="20"/>
    </w:rPr>
  </w:style>
  <w:style w:type="paragraph" w:styleId="3">
    <w:name w:val="footer"/>
    <w:basedOn w:val="1"/>
    <w:link w:val="11"/>
    <w:uiPriority w:val="99"/>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table" w:styleId="8">
    <w:name w:val="Table Grid"/>
    <w:basedOn w:val="7"/>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Char"/>
    <w:basedOn w:val="1"/>
    <w:uiPriority w:val="0"/>
    <w:pPr>
      <w:widowControl/>
      <w:spacing w:after="160" w:line="240" w:lineRule="exact"/>
      <w:jc w:val="left"/>
    </w:pPr>
    <w:rPr>
      <w:rFonts w:ascii="Verdana" w:hAnsi="Verdana" w:eastAsia="仿宋_GB2312"/>
      <w:kern w:val="0"/>
      <w:sz w:val="24"/>
      <w:szCs w:val="20"/>
      <w:lang w:eastAsia="en-US"/>
    </w:rPr>
  </w:style>
  <w:style w:type="character" w:customStyle="1" w:styleId="10">
    <w:name w:val="页眉 Char"/>
    <w:basedOn w:val="5"/>
    <w:link w:val="4"/>
    <w:qFormat/>
    <w:uiPriority w:val="0"/>
    <w:rPr>
      <w:kern w:val="2"/>
      <w:sz w:val="18"/>
      <w:szCs w:val="18"/>
    </w:rPr>
  </w:style>
  <w:style w:type="character" w:customStyle="1" w:styleId="11">
    <w:name w:val="页脚 Char"/>
    <w:basedOn w:val="5"/>
    <w:link w:val="3"/>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4</Pages>
  <Words>261</Words>
  <Characters>1492</Characters>
  <Lines>12</Lines>
  <Paragraphs>3</Paragraphs>
  <TotalTime>0</TotalTime>
  <ScaleCrop>false</ScaleCrop>
  <LinksUpToDate>false</LinksUpToDate>
  <CharactersWithSpaces>1750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2015-01-21T02:38:00Z</dcterms:created>
  <dc:creator>MC SYSTEM</dc:creator>
  <cp:lastModifiedBy>TF-PC</cp:lastModifiedBy>
  <dcterms:modified xsi:type="dcterms:W3CDTF">2018-08-27T09:48:20Z</dcterms:modified>
  <dc:title>天津市河西区人民法院</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