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eastAsia="宋体"/>
          <w:sz w:val="44"/>
        </w:rPr>
      </w:pPr>
      <w:bookmarkStart w:id="0" w:name="_GoBack"/>
      <w:bookmarkEnd w:id="0"/>
      <w:r>
        <w:rPr>
          <w:rFonts w:eastAsia="宋体"/>
          <w:sz w:val="44"/>
        </w:rPr>
        <w:t>天津市西青区人民法院</w:t>
      </w:r>
    </w:p>
    <w:p>
      <w:pPr>
        <w:spacing w:line="520" w:lineRule="exact"/>
        <w:jc w:val="center"/>
        <w:rPr>
          <w:rFonts w:eastAsia="黑体"/>
          <w:sz w:val="52"/>
        </w:rPr>
      </w:pPr>
      <w:r>
        <w:rPr>
          <w:rFonts w:eastAsia="黑体"/>
          <w:sz w:val="52"/>
        </w:rPr>
        <w:t>刑 事 判 决 书</w:t>
      </w:r>
    </w:p>
    <w:p>
      <w:pPr>
        <w:spacing w:line="520" w:lineRule="exact"/>
        <w:jc w:val="center"/>
      </w:pPr>
    </w:p>
    <w:p>
      <w:pPr>
        <w:spacing w:line="520" w:lineRule="exact"/>
        <w:jc w:val="right"/>
        <w:rPr>
          <w:rFonts w:hint="eastAsia" w:ascii="仿宋_GB2312"/>
        </w:rPr>
      </w:pPr>
      <w:r>
        <w:rPr>
          <w:rFonts w:hint="eastAsia" w:ascii="仿宋_GB2312"/>
        </w:rPr>
        <w:t>（2017）津0111刑初805号</w:t>
      </w:r>
    </w:p>
    <w:p>
      <w:pPr>
        <w:spacing w:line="520" w:lineRule="exact"/>
        <w:jc w:val="right"/>
        <w:rPr>
          <w:rFonts w:hint="eastAsia" w:ascii="仿宋_GB2312"/>
        </w:rPr>
      </w:pPr>
    </w:p>
    <w:p>
      <w:pPr>
        <w:spacing w:line="520" w:lineRule="exact"/>
        <w:ind w:firstLine="630"/>
        <w:rPr>
          <w:rFonts w:hint="eastAsia" w:ascii="仿宋_GB2312"/>
        </w:rPr>
      </w:pPr>
      <w:r>
        <w:rPr>
          <w:rFonts w:hint="eastAsia" w:ascii="仿宋_GB2312"/>
        </w:rPr>
        <w:t>公诉机关天津市西青区人民检察院。</w:t>
      </w:r>
    </w:p>
    <w:p>
      <w:pPr>
        <w:spacing w:line="520" w:lineRule="exact"/>
        <w:ind w:firstLine="630"/>
        <w:rPr>
          <w:rFonts w:hint="eastAsia" w:ascii="仿宋_GB2312"/>
        </w:rPr>
      </w:pPr>
      <w:r>
        <w:rPr>
          <w:rFonts w:hint="eastAsia" w:ascii="仿宋_GB2312"/>
        </w:rPr>
        <w:t>被告人杜春宾，男，1982年2月4日出生，汉族，高中文化，无业，户籍所在地为天津市和平区新兴路通城里16号。该被告人因涉嫌犯诈骗罪于2017年5月27日被刑事拘留，2017年6月9日被逮捕，现羁押于天津市西青区看守所。</w:t>
      </w:r>
    </w:p>
    <w:p>
      <w:pPr>
        <w:spacing w:line="520" w:lineRule="exact"/>
        <w:ind w:firstLine="630"/>
        <w:rPr>
          <w:rFonts w:hint="eastAsia" w:ascii="仿宋_GB2312"/>
        </w:rPr>
      </w:pPr>
      <w:r>
        <w:rPr>
          <w:rFonts w:hint="eastAsia" w:ascii="仿宋_GB2312"/>
        </w:rPr>
        <w:t>公民身份号码12010119820204303X。</w:t>
      </w:r>
    </w:p>
    <w:p>
      <w:pPr>
        <w:spacing w:line="520" w:lineRule="exact"/>
        <w:ind w:firstLine="630"/>
        <w:rPr>
          <w:rFonts w:hint="eastAsia" w:ascii="仿宋_GB2312"/>
        </w:rPr>
      </w:pPr>
      <w:r>
        <w:rPr>
          <w:rFonts w:hint="eastAsia" w:ascii="仿宋_GB2312"/>
        </w:rPr>
        <w:t>天津市西青区人民检察院以津西青检公诉刑诉〔2017〕881号起诉书指控被告人杜春宾犯诈骗罪和信用卡诈骗罪，于2017年12月1日向本院提起公诉并建议适用简易程序。本院经审查于2017年12月4日受理立案，于2017年12月21日决定变更普通程序，依法组成合议庭，公开开庭审理了本案。天津市西青区人民检察院指派检察员王大鹏出庭支持公诉，被告人杜春宾到庭参加诉讼。现已审理终结。</w:t>
      </w:r>
    </w:p>
    <w:p>
      <w:pPr>
        <w:spacing w:line="520" w:lineRule="exact"/>
        <w:ind w:firstLine="630"/>
        <w:rPr>
          <w:rFonts w:hint="eastAsia" w:ascii="仿宋_GB2312"/>
        </w:rPr>
      </w:pPr>
      <w:r>
        <w:rPr>
          <w:rFonts w:hint="eastAsia" w:ascii="仿宋_GB2312"/>
        </w:rPr>
        <w:t>天津市西青区人民检察院指控：2015年9月6日至2015年9月8日，被告人杜春宾在天津市西青区李七庄街金奥国际1-701室以提升信用卡额度为由，冒用被害人马有威的身份信息注册苏宁任性付，并申请6000元借款额度，其中骗取苏宁任性付1200元现金，并利用6000元借款额度在苏宁任性付中购买价值4488元苹果牌手机一部。期间，被告人杜春宾利用支付宝转账的方式冒用被害人马有威的农业银行储蓄卡，取得其卡内钱款5000元。</w:t>
      </w:r>
    </w:p>
    <w:p>
      <w:pPr>
        <w:spacing w:line="520" w:lineRule="exact"/>
        <w:ind w:firstLine="630"/>
        <w:rPr>
          <w:rFonts w:hint="eastAsia" w:ascii="仿宋_GB2312"/>
        </w:rPr>
      </w:pPr>
      <w:r>
        <w:rPr>
          <w:rFonts w:hint="eastAsia" w:ascii="仿宋_GB2312"/>
        </w:rPr>
        <w:t>2015年7月7日至2015年7月9日、2015年7月14日至2015年7月15日，被告人杜春宾在天津市西青区李七庄街金奥国际1-701室以提升信用卡额度为由，骗取被害人苏军英建设银行储蓄卡、工商银行储蓄卡及其密码，冒用苏军英建设银行储蓄卡及工商银行储蓄卡，通过自助终端转账、ATM转账、消费的方式将被害人银行卡内钱款96240元据为己有。</w:t>
      </w:r>
    </w:p>
    <w:p>
      <w:pPr>
        <w:spacing w:line="520" w:lineRule="exact"/>
        <w:ind w:firstLine="630"/>
        <w:rPr>
          <w:rFonts w:hint="eastAsia" w:ascii="仿宋_GB2312"/>
        </w:rPr>
      </w:pPr>
      <w:r>
        <w:rPr>
          <w:rFonts w:hint="eastAsia" w:ascii="仿宋_GB2312"/>
        </w:rPr>
        <w:t>2017年5月27日，被告人杜春宾被抓获归案。</w:t>
      </w:r>
    </w:p>
    <w:p>
      <w:pPr>
        <w:spacing w:line="520" w:lineRule="exact"/>
        <w:ind w:firstLine="630"/>
        <w:rPr>
          <w:rFonts w:hint="eastAsia" w:ascii="仿宋_GB2312"/>
        </w:rPr>
      </w:pPr>
      <w:r>
        <w:rPr>
          <w:rFonts w:hint="eastAsia" w:ascii="仿宋_GB2312"/>
        </w:rPr>
        <w:t>检察机关提供了相应的证据，指控被告人杜春宾犯诈骗罪和信用卡诈骗罪，请求依照《中华人民共和国刑法》第一百九十六条第（三）项、第二百六十六条的规定进行处罚。</w:t>
      </w:r>
    </w:p>
    <w:p>
      <w:pPr>
        <w:spacing w:line="520" w:lineRule="exact"/>
        <w:ind w:firstLine="630"/>
        <w:rPr>
          <w:rFonts w:hint="eastAsia" w:ascii="仿宋_GB2312"/>
        </w:rPr>
      </w:pPr>
      <w:r>
        <w:rPr>
          <w:rFonts w:hint="eastAsia" w:ascii="仿宋_GB2312"/>
        </w:rPr>
        <w:t>被告人杜春宾供述上述被指控事实，但认为自己只构成诈骗罪，不构成信用卡诈骗罪。</w:t>
      </w:r>
    </w:p>
    <w:p>
      <w:pPr>
        <w:spacing w:line="520" w:lineRule="exact"/>
        <w:ind w:firstLine="630"/>
        <w:rPr>
          <w:rFonts w:hint="eastAsia" w:ascii="仿宋_GB2312"/>
        </w:rPr>
      </w:pPr>
      <w:r>
        <w:rPr>
          <w:rFonts w:hint="eastAsia" w:ascii="仿宋_GB2312"/>
        </w:rPr>
        <w:t>经审理查明，2015年9月6日至2015年9月8日，被告人杜春宾在天津市西青区李七庄街金奥国际1-701室以提升信用卡额度为由，冒用被害人马有威的身份信息注册苏宁任性付，并申请6000元借款额度，其中骗取苏宁任性付1200元现金，并利用6000元借款额度在苏宁任性付中购买价值4488元“苹果”牌手机一部。期间，被告人杜春宾利用支付宝转账的方式冒用被害人马有威的农业银行储蓄卡，取得其卡内钱款5000元。现被告人杜春宾已将上述钱款已全部退还，其中被害人马有威对被告人杜春宾表示谅解。</w:t>
      </w:r>
    </w:p>
    <w:p>
      <w:pPr>
        <w:spacing w:line="520" w:lineRule="exact"/>
        <w:ind w:firstLine="630"/>
        <w:rPr>
          <w:rFonts w:hint="eastAsia" w:ascii="仿宋_GB2312"/>
        </w:rPr>
      </w:pPr>
      <w:r>
        <w:rPr>
          <w:rFonts w:hint="eastAsia" w:ascii="仿宋_GB2312"/>
        </w:rPr>
        <w:t>2015年7月7日至2015年7月9日、2015年7月14日至2015年7月15日，被告人杜春宾在天津市西青区李七庄街金奥国际1-701室以提升信用卡额度为由，骗取被害人苏军英建设银行储蓄卡、工商银行储蓄卡及其密码，冒用苏军英建设银行储蓄卡及工商银行储蓄卡，通过自助终端转账、ATM转账、消费的方式将被害人苏军英银行卡内钱款96240元据为己有。现被告人杜春宾已退赔被害人苏军英钱款，被害人苏军英对被告人杜春宾表示谅解。</w:t>
      </w:r>
    </w:p>
    <w:p>
      <w:pPr>
        <w:spacing w:line="520" w:lineRule="exact"/>
        <w:ind w:firstLine="630"/>
        <w:rPr>
          <w:rFonts w:hint="eastAsia" w:ascii="仿宋_GB2312"/>
        </w:rPr>
      </w:pPr>
      <w:r>
        <w:rPr>
          <w:rFonts w:hint="eastAsia" w:ascii="仿宋_GB2312"/>
        </w:rPr>
        <w:t>2017年5月27日，被告人杜春宾被抓获归案。</w:t>
      </w:r>
    </w:p>
    <w:p>
      <w:pPr>
        <w:spacing w:line="520" w:lineRule="exact"/>
        <w:ind w:firstLine="630"/>
        <w:rPr>
          <w:rFonts w:hint="eastAsia" w:ascii="仿宋_GB2312"/>
        </w:rPr>
      </w:pPr>
      <w:r>
        <w:rPr>
          <w:rFonts w:hint="eastAsia" w:ascii="仿宋_GB2312"/>
        </w:rPr>
        <w:t>上述事实，有检察机关提交并经法庭质证、认证的下列证据予以证明：</w:t>
      </w:r>
    </w:p>
    <w:p>
      <w:pPr>
        <w:spacing w:line="520" w:lineRule="exact"/>
        <w:ind w:firstLine="674" w:firstLineChars="200"/>
        <w:rPr>
          <w:rFonts w:hint="eastAsia" w:ascii="仿宋_GB2312"/>
        </w:rPr>
      </w:pPr>
      <w:r>
        <w:rPr>
          <w:rFonts w:hint="eastAsia" w:ascii="仿宋_GB2312"/>
        </w:rPr>
        <w:t>1.被害人马有威、苏军英的陈述，证实被告人杜春宾骗取其钱款的经过。</w:t>
      </w:r>
    </w:p>
    <w:p>
      <w:pPr>
        <w:spacing w:line="520" w:lineRule="exact"/>
        <w:ind w:firstLine="674" w:firstLineChars="200"/>
        <w:rPr>
          <w:rFonts w:hint="eastAsia" w:ascii="仿宋_GB2312"/>
        </w:rPr>
      </w:pPr>
      <w:r>
        <w:rPr>
          <w:rFonts w:hint="eastAsia" w:ascii="仿宋_GB2312"/>
        </w:rPr>
        <w:t>2.证人赵爽、龚志成、刘展合的证言，证实被告人杜春宾的有关情况。</w:t>
      </w:r>
    </w:p>
    <w:p>
      <w:pPr>
        <w:spacing w:line="520" w:lineRule="exact"/>
        <w:ind w:firstLine="674" w:firstLineChars="200"/>
        <w:rPr>
          <w:rFonts w:hint="eastAsia" w:ascii="仿宋_GB2312"/>
        </w:rPr>
      </w:pPr>
      <w:r>
        <w:rPr>
          <w:rFonts w:hint="eastAsia" w:ascii="仿宋_GB2312"/>
        </w:rPr>
        <w:t>3.谅解书及收条等，证实本案退赔情况。</w:t>
      </w:r>
    </w:p>
    <w:p>
      <w:pPr>
        <w:spacing w:line="520" w:lineRule="exact"/>
        <w:ind w:firstLine="674" w:firstLineChars="200"/>
        <w:rPr>
          <w:rFonts w:hint="eastAsia" w:ascii="仿宋_GB2312"/>
        </w:rPr>
      </w:pPr>
      <w:r>
        <w:rPr>
          <w:rFonts w:hint="eastAsia" w:ascii="仿宋_GB2312"/>
        </w:rPr>
        <w:t>4.马有威、苏军英、刘展合银行卡开户信息及交易记录，历史明细清单，证实银行卡交易情况。</w:t>
      </w:r>
    </w:p>
    <w:p>
      <w:pPr>
        <w:spacing w:line="520" w:lineRule="exact"/>
        <w:ind w:firstLine="674" w:firstLineChars="200"/>
        <w:rPr>
          <w:rFonts w:hint="eastAsia" w:ascii="仿宋_GB2312"/>
        </w:rPr>
      </w:pPr>
      <w:r>
        <w:rPr>
          <w:rFonts w:hint="eastAsia" w:ascii="仿宋_GB2312"/>
        </w:rPr>
        <w:t>5.苏宁消费金融有限公司的说明，证实马有威向公司支取贷款等情况。</w:t>
      </w:r>
    </w:p>
    <w:p>
      <w:pPr>
        <w:spacing w:line="520" w:lineRule="exact"/>
        <w:ind w:firstLine="674" w:firstLineChars="200"/>
        <w:rPr>
          <w:rFonts w:hint="eastAsia" w:ascii="仿宋_GB2312"/>
        </w:rPr>
      </w:pPr>
      <w:r>
        <w:rPr>
          <w:rFonts w:hint="eastAsia" w:ascii="仿宋_GB2312"/>
        </w:rPr>
        <w:t>6.物证照片，证实马有威手机截图交易记录等情况。</w:t>
      </w:r>
    </w:p>
    <w:p>
      <w:pPr>
        <w:spacing w:line="520" w:lineRule="exact"/>
        <w:ind w:firstLine="674" w:firstLineChars="200"/>
        <w:rPr>
          <w:rFonts w:hint="eastAsia" w:ascii="仿宋_GB2312"/>
        </w:rPr>
      </w:pPr>
      <w:r>
        <w:rPr>
          <w:rFonts w:hint="eastAsia" w:ascii="仿宋_GB2312"/>
        </w:rPr>
        <w:t>7.结婚证、银行卡复印件等，证实龚志成提供的相关材料。进入到杜春宾称用于诈骗所用的右下角微信交易记录，公安机关及时提取固定案件相关证据的情况。</w:t>
      </w:r>
    </w:p>
    <w:p>
      <w:pPr>
        <w:spacing w:line="520" w:lineRule="exact"/>
        <w:ind w:firstLine="674" w:firstLineChars="200"/>
        <w:rPr>
          <w:rFonts w:hint="eastAsia" w:ascii="仿宋_GB2312"/>
        </w:rPr>
      </w:pPr>
      <w:r>
        <w:rPr>
          <w:rFonts w:hint="eastAsia" w:ascii="仿宋_GB2312"/>
        </w:rPr>
        <w:t>8.辨认笔录，证实马有威、苏军英、赵爽、刘展合辨认出杜春宾；刘展合辨认出苏军英。</w:t>
      </w:r>
    </w:p>
    <w:p>
      <w:pPr>
        <w:spacing w:line="520" w:lineRule="exact"/>
        <w:ind w:firstLine="674" w:firstLineChars="200"/>
        <w:rPr>
          <w:rFonts w:hint="eastAsia" w:ascii="仿宋_GB2312"/>
        </w:rPr>
      </w:pPr>
      <w:r>
        <w:rPr>
          <w:rFonts w:hint="eastAsia" w:ascii="仿宋_GB2312"/>
        </w:rPr>
        <w:t>9.书证，证实案件来源及被告人杜春宾抓获情况，被告人杜春宾身份及无前科情况，被害人、证人身份情况，本案的有关情况说明。</w:t>
      </w:r>
    </w:p>
    <w:p>
      <w:pPr>
        <w:spacing w:line="520" w:lineRule="exact"/>
        <w:ind w:firstLine="630"/>
        <w:rPr>
          <w:rFonts w:hint="eastAsia" w:ascii="仿宋_GB2312"/>
        </w:rPr>
      </w:pPr>
      <w:r>
        <w:rPr>
          <w:rFonts w:hint="eastAsia" w:ascii="仿宋_GB2312"/>
        </w:rPr>
        <w:t>10.在逃人员登记审批信息表，证实杜春宾被上网追逃情况。</w:t>
      </w:r>
    </w:p>
    <w:p>
      <w:pPr>
        <w:spacing w:line="520" w:lineRule="exact"/>
        <w:ind w:firstLine="630"/>
        <w:rPr>
          <w:rFonts w:hint="eastAsia" w:ascii="仿宋_GB2312"/>
        </w:rPr>
      </w:pPr>
      <w:r>
        <w:rPr>
          <w:rFonts w:hint="eastAsia" w:ascii="仿宋_GB2312"/>
        </w:rPr>
        <w:t>11.调取支付号帐号、银行卡流水、微信对应财付通注册信息及手机截图等，证实被告人杜春宾诈骗被害人钱款的交易往来等情况。</w:t>
      </w:r>
    </w:p>
    <w:p>
      <w:pPr>
        <w:spacing w:line="520" w:lineRule="exact"/>
        <w:ind w:firstLine="630"/>
        <w:rPr>
          <w:rFonts w:hint="eastAsia" w:ascii="仿宋_GB2312"/>
        </w:rPr>
      </w:pPr>
      <w:r>
        <w:rPr>
          <w:rFonts w:hint="eastAsia" w:ascii="仿宋_GB2312"/>
        </w:rPr>
        <w:t>12.被告人杜春宾供述，证实其诈骗被害人有关钱款经过。</w:t>
      </w:r>
    </w:p>
    <w:p>
      <w:pPr>
        <w:spacing w:line="520" w:lineRule="exact"/>
        <w:ind w:firstLine="630"/>
        <w:rPr>
          <w:rFonts w:hint="eastAsia" w:ascii="仿宋_GB2312"/>
        </w:rPr>
      </w:pPr>
      <w:r>
        <w:rPr>
          <w:rFonts w:hint="eastAsia" w:ascii="仿宋_GB2312"/>
        </w:rPr>
        <w:t>本院认为，被告人杜春宾以非法占有为目的，冒用他人信用卡，骗取他人钱款数额巨大，其行为已构成信用卡诈骗罪；被告人杜春宾冒用他人信息虚构事实，骗取他人财物，数额较大，其行为已构成诈骗罪。公诉机关指控的罪名成立，本院予以确认。被告人杜春宾到案后如实供述犯罪事实，可从轻处罚。被告人杜春宾积极退赔被害人经济损失并取得部分谅解，可酌情从轻处罚。被告人杜春宾以持卡人名义使用合法持卡人的借记卡而骗取财物，并将财物据为己有挥霍，其行为构成信用卡诈骗罪，故被告人杜春宾的辩解，本院不予采信。依照《中华人民共和国刑法》第一百九十六条第一款第（三）项，第二百六十六条，第六十九条第一、三款，第六十七条第三款，第六十四条之规定，判决如下：</w:t>
      </w:r>
    </w:p>
    <w:p>
      <w:pPr>
        <w:spacing w:line="520" w:lineRule="exact"/>
        <w:ind w:firstLine="630"/>
        <w:rPr>
          <w:rFonts w:hint="eastAsia" w:ascii="仿宋_GB2312"/>
        </w:rPr>
      </w:pPr>
      <w:r>
        <w:rPr>
          <w:rFonts w:hint="eastAsia" w:ascii="仿宋_GB2312"/>
        </w:rPr>
        <w:t>一、被告人杜春宾犯信用卡诈骗罪，判处有期徒刑五年，并处罚金人民币50000元；犯诈骗罪，判处有期徒刑六个月，并处罚金人民币1000元，决定执行有期徒刑五年，并处罚金人民币51000元。</w:t>
      </w:r>
    </w:p>
    <w:p>
      <w:pPr>
        <w:spacing w:line="520" w:lineRule="exact"/>
        <w:ind w:firstLine="630"/>
        <w:rPr>
          <w:rFonts w:hint="eastAsia" w:ascii="仿宋_GB2312"/>
        </w:rPr>
      </w:pPr>
      <w:r>
        <w:rPr>
          <w:rFonts w:hint="eastAsia" w:ascii="仿宋_GB2312"/>
        </w:rPr>
        <w:t>（刑期从判决执行之日起计算。判决执行以前先行羁押的，羁押一日折抵刑期一日，即自2017年5月27日起至2022年5月26日止，罚金自判决书确定之日起一个月内缴纳。）</w:t>
      </w:r>
    </w:p>
    <w:p>
      <w:pPr>
        <w:spacing w:line="520" w:lineRule="exact"/>
        <w:ind w:firstLine="630"/>
        <w:rPr>
          <w:rFonts w:hint="eastAsia" w:ascii="仿宋_GB2312"/>
        </w:rPr>
      </w:pPr>
      <w:r>
        <w:rPr>
          <w:rFonts w:hint="eastAsia" w:ascii="仿宋_GB2312"/>
        </w:rPr>
        <w:t>二、案缴人民币3067.6元，发还苏宁消费金融有限公司；0.4元，发还被告人杜春宾。</w:t>
      </w:r>
    </w:p>
    <w:p>
      <w:pPr>
        <w:spacing w:line="520" w:lineRule="exact"/>
        <w:ind w:firstLine="630"/>
        <w:rPr>
          <w:rFonts w:hint="eastAsia" w:ascii="仿宋_GB2312"/>
        </w:rPr>
      </w:pPr>
      <w:r>
        <w:rPr>
          <w:rFonts w:hint="eastAsia" w:ascii="仿宋_GB2312"/>
        </w:rPr>
        <w:t>如不服本判决，可在接到判决书的第二日起十日内，通过本院或者直接向天津市第一中级人民法院提出上诉。书面上诉的，应当提交上诉状正本一份，副本二份。</w:t>
      </w:r>
    </w:p>
    <w:p>
      <w:pPr>
        <w:spacing w:line="520" w:lineRule="exact"/>
        <w:ind w:firstLine="630"/>
        <w:rPr>
          <w:rFonts w:hint="eastAsia" w:ascii="仿宋_GB2312"/>
        </w:rPr>
      </w:pPr>
    </w:p>
    <w:p>
      <w:pPr>
        <w:wordWrap w:val="0"/>
        <w:spacing w:line="520" w:lineRule="exact"/>
        <w:ind w:firstLine="630"/>
        <w:jc w:val="right"/>
        <w:rPr>
          <w:rFonts w:hint="eastAsia" w:ascii="仿宋_GB2312"/>
        </w:rPr>
      </w:pPr>
      <w:r>
        <w:rPr>
          <w:rFonts w:hint="eastAsia" w:ascii="仿宋_GB2312"/>
        </w:rPr>
        <w:t>审  判  长    耿  莹</w:t>
      </w:r>
    </w:p>
    <w:p>
      <w:pPr>
        <w:wordWrap w:val="0"/>
        <w:spacing w:line="520" w:lineRule="exact"/>
        <w:ind w:firstLine="630"/>
        <w:jc w:val="right"/>
        <w:rPr>
          <w:rFonts w:hint="eastAsia" w:ascii="仿宋_GB2312"/>
        </w:rPr>
      </w:pPr>
      <w:r>
        <w:rPr>
          <w:rFonts w:hint="eastAsia" w:ascii="仿宋_GB2312"/>
        </w:rPr>
        <w:t>人民陪审员    翁长来</w:t>
      </w:r>
    </w:p>
    <w:p>
      <w:pPr>
        <w:wordWrap w:val="0"/>
        <w:spacing w:line="520" w:lineRule="exact"/>
        <w:ind w:firstLine="630"/>
        <w:jc w:val="right"/>
        <w:rPr>
          <w:rFonts w:hint="eastAsia" w:ascii="仿宋_GB2312"/>
        </w:rPr>
      </w:pPr>
      <w:r>
        <w:rPr>
          <w:rFonts w:hint="eastAsia" w:ascii="仿宋_GB2312"/>
        </w:rPr>
        <w:t>人民陪审员    戴建贤</w:t>
      </w:r>
    </w:p>
    <w:p>
      <w:pPr>
        <w:spacing w:line="520" w:lineRule="exact"/>
        <w:ind w:firstLine="630"/>
        <w:jc w:val="right"/>
        <w:rPr>
          <w:rFonts w:hint="eastAsia" w:ascii="仿宋_GB2312"/>
        </w:rPr>
      </w:pPr>
      <w:r>
        <w:rPr>
          <w:rFonts w:hint="eastAsia" w:ascii="仿宋_GB2312"/>
        </w:rPr>
        <w:t xml:space="preserve"> </w:t>
      </w:r>
    </w:p>
    <w:p>
      <w:pPr>
        <w:spacing w:line="520" w:lineRule="exact"/>
        <w:ind w:firstLine="630"/>
        <w:jc w:val="right"/>
        <w:rPr>
          <w:rFonts w:hint="eastAsia" w:ascii="仿宋_GB2312"/>
        </w:rPr>
      </w:pPr>
      <w:r>
        <w:rPr>
          <w:rFonts w:hint="eastAsia" w:ascii="仿宋_GB2312"/>
        </w:rPr>
        <w:t>二</w:t>
      </w:r>
      <w:r>
        <w:rPr>
          <w:rFonts w:hint="eastAsia" w:ascii="仿宋_GB2312" w:hAnsi="宋体" w:eastAsia="宋体" w:cs="宋体"/>
        </w:rPr>
        <w:t>〇</w:t>
      </w:r>
      <w:r>
        <w:rPr>
          <w:rFonts w:hint="eastAsia" w:ascii="仿宋_GB2312"/>
        </w:rPr>
        <w:t>一八年四月二十日</w:t>
      </w:r>
    </w:p>
    <w:p>
      <w:pPr>
        <w:spacing w:line="520" w:lineRule="exact"/>
        <w:ind w:firstLine="630"/>
        <w:jc w:val="right"/>
        <w:rPr>
          <w:rFonts w:hint="eastAsia" w:ascii="仿宋_GB2312"/>
        </w:rPr>
      </w:pPr>
    </w:p>
    <w:p>
      <w:pPr>
        <w:spacing w:line="520" w:lineRule="exact"/>
        <w:ind w:firstLine="630"/>
        <w:jc w:val="right"/>
        <w:rPr>
          <w:rFonts w:hint="eastAsia" w:ascii="仿宋_GB2312"/>
        </w:rPr>
      </w:pPr>
    </w:p>
    <w:p>
      <w:pPr>
        <w:wordWrap w:val="0"/>
        <w:spacing w:line="520" w:lineRule="exact"/>
        <w:ind w:firstLine="630"/>
        <w:jc w:val="right"/>
        <w:rPr>
          <w:rFonts w:hint="eastAsia" w:ascii="仿宋_GB2312"/>
        </w:rPr>
      </w:pPr>
      <w:r>
        <w:rPr>
          <w:rFonts w:hint="eastAsia" w:ascii="仿宋_GB2312"/>
        </w:rPr>
        <w:t>书  记  员    张  莹</w:t>
      </w:r>
    </w:p>
    <w:p>
      <w:pPr>
        <w:autoSpaceDE w:val="0"/>
        <w:autoSpaceDN w:val="0"/>
        <w:adjustRightInd w:val="0"/>
        <w:spacing w:line="560" w:lineRule="exact"/>
        <w:rPr>
          <w:rFonts w:hint="eastAsia" w:cs="仿宋_GB2312"/>
          <w:kern w:val="0"/>
        </w:rPr>
      </w:pPr>
    </w:p>
    <w:p>
      <w:pPr>
        <w:autoSpaceDE w:val="0"/>
        <w:autoSpaceDN w:val="0"/>
        <w:adjustRightInd w:val="0"/>
        <w:spacing w:line="560" w:lineRule="exact"/>
        <w:rPr>
          <w:rFonts w:hint="eastAsia" w:cs="仿宋_GB2312"/>
          <w:kern w:val="0"/>
        </w:rPr>
      </w:pPr>
    </w:p>
    <w:p>
      <w:pPr>
        <w:autoSpaceDE w:val="0"/>
        <w:autoSpaceDN w:val="0"/>
        <w:adjustRightInd w:val="0"/>
        <w:spacing w:line="560" w:lineRule="exact"/>
        <w:rPr>
          <w:rFonts w:hint="eastAsia" w:cs="仿宋_GB2312"/>
          <w:kern w:val="0"/>
        </w:rPr>
      </w:pPr>
    </w:p>
    <w:p>
      <w:pPr>
        <w:autoSpaceDE w:val="0"/>
        <w:autoSpaceDN w:val="0"/>
        <w:adjustRightInd w:val="0"/>
        <w:spacing w:line="560" w:lineRule="exact"/>
        <w:rPr>
          <w:rFonts w:hint="eastAsia" w:cs="仿宋_GB2312"/>
          <w:kern w:val="0"/>
        </w:rPr>
      </w:pPr>
    </w:p>
    <w:p>
      <w:pPr>
        <w:autoSpaceDE w:val="0"/>
        <w:autoSpaceDN w:val="0"/>
        <w:adjustRightInd w:val="0"/>
        <w:spacing w:line="560" w:lineRule="exact"/>
        <w:rPr>
          <w:rFonts w:hint="eastAsia" w:cs="仿宋_GB2312"/>
          <w:kern w:val="0"/>
        </w:rPr>
      </w:pPr>
    </w:p>
    <w:p>
      <w:pPr>
        <w:autoSpaceDE w:val="0"/>
        <w:autoSpaceDN w:val="0"/>
        <w:adjustRightInd w:val="0"/>
        <w:spacing w:line="560" w:lineRule="exact"/>
        <w:rPr>
          <w:rFonts w:hint="eastAsia" w:cs="仿宋_GB2312"/>
          <w:kern w:val="0"/>
        </w:rPr>
      </w:pPr>
    </w:p>
    <w:p>
      <w:pPr>
        <w:autoSpaceDE w:val="0"/>
        <w:autoSpaceDN w:val="0"/>
        <w:adjustRightInd w:val="0"/>
        <w:spacing w:line="560" w:lineRule="exact"/>
        <w:rPr>
          <w:rFonts w:hint="eastAsia" w:cs="仿宋_GB2312"/>
          <w:kern w:val="0"/>
        </w:rPr>
      </w:pPr>
    </w:p>
    <w:p>
      <w:pPr>
        <w:autoSpaceDE w:val="0"/>
        <w:autoSpaceDN w:val="0"/>
        <w:adjustRightInd w:val="0"/>
        <w:spacing w:line="560" w:lineRule="exact"/>
        <w:rPr>
          <w:rFonts w:cs="仿宋_GB2312"/>
          <w:kern w:val="0"/>
        </w:rPr>
      </w:pPr>
      <w:r>
        <w:rPr>
          <w:rFonts w:hint="eastAsia" w:cs="仿宋_GB2312"/>
          <w:kern w:val="0"/>
        </w:rPr>
        <w:t>附：本裁判文书所依据法律规定的具体条文：</w:t>
      </w:r>
    </w:p>
    <w:p>
      <w:pPr>
        <w:autoSpaceDE w:val="0"/>
        <w:autoSpaceDN w:val="0"/>
        <w:adjustRightInd w:val="0"/>
        <w:spacing w:line="560" w:lineRule="exact"/>
        <w:rPr>
          <w:rFonts w:cs="仿宋_GB2312"/>
          <w:kern w:val="0"/>
        </w:rPr>
      </w:pPr>
      <w:r>
        <w:rPr>
          <w:rFonts w:hint="eastAsia" w:cs="仿宋_GB2312"/>
          <w:kern w:val="0"/>
        </w:rPr>
        <w:t>《中华人民共和国刑法》：</w:t>
      </w:r>
    </w:p>
    <w:p>
      <w:pPr>
        <w:autoSpaceDE w:val="0"/>
        <w:autoSpaceDN w:val="0"/>
        <w:adjustRightInd w:val="0"/>
        <w:spacing w:line="500" w:lineRule="exact"/>
        <w:ind w:firstLine="674" w:firstLineChars="200"/>
        <w:rPr>
          <w:rFonts w:hint="eastAsia" w:ascii="仿宋_GB2312" w:cs="仿宋_GB2312"/>
          <w:kern w:val="0"/>
          <w:szCs w:val="32"/>
        </w:rPr>
      </w:pPr>
      <w:r>
        <w:rPr>
          <w:rFonts w:hint="eastAsia" w:ascii="仿宋_GB2312" w:cs="仿宋_GB2312"/>
          <w:kern w:val="0"/>
          <w:szCs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utoSpaceDE w:val="0"/>
        <w:autoSpaceDN w:val="0"/>
        <w:adjustRightInd w:val="0"/>
        <w:spacing w:line="500" w:lineRule="exact"/>
        <w:ind w:firstLine="674" w:firstLineChars="200"/>
        <w:rPr>
          <w:rFonts w:hint="eastAsia" w:ascii="仿宋_GB2312" w:cs="仿宋_GB2312"/>
          <w:kern w:val="0"/>
          <w:szCs w:val="32"/>
        </w:rPr>
      </w:pPr>
      <w:r>
        <w:rPr>
          <w:rFonts w:hint="eastAsia" w:ascii="仿宋_GB2312" w:cs="仿宋_GB2312"/>
          <w:kern w:val="0"/>
          <w:szCs w:val="32"/>
        </w:rPr>
        <w:t>……；</w:t>
      </w:r>
    </w:p>
    <w:p>
      <w:pPr>
        <w:autoSpaceDE w:val="0"/>
        <w:autoSpaceDN w:val="0"/>
        <w:adjustRightInd w:val="0"/>
        <w:spacing w:line="500" w:lineRule="exact"/>
        <w:ind w:firstLine="674" w:firstLineChars="200"/>
        <w:rPr>
          <w:rFonts w:hint="eastAsia" w:ascii="仿宋_GB2312" w:cs="仿宋_GB2312"/>
          <w:kern w:val="0"/>
          <w:szCs w:val="32"/>
        </w:rPr>
      </w:pPr>
      <w:r>
        <w:rPr>
          <w:rFonts w:hint="eastAsia" w:ascii="仿宋_GB2312" w:cs="仿宋_GB2312"/>
          <w:kern w:val="0"/>
          <w:szCs w:val="32"/>
        </w:rPr>
        <w:t>(三)冒用他人信用卡的;</w:t>
      </w:r>
    </w:p>
    <w:p>
      <w:pPr>
        <w:autoSpaceDE w:val="0"/>
        <w:autoSpaceDN w:val="0"/>
        <w:adjustRightInd w:val="0"/>
        <w:spacing w:line="500" w:lineRule="exact"/>
        <w:ind w:firstLine="674" w:firstLineChars="200"/>
        <w:rPr>
          <w:rFonts w:hint="eastAsia" w:ascii="仿宋_GB2312" w:cs="仿宋_GB2312"/>
          <w:kern w:val="0"/>
          <w:szCs w:val="32"/>
        </w:rPr>
      </w:pPr>
      <w:r>
        <w:rPr>
          <w:rFonts w:hint="eastAsia" w:ascii="仿宋_GB2312" w:cs="仿宋_GB2312"/>
          <w:kern w:val="0"/>
          <w:szCs w:val="32"/>
        </w:rPr>
        <w:t>……。</w:t>
      </w:r>
    </w:p>
    <w:p>
      <w:pPr>
        <w:autoSpaceDE w:val="0"/>
        <w:autoSpaceDN w:val="0"/>
        <w:adjustRightInd w:val="0"/>
        <w:spacing w:line="500" w:lineRule="exact"/>
        <w:ind w:firstLine="674" w:firstLineChars="200"/>
        <w:rPr>
          <w:rFonts w:hint="eastAsia" w:ascii="仿宋_GB2312" w:cs="仿宋_GB2312"/>
          <w:kern w:val="0"/>
          <w:szCs w:val="32"/>
        </w:rPr>
      </w:pPr>
      <w:r>
        <w:rPr>
          <w:rFonts w:hint="eastAsia" w:ascii="仿宋_GB2312" w:cs="仿宋_GB2312"/>
          <w:kern w:val="0"/>
          <w:szCs w:val="32"/>
        </w:rPr>
        <w:t>第二百六十六条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autoSpaceDE w:val="0"/>
        <w:autoSpaceDN w:val="0"/>
        <w:adjustRightInd w:val="0"/>
        <w:spacing w:line="500" w:lineRule="exact"/>
        <w:ind w:firstLine="674" w:firstLineChars="200"/>
        <w:rPr>
          <w:rFonts w:hint="eastAsia" w:ascii="仿宋_GB2312" w:cs="仿宋_GB2312"/>
          <w:kern w:val="0"/>
          <w:szCs w:val="32"/>
        </w:rPr>
      </w:pPr>
      <w:r>
        <w:rPr>
          <w:rFonts w:hint="eastAsia" w:ascii="仿宋_GB2312" w:cs="仿宋_GB2312"/>
          <w:kern w:val="0"/>
          <w:szCs w:val="32"/>
        </w:rPr>
        <w:t>第六十九条第一款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autoSpaceDE w:val="0"/>
        <w:autoSpaceDN w:val="0"/>
        <w:adjustRightInd w:val="0"/>
        <w:spacing w:line="500" w:lineRule="exact"/>
        <w:ind w:firstLine="674" w:firstLineChars="200"/>
        <w:rPr>
          <w:rFonts w:hint="eastAsia" w:ascii="仿宋_GB2312" w:cs="仿宋_GB2312"/>
          <w:kern w:val="0"/>
          <w:szCs w:val="32"/>
        </w:rPr>
      </w:pPr>
      <w:r>
        <w:rPr>
          <w:rFonts w:hint="eastAsia" w:ascii="仿宋_GB2312" w:cs="仿宋_GB2312"/>
          <w:kern w:val="0"/>
          <w:szCs w:val="32"/>
        </w:rPr>
        <w:t>第三款 数罪中有判处附加刑的，附加刑仍须执行，其中附加刑种类相同的，合并执行，种类不同的，分别执行。</w:t>
      </w:r>
    </w:p>
    <w:p>
      <w:pPr>
        <w:autoSpaceDE w:val="0"/>
        <w:autoSpaceDN w:val="0"/>
        <w:adjustRightInd w:val="0"/>
        <w:spacing w:line="500" w:lineRule="exact"/>
        <w:ind w:firstLine="674" w:firstLineChars="200"/>
        <w:rPr>
          <w:rFonts w:hint="eastAsia" w:ascii="仿宋_GB2312" w:cs="仿宋_GB2312"/>
          <w:kern w:val="0"/>
          <w:szCs w:val="32"/>
        </w:rPr>
      </w:pPr>
      <w:r>
        <w:rPr>
          <w:rFonts w:hint="eastAsia" w:cs="仿宋_GB2312"/>
          <w:kern w:val="0"/>
        </w:rPr>
        <w:t xml:space="preserve">第六十七条第三款 </w:t>
      </w:r>
      <w:r>
        <w:rPr>
          <w:rFonts w:hint="eastAsia" w:ascii="仿宋_GB2312" w:cs="仿宋_GB2312"/>
          <w:kern w:val="0"/>
          <w:szCs w:val="32"/>
        </w:rPr>
        <w:t>犯罪嫌疑人虽不具有前两款规定的自首情节，但是如实供述自己罪行的，可以从轻处罚;因其如实供述自己罪行，避免特别严重后果发生的，可以减轻处罚。</w:t>
      </w:r>
    </w:p>
    <w:p>
      <w:pPr>
        <w:autoSpaceDE w:val="0"/>
        <w:autoSpaceDN w:val="0"/>
        <w:adjustRightInd w:val="0"/>
        <w:spacing w:line="500" w:lineRule="exact"/>
        <w:ind w:firstLine="674" w:firstLineChars="200"/>
        <w:rPr>
          <w:rFonts w:hint="eastAsia" w:ascii="仿宋_GB2312" w:cs="仿宋_GB2312"/>
          <w:kern w:val="0"/>
          <w:szCs w:val="32"/>
        </w:rPr>
      </w:pPr>
      <w:r>
        <w:rPr>
          <w:rFonts w:hint="eastAsia" w:ascii="仿宋_GB2312" w:cs="仿宋_GB2312"/>
          <w:kern w:val="0"/>
          <w:szCs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60" w:lineRule="exact"/>
        <w:ind w:firstLine="629"/>
        <w:rPr>
          <w:rFonts w:hint="eastAsia" w:ascii="仿宋_GB2312"/>
        </w:rPr>
      </w:pPr>
    </w:p>
    <w:sectPr>
      <w:footerReference r:id="rId3" w:type="default"/>
      <w:footerReference r:id="rId4" w:type="even"/>
      <w:pgSz w:w="11907" w:h="16840"/>
      <w:pgMar w:top="1985" w:right="1418" w:bottom="1701" w:left="1701" w:header="851" w:footer="992" w:gutter="0"/>
      <w:cols w:space="425" w:num="1"/>
      <w:docGrid w:type="linesAndChars" w:linePitch="526"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7</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9"/>
  <w:drawingGridVerticalSpacing w:val="263"/>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4A90"/>
    <w:rsid w:val="0001502C"/>
    <w:rsid w:val="0002096D"/>
    <w:rsid w:val="00054D2A"/>
    <w:rsid w:val="00055834"/>
    <w:rsid w:val="00055DE1"/>
    <w:rsid w:val="00057D36"/>
    <w:rsid w:val="00057FE6"/>
    <w:rsid w:val="00063BCA"/>
    <w:rsid w:val="000707B9"/>
    <w:rsid w:val="000718B2"/>
    <w:rsid w:val="00073333"/>
    <w:rsid w:val="00073AC2"/>
    <w:rsid w:val="00074C26"/>
    <w:rsid w:val="000814B7"/>
    <w:rsid w:val="000A27B6"/>
    <w:rsid w:val="000B04C0"/>
    <w:rsid w:val="000B418D"/>
    <w:rsid w:val="000B4284"/>
    <w:rsid w:val="000C237F"/>
    <w:rsid w:val="000C5E7D"/>
    <w:rsid w:val="000D15BA"/>
    <w:rsid w:val="000D659E"/>
    <w:rsid w:val="000E1524"/>
    <w:rsid w:val="000F450F"/>
    <w:rsid w:val="00100B76"/>
    <w:rsid w:val="00101AC9"/>
    <w:rsid w:val="00105CC7"/>
    <w:rsid w:val="00123338"/>
    <w:rsid w:val="00123887"/>
    <w:rsid w:val="00124354"/>
    <w:rsid w:val="001268D5"/>
    <w:rsid w:val="00132EE7"/>
    <w:rsid w:val="00140458"/>
    <w:rsid w:val="00140BEB"/>
    <w:rsid w:val="0014227D"/>
    <w:rsid w:val="00146B2B"/>
    <w:rsid w:val="0014710C"/>
    <w:rsid w:val="00147B9C"/>
    <w:rsid w:val="0015535B"/>
    <w:rsid w:val="001561F1"/>
    <w:rsid w:val="00157D5A"/>
    <w:rsid w:val="00176BE1"/>
    <w:rsid w:val="00180882"/>
    <w:rsid w:val="00182936"/>
    <w:rsid w:val="00184C0D"/>
    <w:rsid w:val="001859B8"/>
    <w:rsid w:val="00186D29"/>
    <w:rsid w:val="00186F65"/>
    <w:rsid w:val="0019178A"/>
    <w:rsid w:val="001921AD"/>
    <w:rsid w:val="001942AB"/>
    <w:rsid w:val="0019720B"/>
    <w:rsid w:val="001A0539"/>
    <w:rsid w:val="001A3ACB"/>
    <w:rsid w:val="001A5CE2"/>
    <w:rsid w:val="001A714A"/>
    <w:rsid w:val="001C666F"/>
    <w:rsid w:val="001C6D85"/>
    <w:rsid w:val="001C701F"/>
    <w:rsid w:val="001D1CB8"/>
    <w:rsid w:val="001D2092"/>
    <w:rsid w:val="001E273E"/>
    <w:rsid w:val="001E32A1"/>
    <w:rsid w:val="001F0293"/>
    <w:rsid w:val="001F3036"/>
    <w:rsid w:val="002035E4"/>
    <w:rsid w:val="002070D1"/>
    <w:rsid w:val="00217D3C"/>
    <w:rsid w:val="00225593"/>
    <w:rsid w:val="00233110"/>
    <w:rsid w:val="002416F4"/>
    <w:rsid w:val="002528F3"/>
    <w:rsid w:val="00267A72"/>
    <w:rsid w:val="00273601"/>
    <w:rsid w:val="00276F67"/>
    <w:rsid w:val="00287630"/>
    <w:rsid w:val="00293404"/>
    <w:rsid w:val="00293EFC"/>
    <w:rsid w:val="00295680"/>
    <w:rsid w:val="00295B68"/>
    <w:rsid w:val="0029680A"/>
    <w:rsid w:val="00297FCF"/>
    <w:rsid w:val="002A5A00"/>
    <w:rsid w:val="002B1043"/>
    <w:rsid w:val="002B2044"/>
    <w:rsid w:val="002B2092"/>
    <w:rsid w:val="002B6F33"/>
    <w:rsid w:val="002C3EB3"/>
    <w:rsid w:val="002D48E7"/>
    <w:rsid w:val="002E086D"/>
    <w:rsid w:val="002E0D55"/>
    <w:rsid w:val="002E78AA"/>
    <w:rsid w:val="002E7C82"/>
    <w:rsid w:val="002F06A0"/>
    <w:rsid w:val="002F33A3"/>
    <w:rsid w:val="003035F5"/>
    <w:rsid w:val="003105FF"/>
    <w:rsid w:val="00311066"/>
    <w:rsid w:val="00314EA3"/>
    <w:rsid w:val="00315A68"/>
    <w:rsid w:val="0031729A"/>
    <w:rsid w:val="00326CAD"/>
    <w:rsid w:val="00331215"/>
    <w:rsid w:val="00335054"/>
    <w:rsid w:val="0035376E"/>
    <w:rsid w:val="00355787"/>
    <w:rsid w:val="00365077"/>
    <w:rsid w:val="0036757E"/>
    <w:rsid w:val="00374165"/>
    <w:rsid w:val="00376D1C"/>
    <w:rsid w:val="003851FE"/>
    <w:rsid w:val="00386ED2"/>
    <w:rsid w:val="00394256"/>
    <w:rsid w:val="0039571F"/>
    <w:rsid w:val="0039750F"/>
    <w:rsid w:val="0039783D"/>
    <w:rsid w:val="003A66B8"/>
    <w:rsid w:val="003A7A49"/>
    <w:rsid w:val="003C370F"/>
    <w:rsid w:val="003C7FB4"/>
    <w:rsid w:val="003D0883"/>
    <w:rsid w:val="003E3431"/>
    <w:rsid w:val="003F0981"/>
    <w:rsid w:val="003F787A"/>
    <w:rsid w:val="0042027B"/>
    <w:rsid w:val="00421F41"/>
    <w:rsid w:val="00422F11"/>
    <w:rsid w:val="0043359A"/>
    <w:rsid w:val="00436A11"/>
    <w:rsid w:val="00437685"/>
    <w:rsid w:val="00437AA4"/>
    <w:rsid w:val="00442C8A"/>
    <w:rsid w:val="0044305E"/>
    <w:rsid w:val="00443589"/>
    <w:rsid w:val="00447D7C"/>
    <w:rsid w:val="00451DA2"/>
    <w:rsid w:val="00464A36"/>
    <w:rsid w:val="004669E7"/>
    <w:rsid w:val="00474237"/>
    <w:rsid w:val="00491D1F"/>
    <w:rsid w:val="00494E7A"/>
    <w:rsid w:val="00495F8E"/>
    <w:rsid w:val="004A5772"/>
    <w:rsid w:val="004C2FA3"/>
    <w:rsid w:val="004C6D80"/>
    <w:rsid w:val="004D1DBE"/>
    <w:rsid w:val="004D3E7A"/>
    <w:rsid w:val="004D4AFC"/>
    <w:rsid w:val="004D5425"/>
    <w:rsid w:val="004E1CC1"/>
    <w:rsid w:val="004E4D43"/>
    <w:rsid w:val="004F7FA7"/>
    <w:rsid w:val="005003E2"/>
    <w:rsid w:val="00503952"/>
    <w:rsid w:val="0051084E"/>
    <w:rsid w:val="00511C33"/>
    <w:rsid w:val="00514A58"/>
    <w:rsid w:val="00516039"/>
    <w:rsid w:val="00516CCB"/>
    <w:rsid w:val="00531802"/>
    <w:rsid w:val="00537908"/>
    <w:rsid w:val="005475E2"/>
    <w:rsid w:val="00550F00"/>
    <w:rsid w:val="0055412B"/>
    <w:rsid w:val="0056491A"/>
    <w:rsid w:val="00565462"/>
    <w:rsid w:val="00575726"/>
    <w:rsid w:val="00580B18"/>
    <w:rsid w:val="005873F6"/>
    <w:rsid w:val="0059239A"/>
    <w:rsid w:val="0059585E"/>
    <w:rsid w:val="00595E4A"/>
    <w:rsid w:val="00596180"/>
    <w:rsid w:val="005A23A8"/>
    <w:rsid w:val="005A74E3"/>
    <w:rsid w:val="005C0A20"/>
    <w:rsid w:val="005C0BD2"/>
    <w:rsid w:val="005D09B1"/>
    <w:rsid w:val="005D18BD"/>
    <w:rsid w:val="005D7897"/>
    <w:rsid w:val="005E400E"/>
    <w:rsid w:val="005E534C"/>
    <w:rsid w:val="005F2946"/>
    <w:rsid w:val="00602FD3"/>
    <w:rsid w:val="006067DF"/>
    <w:rsid w:val="00607994"/>
    <w:rsid w:val="006145B3"/>
    <w:rsid w:val="00620F6C"/>
    <w:rsid w:val="0062101F"/>
    <w:rsid w:val="00621585"/>
    <w:rsid w:val="00622D82"/>
    <w:rsid w:val="006230B5"/>
    <w:rsid w:val="00630535"/>
    <w:rsid w:val="00632D29"/>
    <w:rsid w:val="00640546"/>
    <w:rsid w:val="00643EE9"/>
    <w:rsid w:val="006550BA"/>
    <w:rsid w:val="00656148"/>
    <w:rsid w:val="00660AE3"/>
    <w:rsid w:val="00674129"/>
    <w:rsid w:val="0067491C"/>
    <w:rsid w:val="00680693"/>
    <w:rsid w:val="006842BF"/>
    <w:rsid w:val="006877F0"/>
    <w:rsid w:val="0069026D"/>
    <w:rsid w:val="00694616"/>
    <w:rsid w:val="00696A92"/>
    <w:rsid w:val="006A582A"/>
    <w:rsid w:val="006B76FB"/>
    <w:rsid w:val="006C1D72"/>
    <w:rsid w:val="006C47F6"/>
    <w:rsid w:val="006C7929"/>
    <w:rsid w:val="006D04D9"/>
    <w:rsid w:val="006D1AFB"/>
    <w:rsid w:val="006D4DBB"/>
    <w:rsid w:val="006D5D69"/>
    <w:rsid w:val="006D7FB5"/>
    <w:rsid w:val="006E6FBF"/>
    <w:rsid w:val="006E7D68"/>
    <w:rsid w:val="006F1D65"/>
    <w:rsid w:val="006F3B2E"/>
    <w:rsid w:val="006F6BAF"/>
    <w:rsid w:val="00703374"/>
    <w:rsid w:val="00703B15"/>
    <w:rsid w:val="007208A9"/>
    <w:rsid w:val="007304BA"/>
    <w:rsid w:val="007340B7"/>
    <w:rsid w:val="00734AE4"/>
    <w:rsid w:val="0073785B"/>
    <w:rsid w:val="00754C1D"/>
    <w:rsid w:val="00786D0A"/>
    <w:rsid w:val="0078782C"/>
    <w:rsid w:val="00795D3B"/>
    <w:rsid w:val="00796567"/>
    <w:rsid w:val="007A5C48"/>
    <w:rsid w:val="007B0332"/>
    <w:rsid w:val="007B6F67"/>
    <w:rsid w:val="007C508F"/>
    <w:rsid w:val="007D70E2"/>
    <w:rsid w:val="007F70DD"/>
    <w:rsid w:val="008140BC"/>
    <w:rsid w:val="00820DB3"/>
    <w:rsid w:val="008217B6"/>
    <w:rsid w:val="00830A2A"/>
    <w:rsid w:val="008348D1"/>
    <w:rsid w:val="00835530"/>
    <w:rsid w:val="008463F7"/>
    <w:rsid w:val="0085239E"/>
    <w:rsid w:val="00854181"/>
    <w:rsid w:val="00854666"/>
    <w:rsid w:val="00857C78"/>
    <w:rsid w:val="0086038A"/>
    <w:rsid w:val="008736E3"/>
    <w:rsid w:val="00880F69"/>
    <w:rsid w:val="0089445E"/>
    <w:rsid w:val="0089497B"/>
    <w:rsid w:val="0089632F"/>
    <w:rsid w:val="008A4DFD"/>
    <w:rsid w:val="008A5939"/>
    <w:rsid w:val="008A5DC3"/>
    <w:rsid w:val="008A7D02"/>
    <w:rsid w:val="008A7F5B"/>
    <w:rsid w:val="008B12B0"/>
    <w:rsid w:val="008B2DDC"/>
    <w:rsid w:val="008B63D4"/>
    <w:rsid w:val="008B77D4"/>
    <w:rsid w:val="008C5979"/>
    <w:rsid w:val="008C78C7"/>
    <w:rsid w:val="008D1826"/>
    <w:rsid w:val="008D204E"/>
    <w:rsid w:val="008D3C35"/>
    <w:rsid w:val="008E030F"/>
    <w:rsid w:val="008E6732"/>
    <w:rsid w:val="008E7E08"/>
    <w:rsid w:val="008F3A12"/>
    <w:rsid w:val="008F4A4C"/>
    <w:rsid w:val="008F5ECB"/>
    <w:rsid w:val="00900B98"/>
    <w:rsid w:val="009017BC"/>
    <w:rsid w:val="00906CD7"/>
    <w:rsid w:val="009107B8"/>
    <w:rsid w:val="009143E3"/>
    <w:rsid w:val="009147F9"/>
    <w:rsid w:val="00920364"/>
    <w:rsid w:val="0092125C"/>
    <w:rsid w:val="00923590"/>
    <w:rsid w:val="0092641C"/>
    <w:rsid w:val="009265B6"/>
    <w:rsid w:val="00934C84"/>
    <w:rsid w:val="00935575"/>
    <w:rsid w:val="009407D0"/>
    <w:rsid w:val="0094102A"/>
    <w:rsid w:val="00944BA7"/>
    <w:rsid w:val="00955171"/>
    <w:rsid w:val="00972F3C"/>
    <w:rsid w:val="00974781"/>
    <w:rsid w:val="0098190F"/>
    <w:rsid w:val="009839F2"/>
    <w:rsid w:val="00984EE1"/>
    <w:rsid w:val="00987341"/>
    <w:rsid w:val="009923BF"/>
    <w:rsid w:val="0099507B"/>
    <w:rsid w:val="009B1458"/>
    <w:rsid w:val="009B5D6C"/>
    <w:rsid w:val="009C0CBC"/>
    <w:rsid w:val="009C5F35"/>
    <w:rsid w:val="009D04CA"/>
    <w:rsid w:val="009E17E6"/>
    <w:rsid w:val="009E3D97"/>
    <w:rsid w:val="009F10EC"/>
    <w:rsid w:val="009F3912"/>
    <w:rsid w:val="009F4A4E"/>
    <w:rsid w:val="009F5A84"/>
    <w:rsid w:val="00A003ED"/>
    <w:rsid w:val="00A00F04"/>
    <w:rsid w:val="00A01B96"/>
    <w:rsid w:val="00A0552C"/>
    <w:rsid w:val="00A10F66"/>
    <w:rsid w:val="00A128EE"/>
    <w:rsid w:val="00A13DF9"/>
    <w:rsid w:val="00A14697"/>
    <w:rsid w:val="00A20EDC"/>
    <w:rsid w:val="00A2558E"/>
    <w:rsid w:val="00A270C5"/>
    <w:rsid w:val="00A347F4"/>
    <w:rsid w:val="00A35C9F"/>
    <w:rsid w:val="00A502A8"/>
    <w:rsid w:val="00A65B31"/>
    <w:rsid w:val="00A72860"/>
    <w:rsid w:val="00A74336"/>
    <w:rsid w:val="00A8759B"/>
    <w:rsid w:val="00A87635"/>
    <w:rsid w:val="00A915D3"/>
    <w:rsid w:val="00AA1BFF"/>
    <w:rsid w:val="00AB25C3"/>
    <w:rsid w:val="00AB4A90"/>
    <w:rsid w:val="00AB521C"/>
    <w:rsid w:val="00AB5E80"/>
    <w:rsid w:val="00AC2469"/>
    <w:rsid w:val="00AC45F0"/>
    <w:rsid w:val="00AC671F"/>
    <w:rsid w:val="00AC775B"/>
    <w:rsid w:val="00AD411B"/>
    <w:rsid w:val="00AE114E"/>
    <w:rsid w:val="00AE316D"/>
    <w:rsid w:val="00AE7A8F"/>
    <w:rsid w:val="00B10050"/>
    <w:rsid w:val="00B12C41"/>
    <w:rsid w:val="00B15737"/>
    <w:rsid w:val="00B15ED6"/>
    <w:rsid w:val="00B17FB6"/>
    <w:rsid w:val="00B2233E"/>
    <w:rsid w:val="00B23346"/>
    <w:rsid w:val="00B2472B"/>
    <w:rsid w:val="00B301E3"/>
    <w:rsid w:val="00B41CBD"/>
    <w:rsid w:val="00B4411B"/>
    <w:rsid w:val="00B55123"/>
    <w:rsid w:val="00B565C8"/>
    <w:rsid w:val="00B62D95"/>
    <w:rsid w:val="00B66800"/>
    <w:rsid w:val="00B73E31"/>
    <w:rsid w:val="00B804F5"/>
    <w:rsid w:val="00B85787"/>
    <w:rsid w:val="00B8637F"/>
    <w:rsid w:val="00B86F7B"/>
    <w:rsid w:val="00B90E6B"/>
    <w:rsid w:val="00B921FB"/>
    <w:rsid w:val="00B9731D"/>
    <w:rsid w:val="00BA4CDE"/>
    <w:rsid w:val="00BB1D9A"/>
    <w:rsid w:val="00BB1E58"/>
    <w:rsid w:val="00BB4BD7"/>
    <w:rsid w:val="00BB5D68"/>
    <w:rsid w:val="00BC05A4"/>
    <w:rsid w:val="00BC41E7"/>
    <w:rsid w:val="00BC4811"/>
    <w:rsid w:val="00BC586C"/>
    <w:rsid w:val="00BC6BEF"/>
    <w:rsid w:val="00BC7E2A"/>
    <w:rsid w:val="00BD0BE5"/>
    <w:rsid w:val="00BD12AB"/>
    <w:rsid w:val="00BD4605"/>
    <w:rsid w:val="00BD5560"/>
    <w:rsid w:val="00BF142B"/>
    <w:rsid w:val="00BF4FA3"/>
    <w:rsid w:val="00C00039"/>
    <w:rsid w:val="00C15E10"/>
    <w:rsid w:val="00C17407"/>
    <w:rsid w:val="00C44428"/>
    <w:rsid w:val="00C45244"/>
    <w:rsid w:val="00C50E33"/>
    <w:rsid w:val="00C60F48"/>
    <w:rsid w:val="00C646B3"/>
    <w:rsid w:val="00C65C40"/>
    <w:rsid w:val="00C723FD"/>
    <w:rsid w:val="00C74123"/>
    <w:rsid w:val="00C779B3"/>
    <w:rsid w:val="00C829E4"/>
    <w:rsid w:val="00C833D2"/>
    <w:rsid w:val="00C87DEF"/>
    <w:rsid w:val="00C90A8C"/>
    <w:rsid w:val="00C956A2"/>
    <w:rsid w:val="00CA4AFE"/>
    <w:rsid w:val="00CB211B"/>
    <w:rsid w:val="00CB75BC"/>
    <w:rsid w:val="00CC09FE"/>
    <w:rsid w:val="00CC1AA1"/>
    <w:rsid w:val="00CC5316"/>
    <w:rsid w:val="00CC7989"/>
    <w:rsid w:val="00CD3C66"/>
    <w:rsid w:val="00CD7813"/>
    <w:rsid w:val="00CF10AD"/>
    <w:rsid w:val="00CF2845"/>
    <w:rsid w:val="00D051D1"/>
    <w:rsid w:val="00D10ECA"/>
    <w:rsid w:val="00D20248"/>
    <w:rsid w:val="00D44385"/>
    <w:rsid w:val="00D45AB5"/>
    <w:rsid w:val="00D46CF0"/>
    <w:rsid w:val="00D47CC4"/>
    <w:rsid w:val="00D553F9"/>
    <w:rsid w:val="00D63279"/>
    <w:rsid w:val="00D646D6"/>
    <w:rsid w:val="00D64AA2"/>
    <w:rsid w:val="00D71031"/>
    <w:rsid w:val="00D76ABB"/>
    <w:rsid w:val="00D80889"/>
    <w:rsid w:val="00D85C8F"/>
    <w:rsid w:val="00D86098"/>
    <w:rsid w:val="00D86A7E"/>
    <w:rsid w:val="00D86A94"/>
    <w:rsid w:val="00D901B1"/>
    <w:rsid w:val="00D9346B"/>
    <w:rsid w:val="00D9411A"/>
    <w:rsid w:val="00DA2984"/>
    <w:rsid w:val="00DA36F8"/>
    <w:rsid w:val="00DA4C18"/>
    <w:rsid w:val="00DA4C4B"/>
    <w:rsid w:val="00DA52C8"/>
    <w:rsid w:val="00DB142D"/>
    <w:rsid w:val="00DB5F63"/>
    <w:rsid w:val="00DB63D8"/>
    <w:rsid w:val="00DB6E8A"/>
    <w:rsid w:val="00DB7592"/>
    <w:rsid w:val="00DE2D5A"/>
    <w:rsid w:val="00DE5358"/>
    <w:rsid w:val="00DE6D1B"/>
    <w:rsid w:val="00DF2422"/>
    <w:rsid w:val="00DF294F"/>
    <w:rsid w:val="00DF446A"/>
    <w:rsid w:val="00E01203"/>
    <w:rsid w:val="00E1257D"/>
    <w:rsid w:val="00E157B1"/>
    <w:rsid w:val="00E21BD7"/>
    <w:rsid w:val="00E24A7E"/>
    <w:rsid w:val="00E3028F"/>
    <w:rsid w:val="00E323A9"/>
    <w:rsid w:val="00E3429F"/>
    <w:rsid w:val="00E57EDD"/>
    <w:rsid w:val="00E65512"/>
    <w:rsid w:val="00E869E5"/>
    <w:rsid w:val="00EA7799"/>
    <w:rsid w:val="00EB0A7E"/>
    <w:rsid w:val="00EB1456"/>
    <w:rsid w:val="00EB2BA6"/>
    <w:rsid w:val="00EB34BE"/>
    <w:rsid w:val="00EC37BA"/>
    <w:rsid w:val="00ED2D7A"/>
    <w:rsid w:val="00ED401A"/>
    <w:rsid w:val="00ED4610"/>
    <w:rsid w:val="00ED4E52"/>
    <w:rsid w:val="00ED5122"/>
    <w:rsid w:val="00EE2E70"/>
    <w:rsid w:val="00EE36C2"/>
    <w:rsid w:val="00EF28CC"/>
    <w:rsid w:val="00EF311F"/>
    <w:rsid w:val="00F046D6"/>
    <w:rsid w:val="00F07A71"/>
    <w:rsid w:val="00F13906"/>
    <w:rsid w:val="00F17A76"/>
    <w:rsid w:val="00F17AF3"/>
    <w:rsid w:val="00F23763"/>
    <w:rsid w:val="00F24CDA"/>
    <w:rsid w:val="00F3107D"/>
    <w:rsid w:val="00F40338"/>
    <w:rsid w:val="00F51E36"/>
    <w:rsid w:val="00F569DE"/>
    <w:rsid w:val="00F62906"/>
    <w:rsid w:val="00F640CA"/>
    <w:rsid w:val="00F64B23"/>
    <w:rsid w:val="00F80DFE"/>
    <w:rsid w:val="00F91205"/>
    <w:rsid w:val="00FB3E71"/>
    <w:rsid w:val="00FB4720"/>
    <w:rsid w:val="00FB4CA1"/>
    <w:rsid w:val="00FB4E0D"/>
    <w:rsid w:val="00FB5A71"/>
    <w:rsid w:val="00FC018A"/>
    <w:rsid w:val="00FC1CBE"/>
    <w:rsid w:val="00FC5DA2"/>
    <w:rsid w:val="00FD14BB"/>
    <w:rsid w:val="00FD3FE4"/>
    <w:rsid w:val="00FE4CDA"/>
    <w:rsid w:val="00FF3C36"/>
    <w:rsid w:val="06DC5510"/>
    <w:rsid w:val="2C0D6CA6"/>
    <w:rsid w:val="66C516BA"/>
    <w:rsid w:val="70DC5188"/>
    <w:rsid w:val="7898384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V"/>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12</Company>
  <Pages>7</Pages>
  <Words>493</Words>
  <Characters>2813</Characters>
  <Lines>23</Lines>
  <Paragraphs>6</Paragraphs>
  <TotalTime>0</TotalTime>
  <ScaleCrop>false</ScaleCrop>
  <LinksUpToDate>false</LinksUpToDate>
  <CharactersWithSpaces>3300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2018-04-20T05:45:00Z</dcterms:created>
  <dc:creator>AA</dc:creator>
  <cp:lastModifiedBy>TF-PC</cp:lastModifiedBy>
  <cp:lastPrinted>2013-08-07T00:09:00Z</cp:lastPrinted>
  <dcterms:modified xsi:type="dcterms:W3CDTF">2018-08-27T09:39:53Z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