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（2016）津0103刑初485号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赵子明，男，1970年3月2日出生于天津市，公民身份号码：120112197003020075，汉族，大学文化，天津市津南区司法局咸水沽司法所所长，住天津市津南区小站镇四道沟村,户籍地天津市河西区微山路四季馨园2号楼1门501号。2015年11月4日被刑事拘留，2015年11月19日因涉嫌犯有信用卡诈骗罪被取保候审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河西区人民检察院以津西检公诉刑诉[2016]448号起诉书指控被告人赵子明犯信用卡诈骗罪，于2016年7月27日向本院提起公诉，并提出量刑建议。本院依法组成合议庭，公开开庭审理了本案。天津市河西区人民检察院指派代理检察员于菲出庭支持公诉，被告人赵子明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河西区人民检察院指控，2013年6月27日，被告人赵子明向兴业银行股份有限公司天津分行申办信用卡一张（卡号：5280571617612106），开卡后交于闫某某并告知其银行卡密码，通过闫某某处POS机进行刷卡套现。自2015年4月1日最后一次还款后，经兴业银行多次电话催收，其仍未归还欠款。截至2015年10月20日，被告人赵子明透支本息合计人民币94472.75元，其中本金为人民币71577.85元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2015年11月4日，被告人赵子明到公安机关接受调查。案发后，被告人赵子明偿还所欠本金。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就上述指控，公诉机关当庭宣读并出示了被告人赵子明的供述，银行工作人员陈述，证人闫某某证言，报案材料、催收记录、还款记录、营业执照，案件来源、抓获经过、户籍资料等书证。公诉机关认为，被告人赵子明以非法占有为目的，利用信用卡进行诈骗活动，数额较大，其行为触犯了《中华人民共和国刑法》第一百九十六条第一款第（四）项，已构成信用卡诈骗罪，提请本院对被告人赵子明依法判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庭审中，被告人赵子明辩称，银行催收记录事实不详，且银行的工作人员存在诱骗行为，对公诉机关指控其犯有信用卡诈骗罪有异议；即便涉嫌犯有信用卡诈骗罪，但其在公安机关立案后已经偿还欠款，可以不追究其刑事责任。并当庭表示，对公诉机关指控其犯有信用卡诈骗罪不认罪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审理查明，2013年6月27日，被告人赵子明向兴业银行股份有限公司天津分行申办信用卡一张（卡号：5280571617612106），开卡后交于闫某某并告知其银行卡密码，通过闫某某处POS机进行刷卡套现。自2015年4月1日最后一次还款后再无还款。经兴业银行多次电话催收，其仍未归还欠款。截至2015年10月20日，被告人赵子明透支本金为人民币71577.85元。后兴业银行报案，2015年11月4日，被告人赵子明到公安机关接受调查。案发后，被告人赵子明偿还所欠本金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认定上述事实的证据如下：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1、被告人赵子明的供述，证实信用卡的开卡、使用及银行催收的情况。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2、银行工作人员田某的陈述，证实被告人赵子明对信用卡的使用及银行的催收情况。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3、证人闫某某的证言，证实被告人赵子明通过闫某某刷卡套现的情况。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4、案件来源、抓获经过，证实本案的成案过程及被告人赵子明的到案情况。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5、另有报案材料、催收记录、营业执照、信用卡交易明细、还款记录，被告人赵子明的户籍材料等书证予以佐证。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以上证据，经庭审举证、质证，证据来源合法，内容客观真实，与本案待证事实具有关联性，本院予以确认。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被告人赵子明当庭所作辩解及对上述部分证据的质疑，无事实及证据依托，公诉机关指控证据已形成完整的证据锁链，能够证明本案事实，故对被告人赵子明的辩解及质疑，本院不予支持。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赵子明以非法占有为目的，使用信用卡恶意透支共计人民币71577.85元，数额较大，并且经发卡银行催收后仍不归还，其行为已构成信用卡诈骗罪。天津市河西区人民检察院指控被告人赵子明犯有信用卡诈骗罪，事实清楚，证据充分，罪名成立，本院予以支持。为严肃国家法律，维护金融管理秩序及公共财产权利不受侵犯，同时考虑被告人赵子明积极退赃的具体情节，依照《中华人民共和国刑法》第一百九十六条第一款第（四）项、第二款之规定，判决如下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被告人赵子明犯信用卡诈骗罪，判处有期徒刑二年四个月，并处罚金人民币50000元。（本判决生效后三十日内缴纳）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（刑期从判决执行之日起计算。判决执行以前先行羁押的，羁押一日折抵刑期一日,即自2016年10月24日起至2019年2月7日止。）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如不服本判决，可在接到判决书的第二日起十日内，通过本院或者直接向天津市第二中级人民法院提出上诉，书面上诉的，应交上诉状正本一份，副本两份。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 翟永波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罗  晖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肖宝清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二○一六年十月十七日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 李  治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王  娟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第一百九十六条第一款第（四）项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(四)恶意透支的。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第一百九十六条第二款  前款所称恶意透支，是指持卡人以非法占有为目的，超过规定限额或者规定期限透支，并且经发卡银行催收后仍不归还的行为。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93005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063"/>
    <w:rsid w:val="002848DE"/>
    <w:rsid w:val="003024AA"/>
    <w:rsid w:val="003345AC"/>
    <w:rsid w:val="004B4FA6"/>
    <w:rsid w:val="00582063"/>
    <w:rsid w:val="00637B55"/>
    <w:rsid w:val="0080434F"/>
    <w:rsid w:val="008278C1"/>
    <w:rsid w:val="00A32505"/>
    <w:rsid w:val="00AF6A7D"/>
    <w:rsid w:val="00B06EA1"/>
    <w:rsid w:val="00C0146D"/>
    <w:rsid w:val="00D11583"/>
    <w:rsid w:val="00E732A3"/>
    <w:rsid w:val="00EE5AAF"/>
    <w:rsid w:val="00FB2B6C"/>
    <w:rsid w:val="00FE4FD4"/>
    <w:rsid w:val="250E521A"/>
    <w:rsid w:val="268E351E"/>
    <w:rsid w:val="33F43DB5"/>
    <w:rsid w:val="73BB7EEF"/>
    <w:rsid w:val="7B7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0">
    <w:name w:val="标题9"/>
    <w:basedOn w:val="1"/>
    <w:qFormat/>
    <w:uiPriority w:val="0"/>
    <w:pPr>
      <w:spacing w:line="480" w:lineRule="auto"/>
      <w:jc w:val="right"/>
    </w:pPr>
    <w:rPr>
      <w:rFonts w:ascii="仿宋_GB2312" w:hAnsi="Times New Roman" w:eastAsia="仿宋_GB2312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340</Words>
  <Characters>1942</Characters>
  <Lines>16</Lines>
  <Paragraphs>4</Paragraphs>
  <TotalTime>37</TotalTime>
  <ScaleCrop>false</ScaleCrop>
  <LinksUpToDate>false</LinksUpToDate>
  <CharactersWithSpaces>2278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2016-10-18T01:54:00Z</dcterms:created>
  <dc:creator>name</dc:creator>
  <cp:lastModifiedBy>TF-PC</cp:lastModifiedBy>
  <dcterms:modified xsi:type="dcterms:W3CDTF">2018-08-27T09:39:55Z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