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line="360" w:lineRule="auto"/>
        <w:jc w:val="center"/>
        <w:rPr>
          <w:rFonts w:hint="eastAsia" w:ascii="楷体" w:hAnsi="楷体" w:eastAsia="楷体"/>
          <w:sz w:val="44"/>
          <w:szCs w:val="44"/>
        </w:rPr>
      </w:pPr>
      <w:bookmarkStart w:id="0" w:name="_GoBack"/>
      <w:bookmarkEnd w:id="0"/>
      <w:r>
        <w:rPr>
          <w:rFonts w:ascii="楷体" w:hAnsi="楷体" w:eastAsia="楷体"/>
          <w:sz w:val="44"/>
          <w:szCs w:val="44"/>
        </w:rPr>
        <w:t>天津市河西区人民法院</w:t>
      </w:r>
    </w:p>
    <w:p>
      <w:pPr>
        <w:pStyle w:val="5"/>
        <w:spacing w:line="360" w:lineRule="auto"/>
        <w:jc w:val="center"/>
        <w:rPr>
          <w:rFonts w:ascii="黑体" w:hAnsi="黑体" w:eastAsia="黑体"/>
          <w:bCs/>
          <w:sz w:val="52"/>
          <w:szCs w:val="52"/>
        </w:rPr>
      </w:pPr>
      <w:r>
        <w:rPr>
          <w:rFonts w:ascii="黑体" w:hAnsi="黑体" w:eastAsia="黑体"/>
          <w:sz w:val="52"/>
          <w:szCs w:val="52"/>
        </w:rPr>
        <w:t>刑</w:t>
      </w:r>
      <w:r>
        <w:rPr>
          <w:rFonts w:hint="eastAsia" w:ascii="黑体" w:hAnsi="黑体" w:eastAsia="黑体"/>
          <w:sz w:val="52"/>
          <w:szCs w:val="52"/>
        </w:rPr>
        <w:t xml:space="preserve"> </w:t>
      </w:r>
      <w:r>
        <w:rPr>
          <w:rFonts w:ascii="黑体" w:hAnsi="黑体" w:eastAsia="黑体"/>
          <w:sz w:val="52"/>
          <w:szCs w:val="52"/>
        </w:rPr>
        <w:t>事</w:t>
      </w:r>
      <w:r>
        <w:rPr>
          <w:rFonts w:hint="eastAsia" w:ascii="黑体" w:hAnsi="黑体" w:eastAsia="黑体"/>
          <w:sz w:val="52"/>
          <w:szCs w:val="52"/>
        </w:rPr>
        <w:t xml:space="preserve"> </w:t>
      </w:r>
      <w:r>
        <w:rPr>
          <w:rFonts w:ascii="黑体" w:hAnsi="黑体" w:eastAsia="黑体"/>
          <w:sz w:val="52"/>
          <w:szCs w:val="52"/>
        </w:rPr>
        <w:t>判</w:t>
      </w:r>
      <w:r>
        <w:rPr>
          <w:rFonts w:hint="eastAsia" w:ascii="黑体" w:hAnsi="黑体" w:eastAsia="黑体"/>
          <w:sz w:val="52"/>
          <w:szCs w:val="52"/>
        </w:rPr>
        <w:t xml:space="preserve"> </w:t>
      </w:r>
      <w:r>
        <w:rPr>
          <w:rFonts w:ascii="黑体" w:hAnsi="黑体" w:eastAsia="黑体"/>
          <w:sz w:val="52"/>
          <w:szCs w:val="52"/>
        </w:rPr>
        <w:t>决</w:t>
      </w:r>
      <w:r>
        <w:rPr>
          <w:rFonts w:hint="eastAsia" w:ascii="黑体" w:hAnsi="黑体" w:eastAsia="黑体"/>
          <w:sz w:val="52"/>
          <w:szCs w:val="52"/>
        </w:rPr>
        <w:t xml:space="preserve"> </w:t>
      </w:r>
      <w:r>
        <w:rPr>
          <w:rFonts w:ascii="黑体" w:hAnsi="黑体" w:eastAsia="黑体"/>
          <w:sz w:val="52"/>
          <w:szCs w:val="52"/>
        </w:rPr>
        <w:t>书</w:t>
      </w:r>
    </w:p>
    <w:p>
      <w:pPr>
        <w:pStyle w:val="2"/>
        <w:wordWrap w:val="0"/>
        <w:spacing w:line="560" w:lineRule="exact"/>
        <w:ind w:left="-2" w:firstLine="526"/>
        <w:jc w:val="right"/>
        <w:rPr>
          <w:rFonts w:hint="eastAsia" w:ascii="Times New Roman" w:hAnsi="Times New Roman" w:eastAsia="仿宋_GB2312"/>
          <w:sz w:val="32"/>
          <w:szCs w:val="32"/>
        </w:rPr>
      </w:pPr>
      <w:r>
        <w:rPr>
          <w:rFonts w:ascii="Times New Roman" w:hAnsi="Times New Roman" w:eastAsia="仿宋_GB2312"/>
          <w:sz w:val="32"/>
          <w:szCs w:val="32"/>
        </w:rPr>
        <w:t xml:space="preserve">               </w:t>
      </w:r>
    </w:p>
    <w:p>
      <w:pPr>
        <w:pStyle w:val="2"/>
        <w:spacing w:line="560" w:lineRule="exact"/>
        <w:ind w:left="-2" w:firstLine="526"/>
        <w:jc w:val="right"/>
        <w:rPr>
          <w:rFonts w:hint="eastAsia" w:ascii="Times New Roman" w:hAnsi="Times New Roman" w:eastAsia="仿宋_GB2312"/>
          <w:sz w:val="32"/>
          <w:szCs w:val="32"/>
        </w:rPr>
      </w:pPr>
      <w:r>
        <w:rPr>
          <w:rFonts w:ascii="Times New Roman" w:hAnsi="Times New Roman" w:eastAsia="仿宋_GB2312"/>
          <w:sz w:val="32"/>
          <w:szCs w:val="32"/>
        </w:rPr>
        <w:t xml:space="preserve">  (2016)津0103刑初</w:t>
      </w:r>
      <w:r>
        <w:rPr>
          <w:rFonts w:hint="eastAsia" w:ascii="Times New Roman" w:hAnsi="Times New Roman" w:eastAsia="仿宋_GB2312"/>
          <w:sz w:val="32"/>
          <w:szCs w:val="32"/>
        </w:rPr>
        <w:t>499</w:t>
      </w:r>
      <w:r>
        <w:rPr>
          <w:rFonts w:ascii="Times New Roman" w:hAnsi="Times New Roman" w:eastAsia="仿宋_GB2312"/>
          <w:sz w:val="32"/>
          <w:szCs w:val="32"/>
        </w:rPr>
        <w:t>号</w:t>
      </w:r>
    </w:p>
    <w:p>
      <w:pPr>
        <w:pStyle w:val="2"/>
        <w:spacing w:line="560" w:lineRule="exact"/>
        <w:ind w:left="-2" w:firstLine="526"/>
        <w:jc w:val="right"/>
        <w:rPr>
          <w:rFonts w:hint="eastAsia" w:eastAsia="仿宋_GB2312"/>
          <w:sz w:val="32"/>
          <w:szCs w:val="32"/>
        </w:rPr>
      </w:pPr>
    </w:p>
    <w:p>
      <w:pPr>
        <w:pStyle w:val="2"/>
        <w:spacing w:line="560" w:lineRule="exact"/>
        <w:ind w:left="-2" w:leftChars="-1" w:firstLine="844" w:firstLineChars="264"/>
        <w:rPr>
          <w:rFonts w:eastAsia="仿宋_GB2312"/>
          <w:sz w:val="32"/>
          <w:szCs w:val="32"/>
        </w:rPr>
      </w:pPr>
      <w:r>
        <w:rPr>
          <w:rFonts w:eastAsia="仿宋_GB2312"/>
          <w:sz w:val="32"/>
          <w:szCs w:val="32"/>
        </w:rPr>
        <w:t>公诉机关天津市河西区人民检察院。</w:t>
      </w:r>
    </w:p>
    <w:p>
      <w:pPr>
        <w:pStyle w:val="2"/>
        <w:spacing w:line="500" w:lineRule="exact"/>
        <w:ind w:firstLine="800" w:firstLineChars="250"/>
        <w:rPr>
          <w:rFonts w:ascii="Times New Roman" w:hAnsi="Times New Roman" w:eastAsia="仿宋_GB2312"/>
          <w:sz w:val="32"/>
          <w:szCs w:val="32"/>
        </w:rPr>
      </w:pPr>
      <w:r>
        <w:rPr>
          <w:rFonts w:ascii="Times New Roman" w:hAnsi="Times New Roman" w:eastAsia="仿宋_GB2312"/>
          <w:sz w:val="32"/>
          <w:szCs w:val="32"/>
        </w:rPr>
        <w:t>被告人于学兰，女，19</w:t>
      </w:r>
      <w:r>
        <w:rPr>
          <w:rFonts w:hint="eastAsia" w:ascii="Times New Roman" w:hAnsi="Times New Roman" w:eastAsia="仿宋_GB2312"/>
          <w:sz w:val="32"/>
          <w:szCs w:val="32"/>
        </w:rPr>
        <w:t>78</w:t>
      </w:r>
      <w:r>
        <w:rPr>
          <w:rFonts w:ascii="Times New Roman" w:hAnsi="Times New Roman" w:eastAsia="仿宋_GB2312"/>
          <w:sz w:val="32"/>
          <w:szCs w:val="32"/>
        </w:rPr>
        <w:t>年</w:t>
      </w:r>
      <w:r>
        <w:rPr>
          <w:rFonts w:hint="eastAsia" w:ascii="Times New Roman" w:hAnsi="Times New Roman" w:eastAsia="仿宋_GB2312"/>
          <w:sz w:val="32"/>
          <w:szCs w:val="32"/>
        </w:rPr>
        <w:t>5</w:t>
      </w:r>
      <w:r>
        <w:rPr>
          <w:rFonts w:ascii="Times New Roman" w:hAnsi="Times New Roman" w:eastAsia="仿宋_GB2312"/>
          <w:sz w:val="32"/>
          <w:szCs w:val="32"/>
        </w:rPr>
        <w:t>月</w:t>
      </w:r>
      <w:r>
        <w:rPr>
          <w:rFonts w:hint="eastAsia" w:ascii="Times New Roman" w:hAnsi="Times New Roman" w:eastAsia="仿宋_GB2312"/>
          <w:sz w:val="32"/>
          <w:szCs w:val="32"/>
        </w:rPr>
        <w:t>2</w:t>
      </w:r>
      <w:r>
        <w:rPr>
          <w:rFonts w:ascii="Times New Roman" w:hAnsi="Times New Roman" w:eastAsia="仿宋_GB2312"/>
          <w:sz w:val="32"/>
          <w:szCs w:val="32"/>
        </w:rPr>
        <w:t>9日出生，公民身份号码:12010</w:t>
      </w:r>
      <w:r>
        <w:rPr>
          <w:rFonts w:hint="eastAsia" w:ascii="Times New Roman" w:hAnsi="Times New Roman" w:eastAsia="仿宋_GB2312"/>
          <w:sz w:val="32"/>
          <w:szCs w:val="32"/>
        </w:rPr>
        <w:t>7197805291861</w:t>
      </w:r>
      <w:r>
        <w:rPr>
          <w:rFonts w:ascii="Times New Roman" w:hAnsi="Times New Roman" w:eastAsia="仿宋_GB2312"/>
          <w:sz w:val="32"/>
          <w:szCs w:val="32"/>
        </w:rPr>
        <w:t>, 汉族，</w:t>
      </w:r>
      <w:r>
        <w:rPr>
          <w:rFonts w:hint="eastAsia" w:ascii="Times New Roman" w:hAnsi="Times New Roman" w:eastAsia="仿宋_GB2312"/>
          <w:sz w:val="32"/>
          <w:szCs w:val="32"/>
        </w:rPr>
        <w:t>大专</w:t>
      </w:r>
      <w:r>
        <w:rPr>
          <w:rFonts w:ascii="Times New Roman" w:hAnsi="Times New Roman" w:eastAsia="仿宋_GB2312"/>
          <w:sz w:val="32"/>
          <w:szCs w:val="32"/>
        </w:rPr>
        <w:t>文化，</w:t>
      </w:r>
      <w:r>
        <w:rPr>
          <w:rFonts w:hint="eastAsia" w:ascii="Times New Roman" w:hAnsi="Times New Roman" w:eastAsia="仿宋_GB2312"/>
          <w:sz w:val="32"/>
          <w:szCs w:val="32"/>
        </w:rPr>
        <w:t>天津市第五中心医院儿童科护士</w:t>
      </w:r>
      <w:r>
        <w:rPr>
          <w:rFonts w:ascii="Times New Roman" w:hAnsi="Times New Roman" w:eastAsia="仿宋_GB2312"/>
          <w:sz w:val="32"/>
          <w:szCs w:val="32"/>
        </w:rPr>
        <w:t>，住天津市</w:t>
      </w:r>
      <w:r>
        <w:rPr>
          <w:rFonts w:hint="eastAsia" w:ascii="Times New Roman" w:hAnsi="Times New Roman" w:eastAsia="仿宋_GB2312"/>
          <w:sz w:val="32"/>
          <w:szCs w:val="32"/>
        </w:rPr>
        <w:t>滨海新区车站北路赵家地66号</w:t>
      </w:r>
      <w:r>
        <w:rPr>
          <w:rFonts w:ascii="Times New Roman" w:hAnsi="Times New Roman" w:eastAsia="仿宋_GB2312"/>
          <w:sz w:val="32"/>
          <w:szCs w:val="32"/>
        </w:rPr>
        <w:t>，户籍地天津市</w:t>
      </w:r>
      <w:r>
        <w:rPr>
          <w:rFonts w:hint="eastAsia" w:ascii="Times New Roman" w:hAnsi="Times New Roman" w:eastAsia="仿宋_GB2312"/>
          <w:sz w:val="32"/>
          <w:szCs w:val="32"/>
        </w:rPr>
        <w:t>滨海新区厦门路贻锦台26号楼1门501号。</w:t>
      </w:r>
      <w:r>
        <w:rPr>
          <w:rFonts w:ascii="Times New Roman" w:hAnsi="Times New Roman" w:eastAsia="仿宋_GB2312"/>
          <w:sz w:val="32"/>
          <w:szCs w:val="32"/>
        </w:rPr>
        <w:t>201</w:t>
      </w:r>
      <w:r>
        <w:rPr>
          <w:rFonts w:hint="eastAsia" w:ascii="Times New Roman" w:hAnsi="Times New Roman" w:eastAsia="仿宋_GB2312"/>
          <w:sz w:val="32"/>
          <w:szCs w:val="32"/>
        </w:rPr>
        <w:t>6</w:t>
      </w:r>
      <w:r>
        <w:rPr>
          <w:rFonts w:ascii="Times New Roman" w:hAnsi="Times New Roman" w:eastAsia="仿宋_GB2312"/>
          <w:sz w:val="32"/>
          <w:szCs w:val="32"/>
        </w:rPr>
        <w:t>年1月</w:t>
      </w:r>
      <w:r>
        <w:rPr>
          <w:rFonts w:hint="eastAsia" w:ascii="Times New Roman" w:hAnsi="Times New Roman" w:eastAsia="仿宋_GB2312"/>
          <w:sz w:val="32"/>
          <w:szCs w:val="32"/>
        </w:rPr>
        <w:t>7</w:t>
      </w:r>
      <w:r>
        <w:rPr>
          <w:rFonts w:ascii="Times New Roman" w:hAnsi="Times New Roman" w:eastAsia="仿宋_GB2312"/>
          <w:sz w:val="32"/>
          <w:szCs w:val="32"/>
        </w:rPr>
        <w:t>日因涉嫌犯有信用卡诈骗罪被</w:t>
      </w:r>
      <w:r>
        <w:rPr>
          <w:rFonts w:hint="eastAsia" w:ascii="Times New Roman" w:hAnsi="Times New Roman" w:eastAsia="仿宋_GB2312"/>
          <w:sz w:val="32"/>
          <w:szCs w:val="32"/>
        </w:rPr>
        <w:t>公安机关</w:t>
      </w:r>
      <w:r>
        <w:rPr>
          <w:rFonts w:ascii="Times New Roman" w:hAnsi="Times New Roman" w:eastAsia="仿宋_GB2312"/>
          <w:sz w:val="32"/>
          <w:szCs w:val="32"/>
        </w:rPr>
        <w:t>取保候审。</w:t>
      </w:r>
    </w:p>
    <w:p>
      <w:pPr>
        <w:autoSpaceDE w:val="0"/>
        <w:autoSpaceDN w:val="0"/>
        <w:adjustRightInd w:val="0"/>
        <w:spacing w:line="500" w:lineRule="exact"/>
        <w:ind w:firstLine="707" w:firstLineChars="221"/>
        <w:rPr>
          <w:rFonts w:ascii="仿宋" w:hAnsi="仿宋" w:eastAsia="仿宋"/>
          <w:kern w:val="0"/>
          <w:sz w:val="32"/>
          <w:szCs w:val="32"/>
          <w:lang w:val="zh-CN"/>
        </w:rPr>
      </w:pPr>
      <w:r>
        <w:rPr>
          <w:rFonts w:ascii="仿宋" w:hAnsi="仿宋" w:eastAsia="仿宋"/>
          <w:kern w:val="0"/>
          <w:sz w:val="32"/>
          <w:szCs w:val="32"/>
          <w:lang w:val="zh-CN"/>
        </w:rPr>
        <w:t>辩护人</w:t>
      </w:r>
      <w:r>
        <w:rPr>
          <w:rFonts w:hint="eastAsia" w:ascii="仿宋" w:hAnsi="仿宋" w:eastAsia="仿宋"/>
          <w:kern w:val="0"/>
          <w:sz w:val="32"/>
          <w:szCs w:val="32"/>
          <w:lang w:val="zh-CN"/>
        </w:rPr>
        <w:t>冯乃平</w:t>
      </w:r>
      <w:r>
        <w:rPr>
          <w:rFonts w:ascii="仿宋" w:hAnsi="仿宋" w:eastAsia="仿宋"/>
          <w:kern w:val="0"/>
          <w:sz w:val="32"/>
          <w:szCs w:val="32"/>
          <w:lang w:val="zh-CN"/>
        </w:rPr>
        <w:t>，天津</w:t>
      </w:r>
      <w:r>
        <w:rPr>
          <w:rFonts w:hint="eastAsia" w:ascii="仿宋" w:hAnsi="仿宋" w:eastAsia="仿宋"/>
          <w:kern w:val="0"/>
          <w:sz w:val="32"/>
          <w:szCs w:val="32"/>
          <w:lang w:val="zh-CN"/>
        </w:rPr>
        <w:t>行通</w:t>
      </w:r>
      <w:r>
        <w:rPr>
          <w:rFonts w:ascii="仿宋" w:hAnsi="仿宋" w:eastAsia="仿宋"/>
          <w:kern w:val="0"/>
          <w:sz w:val="32"/>
          <w:szCs w:val="32"/>
          <w:lang w:val="zh-CN"/>
        </w:rPr>
        <w:t>律师事务所律师。</w:t>
      </w:r>
    </w:p>
    <w:p>
      <w:pPr>
        <w:spacing w:line="500" w:lineRule="exact"/>
        <w:ind w:firstLine="720" w:firstLineChars="225"/>
        <w:rPr>
          <w:rFonts w:eastAsia="仿宋_GB2312"/>
          <w:sz w:val="32"/>
          <w:szCs w:val="32"/>
        </w:rPr>
      </w:pPr>
      <w:r>
        <w:rPr>
          <w:rFonts w:eastAsia="仿宋_GB2312"/>
          <w:sz w:val="32"/>
          <w:szCs w:val="32"/>
        </w:rPr>
        <w:t>天津市河西区人民检察院以津西检公诉刑诉[201</w:t>
      </w:r>
      <w:r>
        <w:rPr>
          <w:rFonts w:hint="eastAsia" w:eastAsia="仿宋_GB2312"/>
          <w:sz w:val="32"/>
          <w:szCs w:val="32"/>
        </w:rPr>
        <w:t>6</w:t>
      </w:r>
      <w:r>
        <w:rPr>
          <w:rFonts w:eastAsia="仿宋_GB2312"/>
          <w:sz w:val="32"/>
          <w:szCs w:val="32"/>
        </w:rPr>
        <w:t>]</w:t>
      </w:r>
      <w:r>
        <w:rPr>
          <w:rFonts w:hint="eastAsia" w:eastAsia="仿宋_GB2312"/>
          <w:sz w:val="32"/>
          <w:szCs w:val="32"/>
        </w:rPr>
        <w:t>476</w:t>
      </w:r>
      <w:r>
        <w:rPr>
          <w:rFonts w:eastAsia="仿宋_GB2312"/>
          <w:sz w:val="32"/>
          <w:szCs w:val="32"/>
        </w:rPr>
        <w:t>号起诉书指控被告人于学兰犯信用卡诈骗罪，于201</w:t>
      </w:r>
      <w:r>
        <w:rPr>
          <w:rFonts w:hint="eastAsia" w:eastAsia="仿宋_GB2312"/>
          <w:sz w:val="32"/>
          <w:szCs w:val="32"/>
        </w:rPr>
        <w:t>6</w:t>
      </w:r>
      <w:r>
        <w:rPr>
          <w:rFonts w:eastAsia="仿宋_GB2312"/>
          <w:sz w:val="32"/>
          <w:szCs w:val="32"/>
        </w:rPr>
        <w:t>年</w:t>
      </w:r>
      <w:r>
        <w:rPr>
          <w:rFonts w:hint="eastAsia" w:eastAsia="仿宋_GB2312"/>
          <w:sz w:val="32"/>
          <w:szCs w:val="32"/>
        </w:rPr>
        <w:t>8</w:t>
      </w:r>
      <w:r>
        <w:rPr>
          <w:rFonts w:eastAsia="仿宋_GB2312"/>
          <w:sz w:val="32"/>
          <w:szCs w:val="32"/>
        </w:rPr>
        <w:t>月</w:t>
      </w:r>
      <w:r>
        <w:rPr>
          <w:rFonts w:hint="eastAsia" w:eastAsia="仿宋_GB2312"/>
          <w:sz w:val="32"/>
          <w:szCs w:val="32"/>
        </w:rPr>
        <w:t>4</w:t>
      </w:r>
      <w:r>
        <w:rPr>
          <w:rFonts w:eastAsia="仿宋_GB2312"/>
          <w:sz w:val="32"/>
          <w:szCs w:val="32"/>
        </w:rPr>
        <w:t>日向本院提起公诉，并提出量刑建议。</w:t>
      </w:r>
      <w:r>
        <w:rPr>
          <w:rFonts w:hAnsi="仿宋" w:eastAsia="仿宋"/>
          <w:bCs/>
          <w:sz w:val="32"/>
          <w:szCs w:val="32"/>
        </w:rPr>
        <w:t>本院依法组成合议庭，公开开庭对本案进行了审理。天津市河西区人民检察院指派</w:t>
      </w:r>
      <w:r>
        <w:rPr>
          <w:rFonts w:hint="eastAsia" w:hAnsi="仿宋" w:eastAsia="仿宋"/>
          <w:bCs/>
          <w:sz w:val="32"/>
          <w:szCs w:val="32"/>
        </w:rPr>
        <w:t>代理</w:t>
      </w:r>
      <w:r>
        <w:rPr>
          <w:rFonts w:hAnsi="仿宋" w:eastAsia="仿宋"/>
          <w:bCs/>
          <w:sz w:val="32"/>
          <w:szCs w:val="32"/>
        </w:rPr>
        <w:t>检察员</w:t>
      </w:r>
      <w:r>
        <w:rPr>
          <w:rFonts w:hint="eastAsia" w:hAnsi="仿宋" w:eastAsia="仿宋"/>
          <w:bCs/>
          <w:sz w:val="32"/>
          <w:szCs w:val="32"/>
        </w:rPr>
        <w:t>张媛媛</w:t>
      </w:r>
      <w:r>
        <w:rPr>
          <w:rFonts w:hAnsi="仿宋" w:eastAsia="仿宋"/>
          <w:bCs/>
          <w:sz w:val="32"/>
          <w:szCs w:val="32"/>
        </w:rPr>
        <w:t>出庭支持公诉</w:t>
      </w:r>
      <w:r>
        <w:rPr>
          <w:rFonts w:eastAsia="仿宋_GB2312"/>
          <w:sz w:val="32"/>
          <w:szCs w:val="32"/>
        </w:rPr>
        <w:t>。被告人于学兰</w:t>
      </w:r>
      <w:r>
        <w:rPr>
          <w:rFonts w:ascii="仿宋" w:hAnsi="仿宋" w:eastAsia="仿宋"/>
          <w:kern w:val="0"/>
          <w:sz w:val="32"/>
          <w:szCs w:val="32"/>
          <w:lang w:val="zh-CN"/>
        </w:rPr>
        <w:t>辩护人</w:t>
      </w:r>
      <w:r>
        <w:rPr>
          <w:rFonts w:hint="eastAsia" w:ascii="仿宋" w:hAnsi="仿宋" w:eastAsia="仿宋"/>
          <w:kern w:val="0"/>
          <w:sz w:val="32"/>
          <w:szCs w:val="32"/>
          <w:lang w:val="zh-CN"/>
        </w:rPr>
        <w:t>冯乃平</w:t>
      </w:r>
      <w:r>
        <w:rPr>
          <w:rFonts w:eastAsia="仿宋_GB2312"/>
          <w:sz w:val="32"/>
          <w:szCs w:val="32"/>
        </w:rPr>
        <w:t>到庭参加了诉讼。现已审理终结。</w:t>
      </w:r>
    </w:p>
    <w:p>
      <w:pPr>
        <w:spacing w:line="500" w:lineRule="exact"/>
        <w:ind w:firstLine="720" w:firstLineChars="225"/>
        <w:rPr>
          <w:rFonts w:eastAsia="仿宋_GB2312"/>
          <w:sz w:val="32"/>
          <w:szCs w:val="32"/>
        </w:rPr>
      </w:pPr>
      <w:r>
        <w:rPr>
          <w:rFonts w:hint="eastAsia" w:eastAsia="仿宋_GB2312"/>
          <w:sz w:val="32"/>
          <w:szCs w:val="32"/>
        </w:rPr>
        <w:t>经审理查明</w:t>
      </w:r>
      <w:r>
        <w:rPr>
          <w:rFonts w:eastAsia="仿宋_GB2312"/>
          <w:sz w:val="32"/>
          <w:szCs w:val="32"/>
        </w:rPr>
        <w:t>，20</w:t>
      </w:r>
      <w:r>
        <w:rPr>
          <w:rFonts w:hint="eastAsia" w:eastAsia="仿宋_GB2312"/>
          <w:sz w:val="32"/>
          <w:szCs w:val="32"/>
        </w:rPr>
        <w:t>13</w:t>
      </w:r>
      <w:r>
        <w:rPr>
          <w:rFonts w:eastAsia="仿宋_GB2312"/>
          <w:sz w:val="32"/>
          <w:szCs w:val="32"/>
        </w:rPr>
        <w:t>年</w:t>
      </w:r>
      <w:r>
        <w:rPr>
          <w:rFonts w:hint="eastAsia" w:eastAsia="仿宋_GB2312"/>
          <w:sz w:val="32"/>
          <w:szCs w:val="32"/>
        </w:rPr>
        <w:t>6月24日，</w:t>
      </w:r>
      <w:r>
        <w:rPr>
          <w:rFonts w:eastAsia="仿宋_GB2312"/>
          <w:sz w:val="32"/>
          <w:szCs w:val="32"/>
        </w:rPr>
        <w:t>被告人于学兰在中国民生银行股份有限公司天津分</w:t>
      </w:r>
      <w:r>
        <w:rPr>
          <w:rFonts w:hint="eastAsia" w:eastAsia="仿宋_GB2312"/>
          <w:sz w:val="32"/>
          <w:szCs w:val="32"/>
        </w:rPr>
        <w:t>行</w:t>
      </w:r>
      <w:r>
        <w:rPr>
          <w:rFonts w:eastAsia="仿宋_GB2312"/>
          <w:sz w:val="32"/>
          <w:szCs w:val="32"/>
        </w:rPr>
        <w:t>申领信用卡一张，卡号为</w:t>
      </w:r>
      <w:r>
        <w:rPr>
          <w:rFonts w:hint="eastAsia" w:eastAsia="仿宋_GB2312"/>
          <w:sz w:val="32"/>
          <w:szCs w:val="32"/>
        </w:rPr>
        <w:t>6226020124260004，补办后卡号：6226020125249238</w:t>
      </w:r>
      <w:r>
        <w:rPr>
          <w:rFonts w:eastAsia="仿宋_GB2312"/>
          <w:sz w:val="32"/>
          <w:szCs w:val="32"/>
        </w:rPr>
        <w:t>。后被告人于学兰使用该卡透支</w:t>
      </w:r>
      <w:r>
        <w:rPr>
          <w:rFonts w:hint="eastAsia" w:eastAsia="仿宋_GB2312"/>
          <w:sz w:val="32"/>
          <w:szCs w:val="32"/>
        </w:rPr>
        <w:t>款项用于生活消费和归还个人债务</w:t>
      </w:r>
      <w:r>
        <w:rPr>
          <w:rFonts w:eastAsia="仿宋_GB2312"/>
          <w:sz w:val="32"/>
          <w:szCs w:val="32"/>
        </w:rPr>
        <w:t>。至 201</w:t>
      </w:r>
      <w:r>
        <w:rPr>
          <w:rFonts w:hint="eastAsia" w:eastAsia="仿宋_GB2312"/>
          <w:sz w:val="32"/>
          <w:szCs w:val="32"/>
        </w:rPr>
        <w:t>4</w:t>
      </w:r>
      <w:r>
        <w:rPr>
          <w:rFonts w:eastAsia="仿宋_GB2312"/>
          <w:sz w:val="32"/>
          <w:szCs w:val="32"/>
        </w:rPr>
        <w:t>年</w:t>
      </w:r>
      <w:r>
        <w:rPr>
          <w:rFonts w:hint="eastAsia" w:eastAsia="仿宋_GB2312"/>
          <w:sz w:val="32"/>
          <w:szCs w:val="32"/>
        </w:rPr>
        <w:t>10</w:t>
      </w:r>
      <w:r>
        <w:rPr>
          <w:rFonts w:eastAsia="仿宋_GB2312"/>
          <w:sz w:val="32"/>
          <w:szCs w:val="32"/>
        </w:rPr>
        <w:t>月</w:t>
      </w:r>
      <w:r>
        <w:rPr>
          <w:rFonts w:hint="eastAsia" w:eastAsia="仿宋_GB2312"/>
          <w:sz w:val="32"/>
          <w:szCs w:val="32"/>
        </w:rPr>
        <w:t>28</w:t>
      </w:r>
      <w:r>
        <w:rPr>
          <w:rFonts w:eastAsia="仿宋_GB2312"/>
          <w:sz w:val="32"/>
          <w:szCs w:val="32"/>
        </w:rPr>
        <w:t>日被告人于学兰最后一次还款人民币</w:t>
      </w:r>
      <w:r>
        <w:rPr>
          <w:rFonts w:hint="eastAsia" w:eastAsia="仿宋_GB2312"/>
          <w:sz w:val="32"/>
          <w:szCs w:val="32"/>
        </w:rPr>
        <w:t>49900</w:t>
      </w:r>
      <w:r>
        <w:rPr>
          <w:rFonts w:eastAsia="仿宋_GB2312"/>
          <w:sz w:val="32"/>
          <w:szCs w:val="32"/>
        </w:rPr>
        <w:t>元后，经民生银行多次催收未果。截至</w:t>
      </w:r>
      <w:r>
        <w:rPr>
          <w:rFonts w:hint="eastAsia" w:eastAsia="仿宋_GB2312"/>
          <w:sz w:val="32"/>
          <w:szCs w:val="32"/>
        </w:rPr>
        <w:t>案发，</w:t>
      </w:r>
      <w:r>
        <w:rPr>
          <w:rFonts w:eastAsia="仿宋_GB2312"/>
          <w:sz w:val="32"/>
          <w:szCs w:val="32"/>
        </w:rPr>
        <w:t>被告人于学兰透支本金人民币</w:t>
      </w:r>
      <w:r>
        <w:rPr>
          <w:rFonts w:hint="eastAsia" w:eastAsia="仿宋_GB2312"/>
          <w:sz w:val="32"/>
          <w:szCs w:val="32"/>
        </w:rPr>
        <w:t>54977.79</w:t>
      </w:r>
      <w:r>
        <w:rPr>
          <w:rFonts w:eastAsia="仿宋_GB2312"/>
          <w:sz w:val="32"/>
          <w:szCs w:val="32"/>
        </w:rPr>
        <w:t>元，201</w:t>
      </w:r>
      <w:r>
        <w:rPr>
          <w:rFonts w:hint="eastAsia" w:eastAsia="仿宋_GB2312"/>
          <w:sz w:val="32"/>
          <w:szCs w:val="32"/>
        </w:rPr>
        <w:t>6</w:t>
      </w:r>
      <w:r>
        <w:rPr>
          <w:rFonts w:eastAsia="仿宋_GB2312"/>
          <w:sz w:val="32"/>
          <w:szCs w:val="32"/>
        </w:rPr>
        <w:t>年</w:t>
      </w:r>
      <w:r>
        <w:rPr>
          <w:rFonts w:hint="eastAsia" w:eastAsia="仿宋_GB2312"/>
          <w:sz w:val="32"/>
          <w:szCs w:val="32"/>
        </w:rPr>
        <w:t>1</w:t>
      </w:r>
      <w:r>
        <w:rPr>
          <w:rFonts w:eastAsia="仿宋_GB2312"/>
          <w:sz w:val="32"/>
          <w:szCs w:val="32"/>
        </w:rPr>
        <w:t>月</w:t>
      </w:r>
      <w:r>
        <w:rPr>
          <w:rFonts w:hint="eastAsia" w:eastAsia="仿宋_GB2312"/>
          <w:sz w:val="32"/>
          <w:szCs w:val="32"/>
        </w:rPr>
        <w:t>6</w:t>
      </w:r>
      <w:r>
        <w:rPr>
          <w:rFonts w:eastAsia="仿宋_GB2312"/>
          <w:sz w:val="32"/>
          <w:szCs w:val="32"/>
        </w:rPr>
        <w:t>日被告人于学兰</w:t>
      </w:r>
      <w:r>
        <w:rPr>
          <w:rFonts w:hint="eastAsia" w:eastAsia="仿宋_GB2312"/>
          <w:sz w:val="32"/>
          <w:szCs w:val="32"/>
        </w:rPr>
        <w:t>被传唤到案</w:t>
      </w:r>
      <w:r>
        <w:rPr>
          <w:rFonts w:eastAsia="仿宋_GB2312"/>
          <w:sz w:val="32"/>
          <w:szCs w:val="32"/>
        </w:rPr>
        <w:t>。</w:t>
      </w:r>
    </w:p>
    <w:p>
      <w:pPr>
        <w:spacing w:line="500" w:lineRule="exact"/>
        <w:ind w:firstLine="720" w:firstLineChars="225"/>
        <w:rPr>
          <w:rFonts w:eastAsia="仿宋_GB2312"/>
          <w:sz w:val="32"/>
          <w:szCs w:val="32"/>
        </w:rPr>
      </w:pPr>
      <w:r>
        <w:rPr>
          <w:rFonts w:eastAsia="仿宋_GB2312"/>
          <w:sz w:val="32"/>
          <w:szCs w:val="32"/>
        </w:rPr>
        <w:t>案发后，被告人于学兰偿还了中国民生银行股份有限公司全部欠款。</w:t>
      </w:r>
    </w:p>
    <w:p>
      <w:pPr>
        <w:spacing w:line="500" w:lineRule="exact"/>
        <w:ind w:firstLine="720" w:firstLineChars="225"/>
        <w:rPr>
          <w:rFonts w:eastAsia="仿宋_GB2312"/>
          <w:sz w:val="32"/>
          <w:szCs w:val="32"/>
        </w:rPr>
      </w:pPr>
      <w:r>
        <w:rPr>
          <w:rFonts w:eastAsia="仿宋_GB2312"/>
          <w:sz w:val="32"/>
          <w:szCs w:val="32"/>
        </w:rPr>
        <w:t>庭审中，被告人于学兰对起诉书指控的犯罪事实不表异议，并表示认罪。且有被害单位的委托代理人</w:t>
      </w:r>
      <w:r>
        <w:rPr>
          <w:rFonts w:hint="eastAsia" w:eastAsia="仿宋_GB2312"/>
          <w:sz w:val="32"/>
          <w:szCs w:val="32"/>
        </w:rPr>
        <w:t>成</w:t>
      </w:r>
      <w:r>
        <w:rPr>
          <w:rFonts w:eastAsia="仿宋_GB2312"/>
          <w:sz w:val="32"/>
          <w:szCs w:val="32"/>
        </w:rPr>
        <w:t>某的陈述，信用卡申领表，信用卡催收记录，中国民生银行股份有限公司天津分</w:t>
      </w:r>
      <w:r>
        <w:rPr>
          <w:rFonts w:hint="eastAsia" w:eastAsia="仿宋_GB2312"/>
          <w:sz w:val="32"/>
          <w:szCs w:val="32"/>
        </w:rPr>
        <w:t>行</w:t>
      </w:r>
      <w:r>
        <w:rPr>
          <w:rFonts w:eastAsia="仿宋_GB2312"/>
          <w:sz w:val="32"/>
          <w:szCs w:val="32"/>
        </w:rPr>
        <w:t>的举报材料，案件来源及被告人到案经过等书证材料证实，足以认定。</w:t>
      </w:r>
    </w:p>
    <w:p>
      <w:pPr>
        <w:autoSpaceDE w:val="0"/>
        <w:autoSpaceDN w:val="0"/>
        <w:adjustRightInd w:val="0"/>
        <w:spacing w:line="500" w:lineRule="exact"/>
        <w:ind w:firstLine="640" w:firstLineChars="200"/>
        <w:rPr>
          <w:rFonts w:ascii="仿宋" w:hAnsi="仿宋" w:eastAsia="仿宋"/>
          <w:sz w:val="32"/>
          <w:szCs w:val="32"/>
        </w:rPr>
      </w:pPr>
      <w:r>
        <w:rPr>
          <w:rFonts w:ascii="仿宋" w:hAnsi="仿宋" w:eastAsia="仿宋"/>
          <w:sz w:val="32"/>
          <w:szCs w:val="32"/>
        </w:rPr>
        <w:t>被告人</w:t>
      </w:r>
      <w:r>
        <w:rPr>
          <w:rFonts w:ascii="仿宋" w:hAnsi="仿宋" w:eastAsia="仿宋"/>
          <w:kern w:val="0"/>
          <w:sz w:val="32"/>
          <w:szCs w:val="32"/>
        </w:rPr>
        <w:t>于学兰</w:t>
      </w:r>
      <w:r>
        <w:rPr>
          <w:rFonts w:ascii="仿宋" w:hAnsi="仿宋" w:eastAsia="仿宋"/>
          <w:sz w:val="32"/>
          <w:szCs w:val="32"/>
        </w:rPr>
        <w:t>的辩护人提出起诉书指控被告人</w:t>
      </w:r>
      <w:r>
        <w:rPr>
          <w:rFonts w:ascii="仿宋" w:hAnsi="仿宋" w:eastAsia="仿宋"/>
          <w:kern w:val="0"/>
          <w:sz w:val="32"/>
          <w:szCs w:val="32"/>
        </w:rPr>
        <w:t>于学兰犯有</w:t>
      </w:r>
      <w:r>
        <w:rPr>
          <w:rFonts w:ascii="仿宋" w:hAnsi="仿宋" w:eastAsia="仿宋"/>
          <w:sz w:val="32"/>
          <w:szCs w:val="32"/>
        </w:rPr>
        <w:t>信用卡诈骗</w:t>
      </w:r>
      <w:r>
        <w:rPr>
          <w:rFonts w:ascii="仿宋" w:hAnsi="仿宋" w:eastAsia="仿宋"/>
          <w:kern w:val="0"/>
          <w:sz w:val="32"/>
          <w:szCs w:val="32"/>
        </w:rPr>
        <w:t>罪</w:t>
      </w:r>
      <w:r>
        <w:rPr>
          <w:rFonts w:ascii="仿宋" w:hAnsi="仿宋" w:eastAsia="仿宋"/>
          <w:sz w:val="32"/>
          <w:szCs w:val="32"/>
        </w:rPr>
        <w:t>的定性不表异议，但提出被告人</w:t>
      </w:r>
      <w:r>
        <w:rPr>
          <w:rFonts w:ascii="仿宋" w:hAnsi="仿宋" w:eastAsia="仿宋"/>
          <w:kern w:val="0"/>
          <w:sz w:val="32"/>
          <w:szCs w:val="32"/>
        </w:rPr>
        <w:t>于学兰系初犯、偶犯，案发后，认罪态度较好之情节</w:t>
      </w:r>
      <w:r>
        <w:rPr>
          <w:rFonts w:ascii="仿宋" w:hAnsi="仿宋" w:eastAsia="仿宋"/>
          <w:sz w:val="32"/>
          <w:szCs w:val="32"/>
        </w:rPr>
        <w:t>，建议法庭对被告人</w:t>
      </w:r>
      <w:r>
        <w:rPr>
          <w:rFonts w:ascii="仿宋" w:hAnsi="仿宋" w:eastAsia="仿宋"/>
          <w:kern w:val="0"/>
          <w:sz w:val="32"/>
          <w:szCs w:val="32"/>
        </w:rPr>
        <w:t>于学兰</w:t>
      </w:r>
      <w:r>
        <w:rPr>
          <w:rFonts w:ascii="仿宋" w:hAnsi="仿宋" w:eastAsia="仿宋"/>
          <w:sz w:val="32"/>
          <w:szCs w:val="32"/>
        </w:rPr>
        <w:t>从轻处罚的辩护意见。</w:t>
      </w:r>
    </w:p>
    <w:p>
      <w:pPr>
        <w:spacing w:line="500" w:lineRule="exact"/>
        <w:ind w:firstLine="720" w:firstLineChars="225"/>
        <w:rPr>
          <w:rFonts w:eastAsia="仿宋_GB2312"/>
          <w:sz w:val="32"/>
          <w:szCs w:val="32"/>
        </w:rPr>
      </w:pPr>
      <w:r>
        <w:rPr>
          <w:rFonts w:eastAsia="仿宋_GB2312"/>
          <w:sz w:val="32"/>
          <w:szCs w:val="32"/>
        </w:rPr>
        <w:t>本院认为，被告人于学兰法律意识淡漠，以非法占有为目的，持卡恶意透支人民币</w:t>
      </w:r>
      <w:r>
        <w:rPr>
          <w:rFonts w:hint="eastAsia" w:eastAsia="仿宋_GB2312"/>
          <w:sz w:val="32"/>
          <w:szCs w:val="32"/>
        </w:rPr>
        <w:t>54000</w:t>
      </w:r>
      <w:r>
        <w:rPr>
          <w:rFonts w:eastAsia="仿宋_GB2312"/>
          <w:sz w:val="32"/>
          <w:szCs w:val="32"/>
        </w:rPr>
        <w:t>余元，数额较大，经发卡银行多次催收，拒不归还，其行为已构成信用卡诈骗罪。</w:t>
      </w:r>
      <w:r>
        <w:rPr>
          <w:rFonts w:eastAsia="仿宋_GB2312"/>
          <w:bCs/>
          <w:sz w:val="32"/>
          <w:szCs w:val="32"/>
        </w:rPr>
        <w:t>天津市河西区人民检察院指控被告人</w:t>
      </w:r>
      <w:r>
        <w:rPr>
          <w:rFonts w:eastAsia="仿宋_GB2312"/>
          <w:sz w:val="32"/>
          <w:szCs w:val="32"/>
        </w:rPr>
        <w:t>于学兰</w:t>
      </w:r>
      <w:r>
        <w:rPr>
          <w:rFonts w:eastAsia="仿宋_GB2312"/>
          <w:bCs/>
          <w:sz w:val="32"/>
          <w:szCs w:val="32"/>
        </w:rPr>
        <w:t>犯</w:t>
      </w:r>
      <w:r>
        <w:rPr>
          <w:rFonts w:eastAsia="仿宋_GB2312"/>
          <w:sz w:val="32"/>
          <w:szCs w:val="32"/>
        </w:rPr>
        <w:t>信用卡诈骗</w:t>
      </w:r>
      <w:r>
        <w:rPr>
          <w:rFonts w:eastAsia="仿宋_GB2312"/>
          <w:bCs/>
          <w:sz w:val="32"/>
          <w:szCs w:val="32"/>
        </w:rPr>
        <w:t>罪事实清楚，证据充分，罪名成立，本院予以支持。</w:t>
      </w:r>
      <w:r>
        <w:rPr>
          <w:rFonts w:eastAsia="仿宋_GB2312"/>
          <w:sz w:val="32"/>
          <w:szCs w:val="32"/>
        </w:rPr>
        <w:t>被告人于学兰</w:t>
      </w:r>
      <w:r>
        <w:rPr>
          <w:rFonts w:hint="eastAsia" w:eastAsia="仿宋_GB2312"/>
          <w:sz w:val="32"/>
          <w:szCs w:val="32"/>
        </w:rPr>
        <w:t>到案后，能</w:t>
      </w:r>
      <w:r>
        <w:rPr>
          <w:rFonts w:eastAsia="仿宋_GB2312"/>
          <w:sz w:val="32"/>
          <w:szCs w:val="32"/>
        </w:rPr>
        <w:t>如实供述自己的犯罪事实</w:t>
      </w:r>
      <w:r>
        <w:rPr>
          <w:rFonts w:hint="eastAsia" w:eastAsia="仿宋_GB2312"/>
          <w:sz w:val="32"/>
          <w:szCs w:val="32"/>
        </w:rPr>
        <w:t>，</w:t>
      </w:r>
      <w:r>
        <w:rPr>
          <w:rFonts w:eastAsia="仿宋_GB2312"/>
          <w:kern w:val="0"/>
          <w:sz w:val="32"/>
          <w:szCs w:val="32"/>
        </w:rPr>
        <w:t>依法可以</w:t>
      </w:r>
      <w:r>
        <w:rPr>
          <w:rFonts w:eastAsia="仿宋_GB2312"/>
          <w:sz w:val="32"/>
          <w:szCs w:val="32"/>
        </w:rPr>
        <w:t>从轻处罚。</w:t>
      </w:r>
      <w:r>
        <w:rPr>
          <w:rFonts w:ascii="仿宋" w:hAnsi="仿宋" w:eastAsia="仿宋"/>
          <w:sz w:val="32"/>
          <w:szCs w:val="32"/>
        </w:rPr>
        <w:t>辩护人提出被告人</w:t>
      </w:r>
      <w:r>
        <w:rPr>
          <w:rFonts w:ascii="仿宋" w:hAnsi="仿宋" w:eastAsia="仿宋"/>
          <w:kern w:val="0"/>
          <w:sz w:val="32"/>
          <w:szCs w:val="32"/>
        </w:rPr>
        <w:t>于学兰系初犯，案发后认罪态度较好</w:t>
      </w:r>
      <w:r>
        <w:rPr>
          <w:rFonts w:hint="eastAsia" w:ascii="仿宋" w:hAnsi="仿宋" w:eastAsia="仿宋"/>
          <w:kern w:val="0"/>
          <w:sz w:val="32"/>
          <w:szCs w:val="32"/>
        </w:rPr>
        <w:t>，建议从轻处罚</w:t>
      </w:r>
      <w:r>
        <w:rPr>
          <w:rFonts w:ascii="仿宋" w:hAnsi="仿宋" w:eastAsia="仿宋"/>
          <w:sz w:val="32"/>
          <w:szCs w:val="32"/>
        </w:rPr>
        <w:t>的辩护意见，较为客观，本院予以采纳。</w:t>
      </w:r>
      <w:r>
        <w:rPr>
          <w:rFonts w:eastAsia="仿宋_GB2312"/>
          <w:sz w:val="32"/>
          <w:szCs w:val="32"/>
        </w:rPr>
        <w:t>为严肃国家法律，维护金融管理秩序，同时考虑案发后被告人于学兰认罪态度较好，已退缴全部赃款，有悔罪表现之情节，依照《中华人民共和国刑法》第一百九十六条第一款第（四）项、第二款、</w:t>
      </w:r>
      <w:r>
        <w:rPr>
          <w:rFonts w:eastAsia="仿宋_GB2312"/>
          <w:kern w:val="0"/>
          <w:sz w:val="32"/>
          <w:szCs w:val="32"/>
        </w:rPr>
        <w:t>第六十七条第</w:t>
      </w:r>
      <w:r>
        <w:rPr>
          <w:rFonts w:hint="eastAsia" w:eastAsia="仿宋_GB2312"/>
          <w:kern w:val="0"/>
          <w:sz w:val="32"/>
          <w:szCs w:val="32"/>
        </w:rPr>
        <w:t>三</w:t>
      </w:r>
      <w:r>
        <w:rPr>
          <w:rFonts w:eastAsia="仿宋_GB2312"/>
          <w:kern w:val="0"/>
          <w:sz w:val="32"/>
          <w:szCs w:val="32"/>
        </w:rPr>
        <w:t>款</w:t>
      </w:r>
      <w:r>
        <w:rPr>
          <w:rFonts w:eastAsia="仿宋_GB2312"/>
          <w:sz w:val="32"/>
          <w:szCs w:val="32"/>
        </w:rPr>
        <w:t>、第七十二条、第七十三条第二款、第三款、第七十五条、第七十六条之规定，判决如下：</w:t>
      </w:r>
    </w:p>
    <w:p>
      <w:pPr>
        <w:spacing w:line="500" w:lineRule="exact"/>
        <w:ind w:firstLine="720" w:firstLineChars="225"/>
        <w:rPr>
          <w:rFonts w:eastAsia="仿宋_GB2312"/>
          <w:sz w:val="32"/>
          <w:szCs w:val="32"/>
        </w:rPr>
      </w:pPr>
      <w:r>
        <w:rPr>
          <w:rFonts w:eastAsia="仿宋_GB2312"/>
          <w:sz w:val="32"/>
          <w:szCs w:val="32"/>
        </w:rPr>
        <w:t>一、被告人于学兰犯信用卡诈骗罪，判处有期徒刑</w:t>
      </w:r>
      <w:r>
        <w:rPr>
          <w:rFonts w:hint="eastAsia" w:eastAsia="仿宋_GB2312"/>
          <w:sz w:val="32"/>
          <w:szCs w:val="32"/>
        </w:rPr>
        <w:t>一</w:t>
      </w:r>
      <w:r>
        <w:rPr>
          <w:rFonts w:eastAsia="仿宋_GB2312"/>
          <w:sz w:val="32"/>
          <w:szCs w:val="32"/>
        </w:rPr>
        <w:t>年</w:t>
      </w:r>
      <w:r>
        <w:rPr>
          <w:rFonts w:hint="eastAsia" w:eastAsia="仿宋_GB2312"/>
          <w:sz w:val="32"/>
          <w:szCs w:val="32"/>
        </w:rPr>
        <w:t>六个月，</w:t>
      </w:r>
      <w:r>
        <w:rPr>
          <w:rFonts w:eastAsia="仿宋_GB2312"/>
          <w:sz w:val="32"/>
          <w:szCs w:val="32"/>
        </w:rPr>
        <w:t>缓刑</w:t>
      </w:r>
      <w:r>
        <w:rPr>
          <w:rFonts w:hint="eastAsia" w:eastAsia="仿宋_GB2312"/>
          <w:sz w:val="32"/>
          <w:szCs w:val="32"/>
        </w:rPr>
        <w:t>一</w:t>
      </w:r>
      <w:r>
        <w:rPr>
          <w:rFonts w:eastAsia="仿宋_GB2312"/>
          <w:sz w:val="32"/>
          <w:szCs w:val="32"/>
        </w:rPr>
        <w:t>年</w:t>
      </w:r>
      <w:r>
        <w:rPr>
          <w:rFonts w:hint="eastAsia" w:eastAsia="仿宋_GB2312"/>
          <w:sz w:val="32"/>
          <w:szCs w:val="32"/>
        </w:rPr>
        <w:t>六个月</w:t>
      </w:r>
      <w:r>
        <w:rPr>
          <w:rFonts w:eastAsia="仿宋_GB2312"/>
          <w:sz w:val="32"/>
          <w:szCs w:val="32"/>
        </w:rPr>
        <w:t>，罚金人民币</w:t>
      </w:r>
      <w:r>
        <w:rPr>
          <w:rFonts w:hint="eastAsia" w:eastAsia="仿宋_GB2312"/>
          <w:sz w:val="32"/>
          <w:szCs w:val="32"/>
        </w:rPr>
        <w:t>3</w:t>
      </w:r>
      <w:r>
        <w:rPr>
          <w:rFonts w:eastAsia="仿宋_GB2312"/>
          <w:sz w:val="32"/>
          <w:szCs w:val="32"/>
        </w:rPr>
        <w:t>0000元。在刑罚执行期间，被告人于学兰应当接受相关组织的社区矫正。</w:t>
      </w:r>
    </w:p>
    <w:p>
      <w:pPr>
        <w:spacing w:line="500" w:lineRule="exact"/>
        <w:ind w:firstLine="640" w:firstLineChars="200"/>
        <w:rPr>
          <w:rFonts w:eastAsia="仿宋_GB2312"/>
          <w:kern w:val="0"/>
          <w:sz w:val="32"/>
          <w:szCs w:val="32"/>
        </w:rPr>
      </w:pPr>
      <w:r>
        <w:rPr>
          <w:rFonts w:eastAsia="仿宋_GB2312"/>
          <w:bCs/>
          <w:kern w:val="0"/>
          <w:sz w:val="32"/>
          <w:szCs w:val="32"/>
          <w:lang w:val="zh-CN"/>
        </w:rPr>
        <w:t>（缓刑考验期限，从判决确定之日起计算。）</w:t>
      </w:r>
    </w:p>
    <w:p>
      <w:pPr>
        <w:spacing w:line="500" w:lineRule="exact"/>
        <w:ind w:firstLine="720" w:firstLineChars="225"/>
        <w:rPr>
          <w:rFonts w:eastAsia="仿宋_GB2312"/>
          <w:sz w:val="32"/>
          <w:szCs w:val="32"/>
        </w:rPr>
      </w:pPr>
      <w:r>
        <w:rPr>
          <w:rFonts w:eastAsia="仿宋_GB2312"/>
          <w:sz w:val="32"/>
          <w:szCs w:val="32"/>
        </w:rPr>
        <w:t>二、禁止被告人于学兰在缓刑期间从事金融借贷及与金融相关的担保活动。</w:t>
      </w:r>
    </w:p>
    <w:p>
      <w:pPr>
        <w:spacing w:line="500" w:lineRule="exact"/>
        <w:ind w:firstLine="720" w:firstLineChars="225"/>
        <w:rPr>
          <w:rFonts w:eastAsia="仿宋_GB2312"/>
          <w:sz w:val="32"/>
          <w:szCs w:val="32"/>
        </w:rPr>
      </w:pPr>
      <w:r>
        <w:rPr>
          <w:rFonts w:eastAsia="仿宋_GB2312"/>
          <w:sz w:val="32"/>
          <w:szCs w:val="32"/>
        </w:rPr>
        <w:t xml:space="preserve">如不服本判决，可在接到判决书的第二日起十日内，通过本院或者直接向天津市第二中级法院提出上诉，书面上诉的应交上诉状正本一份，副本两份。               </w:t>
      </w:r>
    </w:p>
    <w:p>
      <w:pPr>
        <w:spacing w:line="500" w:lineRule="exact"/>
        <w:rPr>
          <w:rFonts w:eastAsia="仿宋_GB2312"/>
          <w:sz w:val="32"/>
          <w:szCs w:val="32"/>
        </w:rPr>
      </w:pPr>
      <w:r>
        <w:rPr>
          <w:rFonts w:eastAsia="仿宋_GB2312"/>
          <w:sz w:val="32"/>
          <w:szCs w:val="32"/>
        </w:rPr>
        <w:t xml:space="preserve">           </w:t>
      </w:r>
    </w:p>
    <w:p>
      <w:pPr>
        <w:spacing w:line="500" w:lineRule="exact"/>
        <w:jc w:val="right"/>
        <w:rPr>
          <w:rFonts w:eastAsia="仿宋_GB2312"/>
          <w:sz w:val="32"/>
          <w:szCs w:val="32"/>
        </w:rPr>
      </w:pPr>
    </w:p>
    <w:p>
      <w:pPr>
        <w:spacing w:line="500" w:lineRule="exact"/>
        <w:jc w:val="right"/>
        <w:rPr>
          <w:rFonts w:eastAsia="仿宋_GB2312"/>
          <w:sz w:val="32"/>
          <w:szCs w:val="32"/>
        </w:rPr>
      </w:pPr>
    </w:p>
    <w:p>
      <w:pPr>
        <w:spacing w:line="500" w:lineRule="exact"/>
        <w:jc w:val="right"/>
        <w:rPr>
          <w:rFonts w:eastAsia="仿宋_GB2312"/>
          <w:sz w:val="32"/>
          <w:szCs w:val="32"/>
        </w:rPr>
      </w:pPr>
    </w:p>
    <w:p>
      <w:pPr>
        <w:spacing w:line="500" w:lineRule="exact"/>
        <w:ind w:left="1290" w:right="160"/>
        <w:jc w:val="right"/>
        <w:rPr>
          <w:rFonts w:ascii="仿宋_GB2312" w:eastAsia="仿宋_GB2312"/>
          <w:sz w:val="32"/>
          <w:szCs w:val="32"/>
        </w:rPr>
      </w:pPr>
      <w:r>
        <w:rPr>
          <w:rFonts w:hint="eastAsia" w:ascii="仿宋_GB2312" w:hAnsi="仿宋" w:eastAsia="仿宋_GB2312"/>
          <w:sz w:val="32"/>
          <w:szCs w:val="32"/>
        </w:rPr>
        <w:t>审</w:t>
      </w:r>
      <w:r>
        <w:rPr>
          <w:rFonts w:hint="eastAsia" w:ascii="仿宋_GB2312" w:eastAsia="仿宋_GB2312"/>
          <w:sz w:val="32"/>
          <w:szCs w:val="32"/>
        </w:rPr>
        <w:t xml:space="preserve">  </w:t>
      </w:r>
      <w:r>
        <w:rPr>
          <w:rFonts w:hint="eastAsia" w:ascii="仿宋_GB2312" w:hAnsi="仿宋" w:eastAsia="仿宋_GB2312"/>
          <w:sz w:val="32"/>
          <w:szCs w:val="32"/>
        </w:rPr>
        <w:t>判</w:t>
      </w:r>
      <w:r>
        <w:rPr>
          <w:rFonts w:hint="eastAsia" w:ascii="仿宋_GB2312" w:eastAsia="仿宋_GB2312"/>
          <w:sz w:val="32"/>
          <w:szCs w:val="32"/>
        </w:rPr>
        <w:t xml:space="preserve">  </w:t>
      </w:r>
      <w:r>
        <w:rPr>
          <w:rFonts w:hint="eastAsia" w:ascii="仿宋_GB2312" w:hAnsi="仿宋" w:eastAsia="仿宋_GB2312"/>
          <w:sz w:val="32"/>
          <w:szCs w:val="32"/>
        </w:rPr>
        <w:t>长</w:t>
      </w:r>
      <w:r>
        <w:rPr>
          <w:rFonts w:hint="eastAsia" w:ascii="仿宋_GB2312" w:eastAsia="仿宋_GB2312"/>
          <w:sz w:val="32"/>
          <w:szCs w:val="32"/>
        </w:rPr>
        <w:t xml:space="preserve">  </w:t>
      </w:r>
      <w:r>
        <w:rPr>
          <w:rFonts w:hint="eastAsia" w:ascii="仿宋_GB2312" w:hAnsi="仿宋" w:eastAsia="仿宋_GB2312"/>
          <w:sz w:val="32"/>
          <w:szCs w:val="32"/>
        </w:rPr>
        <w:t>王</w:t>
      </w:r>
      <w:r>
        <w:rPr>
          <w:rFonts w:hint="eastAsia" w:ascii="仿宋_GB2312" w:eastAsia="仿宋_GB2312"/>
          <w:sz w:val="32"/>
          <w:szCs w:val="32"/>
        </w:rPr>
        <w:t xml:space="preserve">  </w:t>
      </w:r>
      <w:r>
        <w:rPr>
          <w:rFonts w:hint="eastAsia" w:ascii="仿宋_GB2312" w:hAnsi="仿宋" w:eastAsia="仿宋_GB2312"/>
          <w:sz w:val="32"/>
          <w:szCs w:val="32"/>
        </w:rPr>
        <w:t>健</w:t>
      </w:r>
    </w:p>
    <w:p>
      <w:pPr>
        <w:spacing w:line="500" w:lineRule="exact"/>
        <w:ind w:left="1290" w:right="160"/>
        <w:jc w:val="right"/>
        <w:rPr>
          <w:rFonts w:hint="eastAsia" w:ascii="仿宋_GB2312" w:eastAsia="仿宋_GB2312"/>
          <w:sz w:val="32"/>
          <w:szCs w:val="32"/>
        </w:rPr>
      </w:pPr>
      <w:r>
        <w:rPr>
          <w:rFonts w:hint="eastAsia" w:ascii="仿宋_GB2312" w:hAnsi="仿宋" w:eastAsia="仿宋_GB2312"/>
          <w:sz w:val="32"/>
          <w:szCs w:val="32"/>
        </w:rPr>
        <w:t>代理审判员</w:t>
      </w:r>
      <w:r>
        <w:rPr>
          <w:rFonts w:hint="eastAsia" w:ascii="仿宋_GB2312" w:eastAsia="仿宋_GB2312"/>
          <w:sz w:val="32"/>
          <w:szCs w:val="32"/>
        </w:rPr>
        <w:t xml:space="preserve">  </w:t>
      </w:r>
      <w:r>
        <w:rPr>
          <w:rFonts w:hint="eastAsia" w:ascii="仿宋_GB2312" w:hAnsi="仿宋" w:eastAsia="仿宋_GB2312"/>
          <w:sz w:val="32"/>
          <w:szCs w:val="32"/>
        </w:rPr>
        <w:t>刘</w:t>
      </w:r>
      <w:r>
        <w:rPr>
          <w:rFonts w:hint="eastAsia" w:ascii="仿宋_GB2312" w:eastAsia="仿宋_GB2312"/>
          <w:sz w:val="32"/>
          <w:szCs w:val="32"/>
        </w:rPr>
        <w:t>丛薇</w:t>
      </w:r>
    </w:p>
    <w:p>
      <w:pPr>
        <w:spacing w:line="500" w:lineRule="exact"/>
        <w:jc w:val="center"/>
        <w:rPr>
          <w:rFonts w:hint="eastAsia" w:ascii="仿宋_GB2312" w:eastAsia="仿宋_GB2312"/>
          <w:sz w:val="32"/>
          <w:szCs w:val="32"/>
        </w:rPr>
      </w:pPr>
      <w:r>
        <w:rPr>
          <w:rFonts w:hint="eastAsia" w:ascii="仿宋_GB2312" w:hAnsi="仿宋" w:eastAsia="仿宋_GB2312"/>
          <w:sz w:val="32"/>
          <w:szCs w:val="32"/>
        </w:rPr>
        <w:t xml:space="preserve">                               人民陪审员  王宪立</w:t>
      </w:r>
    </w:p>
    <w:p>
      <w:pPr>
        <w:spacing w:line="500" w:lineRule="exact"/>
        <w:jc w:val="right"/>
        <w:rPr>
          <w:rFonts w:hint="eastAsia" w:ascii="仿宋_GB2312" w:eastAsia="仿宋_GB2312"/>
          <w:sz w:val="32"/>
          <w:szCs w:val="32"/>
        </w:rPr>
      </w:pPr>
      <w:r>
        <w:rPr>
          <w:rFonts w:hint="eastAsia" w:ascii="仿宋_GB2312" w:eastAsia="仿宋_GB2312"/>
          <w:sz w:val="32"/>
          <w:szCs w:val="32"/>
        </w:rPr>
        <w:t xml:space="preserve"> </w:t>
      </w:r>
    </w:p>
    <w:p>
      <w:pPr>
        <w:spacing w:line="500" w:lineRule="exact"/>
        <w:jc w:val="right"/>
        <w:rPr>
          <w:rFonts w:hint="eastAsia" w:ascii="仿宋_GB2312" w:eastAsia="仿宋_GB2312"/>
          <w:sz w:val="32"/>
          <w:szCs w:val="32"/>
        </w:rPr>
      </w:pPr>
      <w:r>
        <w:rPr>
          <w:rFonts w:hint="eastAsia" w:ascii="仿宋_GB2312" w:hAnsi="仿宋" w:eastAsia="仿宋_GB2312"/>
          <w:sz w:val="32"/>
          <w:szCs w:val="32"/>
        </w:rPr>
        <w:t>二</w:t>
      </w:r>
      <w:r>
        <w:rPr>
          <w:rFonts w:hint="eastAsia" w:ascii="仿宋_GB2312" w:hAnsi="仿宋" w:eastAsia="仿宋"/>
          <w:sz w:val="32"/>
          <w:szCs w:val="32"/>
        </w:rPr>
        <w:t>〇</w:t>
      </w:r>
      <w:r>
        <w:rPr>
          <w:rFonts w:hint="eastAsia" w:ascii="仿宋_GB2312" w:hAnsi="仿宋" w:eastAsia="仿宋_GB2312"/>
          <w:sz w:val="32"/>
          <w:szCs w:val="32"/>
        </w:rPr>
        <w:t>一六年八月二十三日</w:t>
      </w:r>
    </w:p>
    <w:p>
      <w:pPr>
        <w:spacing w:line="500" w:lineRule="exact"/>
        <w:jc w:val="right"/>
        <w:rPr>
          <w:rFonts w:hint="eastAsia" w:ascii="仿宋_GB2312" w:eastAsia="仿宋_GB2312"/>
          <w:sz w:val="32"/>
          <w:szCs w:val="32"/>
        </w:rPr>
      </w:pPr>
    </w:p>
    <w:p>
      <w:pPr>
        <w:spacing w:line="500" w:lineRule="exact"/>
        <w:jc w:val="right"/>
        <w:rPr>
          <w:rFonts w:hint="eastAsia" w:ascii="仿宋_GB2312" w:eastAsia="仿宋_GB2312"/>
          <w:sz w:val="32"/>
          <w:szCs w:val="32"/>
        </w:rPr>
      </w:pPr>
      <w:r>
        <w:rPr>
          <w:rFonts w:hint="eastAsia" w:ascii="仿宋_GB2312" w:hAnsi="仿宋" w:eastAsia="仿宋_GB2312"/>
          <w:sz w:val="32"/>
          <w:szCs w:val="32"/>
        </w:rPr>
        <w:t>书</w:t>
      </w:r>
      <w:r>
        <w:rPr>
          <w:rFonts w:hint="eastAsia" w:ascii="仿宋_GB2312" w:eastAsia="仿宋_GB2312"/>
          <w:sz w:val="32"/>
          <w:szCs w:val="32"/>
        </w:rPr>
        <w:t xml:space="preserve">  </w:t>
      </w:r>
      <w:r>
        <w:rPr>
          <w:rFonts w:hint="eastAsia" w:ascii="仿宋_GB2312" w:hAnsi="仿宋" w:eastAsia="仿宋_GB2312"/>
          <w:sz w:val="32"/>
          <w:szCs w:val="32"/>
        </w:rPr>
        <w:t>记</w:t>
      </w:r>
      <w:r>
        <w:rPr>
          <w:rFonts w:hint="eastAsia" w:ascii="仿宋_GB2312" w:eastAsia="仿宋_GB2312"/>
          <w:sz w:val="32"/>
          <w:szCs w:val="32"/>
        </w:rPr>
        <w:t xml:space="preserve">  </w:t>
      </w:r>
      <w:r>
        <w:rPr>
          <w:rFonts w:hint="eastAsia" w:ascii="仿宋_GB2312" w:hAnsi="仿宋" w:eastAsia="仿宋_GB2312"/>
          <w:sz w:val="32"/>
          <w:szCs w:val="32"/>
        </w:rPr>
        <w:t>员</w:t>
      </w:r>
      <w:r>
        <w:rPr>
          <w:rFonts w:hint="eastAsia" w:ascii="仿宋_GB2312" w:eastAsia="仿宋_GB2312"/>
          <w:sz w:val="32"/>
          <w:szCs w:val="32"/>
        </w:rPr>
        <w:t xml:space="preserve">   </w:t>
      </w:r>
      <w:r>
        <w:rPr>
          <w:rFonts w:hint="eastAsia" w:ascii="仿宋_GB2312" w:hAnsi="仿宋" w:eastAsia="仿宋_GB2312"/>
          <w:sz w:val="32"/>
          <w:szCs w:val="32"/>
        </w:rPr>
        <w:t>张文雅</w:t>
      </w:r>
      <w:r>
        <w:rPr>
          <w:rFonts w:hint="eastAsia" w:ascii="仿宋_GB2312" w:eastAsia="仿宋_GB2312"/>
          <w:sz w:val="32"/>
          <w:szCs w:val="32"/>
        </w:rPr>
        <w:t xml:space="preserve">  </w:t>
      </w:r>
    </w:p>
    <w:p>
      <w:pPr>
        <w:spacing w:line="500" w:lineRule="exact"/>
        <w:ind w:firstLine="640" w:firstLineChars="200"/>
        <w:jc w:val="right"/>
        <w:rPr>
          <w:rFonts w:hint="eastAsia" w:ascii="仿宋_GB2312" w:eastAsia="仿宋_GB2312"/>
          <w:sz w:val="32"/>
          <w:szCs w:val="32"/>
        </w:rPr>
      </w:pPr>
      <w:r>
        <w:rPr>
          <w:rFonts w:hint="eastAsia" w:ascii="仿宋_GB2312" w:eastAsia="仿宋_GB2312"/>
          <w:sz w:val="32"/>
          <w:szCs w:val="32"/>
        </w:rPr>
        <w:tab/>
      </w:r>
      <w:r>
        <w:rPr>
          <w:rFonts w:hint="eastAsia" w:ascii="仿宋_GB2312" w:eastAsia="仿宋_GB2312"/>
          <w:sz w:val="32"/>
          <w:szCs w:val="32"/>
        </w:rPr>
        <w:tab/>
      </w:r>
      <w:r>
        <w:rPr>
          <w:rFonts w:hint="eastAsia" w:ascii="仿宋_GB2312" w:hAnsi="仿宋" w:eastAsia="仿宋_GB2312"/>
          <w:sz w:val="32"/>
          <w:szCs w:val="32"/>
        </w:rPr>
        <w:t>速</w:t>
      </w:r>
      <w:r>
        <w:rPr>
          <w:rFonts w:hint="eastAsia" w:ascii="仿宋_GB2312" w:eastAsia="仿宋_GB2312"/>
          <w:sz w:val="32"/>
          <w:szCs w:val="32"/>
        </w:rPr>
        <w:t xml:space="preserve">  </w:t>
      </w:r>
      <w:r>
        <w:rPr>
          <w:rFonts w:hint="eastAsia" w:ascii="仿宋_GB2312" w:hAnsi="仿宋" w:eastAsia="仿宋_GB2312"/>
          <w:sz w:val="32"/>
          <w:szCs w:val="32"/>
        </w:rPr>
        <w:t>录</w:t>
      </w:r>
      <w:r>
        <w:rPr>
          <w:rFonts w:hint="eastAsia" w:ascii="仿宋_GB2312" w:eastAsia="仿宋_GB2312"/>
          <w:sz w:val="32"/>
          <w:szCs w:val="32"/>
        </w:rPr>
        <w:t xml:space="preserve">  </w:t>
      </w:r>
      <w:r>
        <w:rPr>
          <w:rFonts w:hint="eastAsia" w:ascii="仿宋_GB2312" w:hAnsi="仿宋" w:eastAsia="仿宋_GB2312"/>
          <w:sz w:val="32"/>
          <w:szCs w:val="32"/>
        </w:rPr>
        <w:t>员</w:t>
      </w:r>
      <w:r>
        <w:rPr>
          <w:rFonts w:hint="eastAsia" w:ascii="仿宋_GB2312" w:eastAsia="仿宋_GB2312"/>
          <w:sz w:val="32"/>
          <w:szCs w:val="32"/>
        </w:rPr>
        <w:t xml:space="preserve">   </w:t>
      </w:r>
      <w:r>
        <w:rPr>
          <w:rFonts w:hint="eastAsia" w:ascii="仿宋_GB2312" w:hAnsi="仿宋" w:eastAsia="仿宋_GB2312"/>
          <w:sz w:val="32"/>
          <w:szCs w:val="32"/>
        </w:rPr>
        <w:t>王</w:t>
      </w:r>
      <w:r>
        <w:rPr>
          <w:rFonts w:hint="eastAsia" w:ascii="仿宋_GB2312" w:eastAsia="仿宋_GB2312"/>
          <w:sz w:val="32"/>
          <w:szCs w:val="32"/>
        </w:rPr>
        <w:t xml:space="preserve">  </w:t>
      </w:r>
      <w:r>
        <w:rPr>
          <w:rFonts w:hint="eastAsia" w:ascii="仿宋_GB2312" w:hAnsi="仿宋" w:eastAsia="仿宋_GB2312"/>
          <w:sz w:val="32"/>
          <w:szCs w:val="32"/>
        </w:rPr>
        <w:t>娟</w:t>
      </w:r>
    </w:p>
    <w:p>
      <w:pPr>
        <w:pStyle w:val="5"/>
        <w:spacing w:line="540" w:lineRule="exact"/>
        <w:ind w:firstLine="720" w:firstLineChars="225"/>
        <w:jc w:val="right"/>
        <w:rPr>
          <w:rFonts w:eastAsia="仿宋_GB2312"/>
          <w:sz w:val="32"/>
          <w:szCs w:val="32"/>
        </w:rPr>
      </w:pPr>
    </w:p>
    <w:sectPr>
      <w:footerReference r:id="rId3" w:type="default"/>
      <w:footerReference r:id="rId4" w:type="even"/>
      <w:pgSz w:w="11907" w:h="16840"/>
      <w:pgMar w:top="1440" w:right="1797" w:bottom="1440" w:left="1797" w:header="851" w:footer="992"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rPr>
        <w:rStyle w:val="7"/>
      </w:rPr>
      <w:fldChar w:fldCharType="begin"/>
    </w:r>
    <w:r>
      <w:rPr>
        <w:rStyle w:val="7"/>
      </w:rPr>
      <w:instrText xml:space="preserve">PAGE  </w:instrText>
    </w:r>
    <w:r>
      <w:rPr>
        <w:rStyle w:val="7"/>
      </w:rPr>
      <w:fldChar w:fldCharType="separate"/>
    </w:r>
    <w:r>
      <w:rPr>
        <w:rStyle w:val="7"/>
      </w:rPr>
      <w:t>1</w:t>
    </w:r>
    <w:r>
      <w:rPr>
        <w:rStyle w:val="7"/>
      </w:rPr>
      <w:fldChar w:fldCharType="end"/>
    </w:r>
  </w:p>
  <w:p>
    <w:pPr>
      <w:pStyle w:val="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rPr>
        <w:rStyle w:val="7"/>
      </w:rPr>
      <w:fldChar w:fldCharType="begin"/>
    </w:r>
    <w:r>
      <w:rPr>
        <w:rStyle w:val="7"/>
      </w:rPr>
      <w:instrText xml:space="preserve">PAGE  </w:instrText>
    </w:r>
    <w:r>
      <w:rPr>
        <w:rStyle w:val="7"/>
      </w:rPr>
      <w:fldChar w:fldCharType="end"/>
    </w:r>
  </w:p>
  <w:p>
    <w:pPr>
      <w:pStyle w:val="3"/>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A7CE5"/>
    <w:rsid w:val="00074667"/>
    <w:rsid w:val="00077FC8"/>
    <w:rsid w:val="000858CF"/>
    <w:rsid w:val="00092E0A"/>
    <w:rsid w:val="000C23F9"/>
    <w:rsid w:val="000C571F"/>
    <w:rsid w:val="000D2622"/>
    <w:rsid w:val="000D5CD6"/>
    <w:rsid w:val="000E4ED8"/>
    <w:rsid w:val="000E6735"/>
    <w:rsid w:val="000F3A09"/>
    <w:rsid w:val="00102DDD"/>
    <w:rsid w:val="00110C1D"/>
    <w:rsid w:val="00116001"/>
    <w:rsid w:val="0012186D"/>
    <w:rsid w:val="0014473A"/>
    <w:rsid w:val="00144E4D"/>
    <w:rsid w:val="00166141"/>
    <w:rsid w:val="00191767"/>
    <w:rsid w:val="001A7CE5"/>
    <w:rsid w:val="001C0A39"/>
    <w:rsid w:val="001F2706"/>
    <w:rsid w:val="001F3BCA"/>
    <w:rsid w:val="00225EBE"/>
    <w:rsid w:val="00235CF0"/>
    <w:rsid w:val="002478AF"/>
    <w:rsid w:val="00281884"/>
    <w:rsid w:val="00292E4A"/>
    <w:rsid w:val="002C43C0"/>
    <w:rsid w:val="002D3F53"/>
    <w:rsid w:val="002E4B63"/>
    <w:rsid w:val="002F7C53"/>
    <w:rsid w:val="00360418"/>
    <w:rsid w:val="00361067"/>
    <w:rsid w:val="003734E1"/>
    <w:rsid w:val="00373548"/>
    <w:rsid w:val="00374BEE"/>
    <w:rsid w:val="00376A26"/>
    <w:rsid w:val="00385945"/>
    <w:rsid w:val="00395ECE"/>
    <w:rsid w:val="003B4AD9"/>
    <w:rsid w:val="003C4ECB"/>
    <w:rsid w:val="003C6687"/>
    <w:rsid w:val="003D01D1"/>
    <w:rsid w:val="003D2EBD"/>
    <w:rsid w:val="003E6816"/>
    <w:rsid w:val="00412E84"/>
    <w:rsid w:val="004274C6"/>
    <w:rsid w:val="00440229"/>
    <w:rsid w:val="00447DFE"/>
    <w:rsid w:val="00470E55"/>
    <w:rsid w:val="00474F4A"/>
    <w:rsid w:val="00493694"/>
    <w:rsid w:val="004B71F8"/>
    <w:rsid w:val="004D2D3C"/>
    <w:rsid w:val="004E663B"/>
    <w:rsid w:val="004F390C"/>
    <w:rsid w:val="00516C90"/>
    <w:rsid w:val="00517CCA"/>
    <w:rsid w:val="00522451"/>
    <w:rsid w:val="00523699"/>
    <w:rsid w:val="0052693D"/>
    <w:rsid w:val="0054585C"/>
    <w:rsid w:val="00567209"/>
    <w:rsid w:val="00570342"/>
    <w:rsid w:val="00573921"/>
    <w:rsid w:val="005763B6"/>
    <w:rsid w:val="00582F16"/>
    <w:rsid w:val="00583C69"/>
    <w:rsid w:val="005C2C5B"/>
    <w:rsid w:val="005C3714"/>
    <w:rsid w:val="005D023D"/>
    <w:rsid w:val="005D3095"/>
    <w:rsid w:val="005D4205"/>
    <w:rsid w:val="005E5972"/>
    <w:rsid w:val="0061357E"/>
    <w:rsid w:val="00645EE6"/>
    <w:rsid w:val="006B131E"/>
    <w:rsid w:val="007076D9"/>
    <w:rsid w:val="007107B1"/>
    <w:rsid w:val="007229A7"/>
    <w:rsid w:val="007303F2"/>
    <w:rsid w:val="00730D87"/>
    <w:rsid w:val="00732967"/>
    <w:rsid w:val="00745B92"/>
    <w:rsid w:val="00767B9F"/>
    <w:rsid w:val="007761B4"/>
    <w:rsid w:val="0077623E"/>
    <w:rsid w:val="00792AC1"/>
    <w:rsid w:val="007B6F11"/>
    <w:rsid w:val="007D5937"/>
    <w:rsid w:val="007D638E"/>
    <w:rsid w:val="00800E07"/>
    <w:rsid w:val="00805A56"/>
    <w:rsid w:val="00810B96"/>
    <w:rsid w:val="00836839"/>
    <w:rsid w:val="0084479E"/>
    <w:rsid w:val="0084554D"/>
    <w:rsid w:val="008633F3"/>
    <w:rsid w:val="00884234"/>
    <w:rsid w:val="00896373"/>
    <w:rsid w:val="008A0A81"/>
    <w:rsid w:val="008B162F"/>
    <w:rsid w:val="008B542D"/>
    <w:rsid w:val="008C3A81"/>
    <w:rsid w:val="008E367D"/>
    <w:rsid w:val="008E56D0"/>
    <w:rsid w:val="008F1DD0"/>
    <w:rsid w:val="00905DA2"/>
    <w:rsid w:val="0092384B"/>
    <w:rsid w:val="00961A1C"/>
    <w:rsid w:val="00997423"/>
    <w:rsid w:val="009B75DD"/>
    <w:rsid w:val="009C3D6D"/>
    <w:rsid w:val="009E7FB7"/>
    <w:rsid w:val="00A050B2"/>
    <w:rsid w:val="00A05BCA"/>
    <w:rsid w:val="00A103D2"/>
    <w:rsid w:val="00A468E9"/>
    <w:rsid w:val="00A56526"/>
    <w:rsid w:val="00A73978"/>
    <w:rsid w:val="00A805D5"/>
    <w:rsid w:val="00AA1CAB"/>
    <w:rsid w:val="00AC7A59"/>
    <w:rsid w:val="00AD54EC"/>
    <w:rsid w:val="00AE716A"/>
    <w:rsid w:val="00AE78EF"/>
    <w:rsid w:val="00AF4177"/>
    <w:rsid w:val="00B01246"/>
    <w:rsid w:val="00B3632B"/>
    <w:rsid w:val="00B5189B"/>
    <w:rsid w:val="00B56DDF"/>
    <w:rsid w:val="00B6379F"/>
    <w:rsid w:val="00B76E04"/>
    <w:rsid w:val="00B914F6"/>
    <w:rsid w:val="00BA3DD0"/>
    <w:rsid w:val="00BB2F35"/>
    <w:rsid w:val="00BE2A3E"/>
    <w:rsid w:val="00BF49DB"/>
    <w:rsid w:val="00BF5C24"/>
    <w:rsid w:val="00C00FEF"/>
    <w:rsid w:val="00C21A94"/>
    <w:rsid w:val="00C32055"/>
    <w:rsid w:val="00C36054"/>
    <w:rsid w:val="00C449D2"/>
    <w:rsid w:val="00C71F6B"/>
    <w:rsid w:val="00C741F9"/>
    <w:rsid w:val="00C853E0"/>
    <w:rsid w:val="00CA27D0"/>
    <w:rsid w:val="00CA4A10"/>
    <w:rsid w:val="00CC1A96"/>
    <w:rsid w:val="00CC2AA7"/>
    <w:rsid w:val="00CD28CA"/>
    <w:rsid w:val="00CD6939"/>
    <w:rsid w:val="00CD6EF4"/>
    <w:rsid w:val="00CD7BD7"/>
    <w:rsid w:val="00D3290A"/>
    <w:rsid w:val="00D33497"/>
    <w:rsid w:val="00D424CE"/>
    <w:rsid w:val="00D600E3"/>
    <w:rsid w:val="00D6542B"/>
    <w:rsid w:val="00D74F4E"/>
    <w:rsid w:val="00D902C2"/>
    <w:rsid w:val="00DA558C"/>
    <w:rsid w:val="00DB6604"/>
    <w:rsid w:val="00DE3165"/>
    <w:rsid w:val="00E000C2"/>
    <w:rsid w:val="00E303CD"/>
    <w:rsid w:val="00E401C1"/>
    <w:rsid w:val="00E4236D"/>
    <w:rsid w:val="00E5099C"/>
    <w:rsid w:val="00E70A3E"/>
    <w:rsid w:val="00EB18B4"/>
    <w:rsid w:val="00EB57E6"/>
    <w:rsid w:val="00EB73C2"/>
    <w:rsid w:val="00EC43B1"/>
    <w:rsid w:val="00EE33C6"/>
    <w:rsid w:val="00F008BA"/>
    <w:rsid w:val="00F219B3"/>
    <w:rsid w:val="00F439E3"/>
    <w:rsid w:val="00F65CFA"/>
    <w:rsid w:val="00F8165A"/>
    <w:rsid w:val="00F87D66"/>
    <w:rsid w:val="00FB7374"/>
    <w:rsid w:val="00FC093D"/>
    <w:rsid w:val="00FC390B"/>
    <w:rsid w:val="00FC4810"/>
    <w:rsid w:val="00FD5CF9"/>
    <w:rsid w:val="00FD61AE"/>
    <w:rsid w:val="00FD7FA7"/>
    <w:rsid w:val="00FF2F38"/>
    <w:rsid w:val="278734A1"/>
    <w:rsid w:val="44584933"/>
    <w:rsid w:val="4E8C1F76"/>
    <w:rsid w:val="5E471164"/>
    <w:rsid w:val="72266A6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link w:val="10"/>
    <w:qFormat/>
    <w:uiPriority w:val="0"/>
    <w:rPr>
      <w:rFonts w:ascii="宋体" w:hAnsi="Courier New"/>
      <w:szCs w:val="20"/>
    </w:r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uiPriority w:val="0"/>
    <w:rPr>
      <w:sz w:val="24"/>
    </w:rPr>
  </w:style>
  <w:style w:type="character" w:styleId="7">
    <w:name w:val="page number"/>
    <w:basedOn w:val="6"/>
    <w:uiPriority w:val="0"/>
  </w:style>
  <w:style w:type="paragraph" w:customStyle="1" w:styleId="9">
    <w:name w:val="Char"/>
    <w:basedOn w:val="1"/>
    <w:qFormat/>
    <w:uiPriority w:val="0"/>
    <w:pPr>
      <w:widowControl/>
      <w:spacing w:after="160" w:line="240" w:lineRule="exact"/>
      <w:jc w:val="left"/>
    </w:pPr>
    <w:rPr>
      <w:rFonts w:ascii="Verdana" w:hAnsi="Verdana" w:eastAsia="仿宋_GB2312" w:cs="Verdana"/>
      <w:kern w:val="0"/>
      <w:sz w:val="24"/>
      <w:lang w:eastAsia="en-US"/>
    </w:rPr>
  </w:style>
  <w:style w:type="character" w:customStyle="1" w:styleId="10">
    <w:name w:val="纯文本 Char"/>
    <w:basedOn w:val="6"/>
    <w:link w:val="2"/>
    <w:qFormat/>
    <w:uiPriority w:val="0"/>
    <w:rPr>
      <w:rFonts w:ascii="宋体" w:hAnsi="Courier New" w:eastAsia="宋体"/>
      <w:kern w:val="2"/>
      <w:sz w:val="21"/>
      <w:lang w:val="en-US" w:eastAsia="zh-CN" w:bidi="ar-SA"/>
    </w:rPr>
  </w:style>
  <w:style w:type="character" w:customStyle="1" w:styleId="11">
    <w:name w:val="页眉 Char"/>
    <w:basedOn w:val="6"/>
    <w:link w:val="4"/>
    <w:qFormat/>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MC SYSTEM</Company>
  <Pages>3</Pages>
  <Words>229</Words>
  <Characters>1308</Characters>
  <Lines>10</Lines>
  <Paragraphs>3</Paragraphs>
  <TotalTime>0</TotalTime>
  <ScaleCrop>false</ScaleCrop>
  <LinksUpToDate>false</LinksUpToDate>
  <CharactersWithSpaces>1534</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2008-09-02T08:37:00Z</dcterms:created>
  <dc:creator>MC SYSTEM</dc:creator>
  <cp:lastModifiedBy>TF-PC</cp:lastModifiedBy>
  <dcterms:modified xsi:type="dcterms:W3CDTF">2018-08-27T09:39:56Z</dcterms:modified>
  <dc:title>天津市河西区人民法院刑事判决书（稿）</dc:title>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