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360" w:lineRule="auto"/>
        <w:jc w:val="center"/>
        <w:rPr>
          <w:rFonts w:ascii="楷体" w:hAnsi="楷体" w:eastAsia="楷体" w:cs="宋体"/>
          <w:color w:val="000000"/>
          <w:kern w:val="0"/>
          <w:sz w:val="44"/>
          <w:szCs w:val="44"/>
        </w:rPr>
      </w:pPr>
      <w:bookmarkStart w:id="0" w:name="_GoBack"/>
      <w:bookmarkEnd w:id="0"/>
      <w:r>
        <w:rPr>
          <w:rFonts w:hint="eastAsia" w:ascii="楷体" w:hAnsi="楷体" w:eastAsia="楷体" w:cs="宋体"/>
          <w:color w:val="000000"/>
          <w:kern w:val="0"/>
          <w:sz w:val="44"/>
          <w:szCs w:val="44"/>
        </w:rPr>
        <w:t>天津市河西区人民法院</w:t>
      </w:r>
    </w:p>
    <w:p>
      <w:pPr>
        <w:widowControl/>
        <w:adjustRightInd w:val="0"/>
        <w:snapToGrid w:val="0"/>
        <w:spacing w:line="360" w:lineRule="auto"/>
        <w:jc w:val="center"/>
        <w:rPr>
          <w:rFonts w:hint="eastAsia" w:ascii="黑体" w:hAnsi="黑体" w:eastAsia="黑体"/>
          <w:color w:val="000000"/>
          <w:kern w:val="0"/>
          <w:sz w:val="52"/>
          <w:szCs w:val="52"/>
        </w:rPr>
      </w:pPr>
      <w:r>
        <w:rPr>
          <w:rFonts w:hint="eastAsia" w:ascii="黑体" w:hAnsi="黑体" w:eastAsia="黑体"/>
          <w:color w:val="000000"/>
          <w:kern w:val="0"/>
          <w:sz w:val="52"/>
          <w:szCs w:val="52"/>
        </w:rPr>
        <w:t>刑 事 判 决 书</w:t>
      </w:r>
    </w:p>
    <w:p>
      <w:pPr>
        <w:spacing w:line="500" w:lineRule="exact"/>
        <w:rPr>
          <w:rFonts w:hint="eastAsia" w:ascii="仿宋" w:hAnsi="仿宋" w:eastAsia="仿宋"/>
          <w:color w:val="000000"/>
          <w:kern w:val="0"/>
          <w:sz w:val="32"/>
          <w:szCs w:val="32"/>
        </w:rPr>
      </w:pPr>
    </w:p>
    <w:p>
      <w:pPr>
        <w:spacing w:line="500" w:lineRule="exact"/>
        <w:ind w:right="175"/>
        <w:jc w:val="right"/>
        <w:rPr>
          <w:rFonts w:hint="eastAsia" w:ascii="仿宋" w:hAnsi="仿宋" w:eastAsia="仿宋"/>
          <w:sz w:val="32"/>
          <w:szCs w:val="32"/>
        </w:rPr>
      </w:pPr>
      <w:r>
        <w:rPr>
          <w:rFonts w:ascii="仿宋" w:hAnsi="仿宋" w:eastAsia="仿宋"/>
          <w:color w:val="000000"/>
          <w:kern w:val="0"/>
          <w:sz w:val="32"/>
          <w:szCs w:val="32"/>
        </w:rPr>
        <w:t xml:space="preserve">      </w:t>
      </w:r>
      <w:r>
        <w:rPr>
          <w:rFonts w:hint="eastAsia" w:ascii="仿宋" w:hAnsi="仿宋" w:eastAsia="仿宋"/>
          <w:sz w:val="32"/>
          <w:szCs w:val="32"/>
        </w:rPr>
        <w:t>（2016）津0103刑初511号</w:t>
      </w:r>
    </w:p>
    <w:p>
      <w:pPr>
        <w:spacing w:line="500" w:lineRule="exact"/>
        <w:ind w:right="175"/>
        <w:rPr>
          <w:rFonts w:hint="eastAsia" w:ascii="仿宋" w:hAnsi="仿宋" w:eastAsia="仿宋"/>
          <w:sz w:val="32"/>
          <w:szCs w:val="32"/>
        </w:rPr>
      </w:pPr>
    </w:p>
    <w:p>
      <w:pPr>
        <w:spacing w:line="500" w:lineRule="exact"/>
        <w:ind w:firstLine="640" w:firstLineChars="200"/>
        <w:rPr>
          <w:rFonts w:hint="eastAsia" w:ascii="仿宋" w:hAnsi="仿宋" w:eastAsia="仿宋"/>
          <w:sz w:val="32"/>
          <w:szCs w:val="32"/>
        </w:rPr>
      </w:pPr>
      <w:r>
        <w:rPr>
          <w:rFonts w:ascii="仿宋" w:hAnsi="仿宋" w:eastAsia="仿宋"/>
          <w:sz w:val="32"/>
          <w:szCs w:val="32"/>
        </w:rPr>
        <w:t>公诉机关天津市河西区人民检察院。</w:t>
      </w:r>
    </w:p>
    <w:p>
      <w:pPr>
        <w:spacing w:line="500" w:lineRule="exact"/>
        <w:ind w:firstLine="640" w:firstLineChars="200"/>
        <w:rPr>
          <w:rFonts w:hint="eastAsia" w:ascii="仿宋" w:hAnsi="仿宋" w:eastAsia="仿宋" w:cs="宋体"/>
          <w:sz w:val="32"/>
          <w:szCs w:val="32"/>
        </w:rPr>
      </w:pPr>
      <w:r>
        <w:rPr>
          <w:rFonts w:hint="eastAsia" w:ascii="仿宋" w:hAnsi="仿宋" w:eastAsia="仿宋" w:cs="宋体"/>
          <w:sz w:val="32"/>
          <w:szCs w:val="32"/>
        </w:rPr>
        <w:t>被告人李世清，男，1967年9月22日出生于天津市汉沽区，公民身份号码120108196709220053，汉族，高中文化，无职业，住天津市滨海新区东风南路东风北里53号楼403号，户籍地天津市滨海新区东风南路东风北里44号楼103号。2015年12月18日因涉嫌犯有信用卡诈骗罪被取保候审。</w:t>
      </w:r>
    </w:p>
    <w:p>
      <w:pPr>
        <w:spacing w:line="500" w:lineRule="exact"/>
        <w:ind w:firstLine="640" w:firstLineChars="200"/>
        <w:rPr>
          <w:rFonts w:hint="eastAsia" w:ascii="仿宋" w:hAnsi="仿宋" w:eastAsia="仿宋" w:cs="宋体"/>
          <w:sz w:val="32"/>
          <w:szCs w:val="32"/>
        </w:rPr>
      </w:pPr>
      <w:r>
        <w:rPr>
          <w:rFonts w:hint="eastAsia" w:ascii="仿宋" w:hAnsi="仿宋" w:eastAsia="仿宋" w:cs="宋体"/>
          <w:sz w:val="32"/>
          <w:szCs w:val="32"/>
        </w:rPr>
        <w:t>辩护人王建斌，天津瀚洋（滨海）律师事务所律师。</w:t>
      </w:r>
    </w:p>
    <w:p>
      <w:pPr>
        <w:spacing w:line="500" w:lineRule="exact"/>
        <w:ind w:firstLine="640" w:firstLineChars="200"/>
        <w:rPr>
          <w:rFonts w:hint="eastAsia" w:ascii="仿宋" w:hAnsi="仿宋" w:eastAsia="仿宋"/>
          <w:sz w:val="32"/>
          <w:szCs w:val="32"/>
        </w:rPr>
      </w:pPr>
      <w:r>
        <w:rPr>
          <w:rFonts w:ascii="仿宋" w:hAnsi="仿宋" w:eastAsia="仿宋"/>
          <w:sz w:val="32"/>
          <w:szCs w:val="32"/>
        </w:rPr>
        <w:t>天津市河西区人民检察院以津西检公诉刑诉[2016]</w:t>
      </w:r>
      <w:r>
        <w:rPr>
          <w:rFonts w:hint="eastAsia" w:ascii="仿宋" w:hAnsi="仿宋" w:eastAsia="仿宋"/>
          <w:sz w:val="32"/>
          <w:szCs w:val="32"/>
        </w:rPr>
        <w:t>489</w:t>
      </w:r>
      <w:r>
        <w:rPr>
          <w:rFonts w:ascii="仿宋" w:hAnsi="仿宋" w:eastAsia="仿宋"/>
          <w:sz w:val="32"/>
          <w:szCs w:val="32"/>
        </w:rPr>
        <w:t>号起诉书指控被告人</w:t>
      </w:r>
      <w:r>
        <w:rPr>
          <w:rFonts w:hint="eastAsia" w:ascii="仿宋" w:hAnsi="仿宋" w:eastAsia="仿宋"/>
          <w:sz w:val="32"/>
          <w:szCs w:val="32"/>
        </w:rPr>
        <w:t>李世清犯信用卡诈骗</w:t>
      </w:r>
      <w:r>
        <w:rPr>
          <w:rFonts w:ascii="仿宋" w:hAnsi="仿宋" w:eastAsia="仿宋"/>
          <w:sz w:val="32"/>
          <w:szCs w:val="32"/>
        </w:rPr>
        <w:t>罪，于2016年</w:t>
      </w:r>
      <w:r>
        <w:rPr>
          <w:rFonts w:hint="eastAsia" w:ascii="仿宋" w:hAnsi="仿宋" w:eastAsia="仿宋"/>
          <w:sz w:val="32"/>
          <w:szCs w:val="32"/>
        </w:rPr>
        <w:t>8</w:t>
      </w:r>
      <w:r>
        <w:rPr>
          <w:rFonts w:ascii="仿宋" w:hAnsi="仿宋" w:eastAsia="仿宋"/>
          <w:sz w:val="32"/>
          <w:szCs w:val="32"/>
        </w:rPr>
        <w:t>月</w:t>
      </w:r>
      <w:r>
        <w:rPr>
          <w:rFonts w:hint="eastAsia" w:ascii="仿宋" w:hAnsi="仿宋" w:eastAsia="仿宋"/>
          <w:sz w:val="32"/>
          <w:szCs w:val="32"/>
        </w:rPr>
        <w:t>11</w:t>
      </w:r>
      <w:r>
        <w:rPr>
          <w:rFonts w:ascii="仿宋" w:hAnsi="仿宋" w:eastAsia="仿宋"/>
          <w:sz w:val="32"/>
          <w:szCs w:val="32"/>
        </w:rPr>
        <w:t>日向本院提起公诉，并提出量刑建议。本院依法</w:t>
      </w:r>
      <w:r>
        <w:rPr>
          <w:rFonts w:hint="eastAsia" w:ascii="仿宋" w:hAnsi="仿宋" w:eastAsia="仿宋"/>
          <w:sz w:val="32"/>
          <w:szCs w:val="32"/>
        </w:rPr>
        <w:t>组成合议庭，</w:t>
      </w:r>
      <w:r>
        <w:rPr>
          <w:rFonts w:ascii="仿宋" w:hAnsi="仿宋" w:eastAsia="仿宋"/>
          <w:sz w:val="32"/>
          <w:szCs w:val="32"/>
        </w:rPr>
        <w:t>公开开庭审理了本案。天津市河西区人民检察院指派</w:t>
      </w:r>
      <w:r>
        <w:rPr>
          <w:rFonts w:hint="eastAsia" w:ascii="仿宋" w:hAnsi="仿宋" w:eastAsia="仿宋"/>
          <w:sz w:val="32"/>
          <w:szCs w:val="32"/>
        </w:rPr>
        <w:t>代理</w:t>
      </w:r>
      <w:r>
        <w:rPr>
          <w:rFonts w:ascii="仿宋" w:hAnsi="仿宋" w:eastAsia="仿宋"/>
          <w:sz w:val="32"/>
          <w:szCs w:val="32"/>
        </w:rPr>
        <w:t>检察员</w:t>
      </w:r>
      <w:r>
        <w:rPr>
          <w:rFonts w:hint="eastAsia" w:ascii="仿宋" w:hAnsi="仿宋" w:eastAsia="仿宋"/>
          <w:sz w:val="32"/>
          <w:szCs w:val="32"/>
        </w:rPr>
        <w:t>于菲</w:t>
      </w:r>
      <w:r>
        <w:rPr>
          <w:rFonts w:ascii="仿宋" w:hAnsi="仿宋" w:eastAsia="仿宋"/>
          <w:sz w:val="32"/>
          <w:szCs w:val="32"/>
        </w:rPr>
        <w:t>出庭支持公诉，被告人李世清</w:t>
      </w:r>
      <w:r>
        <w:rPr>
          <w:rFonts w:hint="eastAsia" w:ascii="仿宋" w:hAnsi="仿宋" w:eastAsia="仿宋"/>
          <w:sz w:val="32"/>
          <w:szCs w:val="32"/>
        </w:rPr>
        <w:t>及其辩护人王建斌</w:t>
      </w:r>
      <w:r>
        <w:rPr>
          <w:rFonts w:ascii="仿宋" w:hAnsi="仿宋" w:eastAsia="仿宋"/>
          <w:sz w:val="32"/>
          <w:szCs w:val="32"/>
        </w:rPr>
        <w:t>到庭参加了诉讼。现已审理终结。</w:t>
      </w:r>
    </w:p>
    <w:p>
      <w:pPr>
        <w:spacing w:line="500" w:lineRule="exact"/>
        <w:ind w:firstLine="640" w:firstLineChars="200"/>
        <w:rPr>
          <w:rFonts w:hint="eastAsia" w:ascii="仿宋" w:hAnsi="仿宋" w:eastAsia="仿宋" w:cs="宋体"/>
          <w:sz w:val="32"/>
          <w:szCs w:val="32"/>
        </w:rPr>
      </w:pPr>
      <w:r>
        <w:rPr>
          <w:rFonts w:hint="eastAsia" w:ascii="仿宋" w:hAnsi="仿宋" w:eastAsia="仿宋"/>
          <w:sz w:val="32"/>
          <w:szCs w:val="32"/>
        </w:rPr>
        <w:t>经审理查明</w:t>
      </w:r>
      <w:r>
        <w:rPr>
          <w:rFonts w:ascii="仿宋" w:hAnsi="仿宋" w:eastAsia="仿宋"/>
          <w:sz w:val="32"/>
          <w:szCs w:val="32"/>
        </w:rPr>
        <w:t>，</w:t>
      </w:r>
      <w:r>
        <w:rPr>
          <w:rFonts w:hint="eastAsia" w:ascii="仿宋" w:hAnsi="仿宋" w:eastAsia="仿宋" w:cs="宋体"/>
          <w:sz w:val="32"/>
          <w:szCs w:val="32"/>
        </w:rPr>
        <w:t>2012年7月26日，被告人李世清以其妻高某某的名义向天津银行信用卡中心申办信用卡一张（卡号：6224264508290102，后换卡为：6224264508290110），并自行开卡使用透支消费。自2015年3月19日最后一次还款后，经天津银行多次电话催收，被告人李世清仍未归还欠款。截至2015年9月29日，被告人李世清透支本息共计人民币116754.39元，其中本金为人民币29689.13元。</w:t>
      </w:r>
    </w:p>
    <w:p>
      <w:pPr>
        <w:spacing w:line="500" w:lineRule="exact"/>
        <w:ind w:firstLine="640" w:firstLineChars="200"/>
        <w:rPr>
          <w:rFonts w:hint="eastAsia" w:ascii="仿宋" w:hAnsi="仿宋" w:eastAsia="仿宋" w:cs="宋体"/>
          <w:sz w:val="32"/>
          <w:szCs w:val="32"/>
        </w:rPr>
      </w:pPr>
      <w:r>
        <w:rPr>
          <w:rFonts w:hint="eastAsia" w:ascii="仿宋" w:hAnsi="仿宋" w:eastAsia="仿宋" w:cs="宋体"/>
          <w:sz w:val="32"/>
          <w:szCs w:val="32"/>
        </w:rPr>
        <w:t>2015年10月4日，公安机关对本案立案侦查；2015年11月20日，被告人李世清还款人民币50000元；2015年12月18日，被告人李世清到公安机关接受调查。</w:t>
      </w:r>
    </w:p>
    <w:p>
      <w:pPr>
        <w:spacing w:line="500" w:lineRule="exact"/>
        <w:ind w:firstLine="640" w:firstLineChars="200"/>
        <w:rPr>
          <w:rFonts w:hint="eastAsia" w:ascii="仿宋" w:hAnsi="仿宋" w:eastAsia="仿宋"/>
          <w:sz w:val="32"/>
          <w:szCs w:val="32"/>
        </w:rPr>
      </w:pPr>
      <w:r>
        <w:rPr>
          <w:rFonts w:ascii="仿宋" w:hAnsi="仿宋" w:eastAsia="仿宋"/>
          <w:sz w:val="32"/>
          <w:szCs w:val="32"/>
        </w:rPr>
        <w:t>上述事实，被告人李世清在开庭审理过程中无异议，且表示认罪，并有</w:t>
      </w:r>
      <w:r>
        <w:rPr>
          <w:rFonts w:hint="eastAsia" w:ascii="仿宋" w:hAnsi="仿宋" w:eastAsia="仿宋" w:cs="宋体"/>
          <w:sz w:val="32"/>
          <w:szCs w:val="32"/>
        </w:rPr>
        <w:t>信用卡申请表、信用卡交易记录、信用卡催收记录等书证；证人高某某的证言；被害单位代表人张某某的陈述；主体材料、情况说明、案件来源及抓获经过等</w:t>
      </w:r>
      <w:r>
        <w:rPr>
          <w:rFonts w:ascii="仿宋" w:hAnsi="仿宋" w:eastAsia="仿宋"/>
          <w:sz w:val="32"/>
          <w:szCs w:val="32"/>
        </w:rPr>
        <w:t>证据证实，足以认定。</w:t>
      </w:r>
    </w:p>
    <w:p>
      <w:pPr>
        <w:spacing w:line="500" w:lineRule="exact"/>
        <w:ind w:firstLine="627" w:firstLineChars="196"/>
        <w:rPr>
          <w:rFonts w:ascii="仿宋" w:hAnsi="仿宋" w:eastAsia="仿宋"/>
          <w:sz w:val="32"/>
          <w:szCs w:val="32"/>
        </w:rPr>
      </w:pPr>
      <w:r>
        <w:rPr>
          <w:rFonts w:hint="eastAsia" w:ascii="仿宋" w:hAnsi="仿宋" w:eastAsia="仿宋" w:cs="宋体"/>
          <w:sz w:val="32"/>
          <w:szCs w:val="32"/>
        </w:rPr>
        <w:t>本院认为，被告人李世清目无国家法律，使用信用卡恶意透支人民币29689.13元，数额较大，其行为已构成信用卡诈骗罪。</w:t>
      </w:r>
      <w:r>
        <w:rPr>
          <w:rFonts w:ascii="仿宋" w:hAnsi="仿宋" w:eastAsia="仿宋"/>
          <w:kern w:val="0"/>
          <w:sz w:val="32"/>
          <w:szCs w:val="32"/>
        </w:rPr>
        <w:t>天津市河西区人民检察院指控被告人</w:t>
      </w:r>
      <w:r>
        <w:rPr>
          <w:rFonts w:hint="eastAsia" w:ascii="仿宋" w:hAnsi="仿宋" w:eastAsia="仿宋" w:cs="宋体"/>
          <w:sz w:val="32"/>
          <w:szCs w:val="32"/>
        </w:rPr>
        <w:t>李世清</w:t>
      </w:r>
      <w:r>
        <w:rPr>
          <w:rFonts w:ascii="仿宋" w:hAnsi="仿宋" w:eastAsia="仿宋"/>
          <w:kern w:val="0"/>
          <w:sz w:val="32"/>
          <w:szCs w:val="32"/>
        </w:rPr>
        <w:t>犯信用卡诈骗罪，事实清楚，证据充分，罪名成立，本院予以支持。</w:t>
      </w:r>
      <w:r>
        <w:rPr>
          <w:rFonts w:hint="eastAsia" w:ascii="仿宋" w:hAnsi="仿宋" w:eastAsia="仿宋"/>
          <w:kern w:val="0"/>
          <w:sz w:val="32"/>
          <w:szCs w:val="32"/>
        </w:rPr>
        <w:t>辩护人提出的被告人案发后积极偿还了银行的本金，具有悔罪表现，没有前科劣迹，建议法庭对被告人从轻处罚的辩护意见，较为客观，本院予以采纳。</w:t>
      </w:r>
      <w:r>
        <w:rPr>
          <w:rFonts w:ascii="仿宋" w:hAnsi="仿宋" w:eastAsia="仿宋"/>
          <w:sz w:val="32"/>
          <w:szCs w:val="32"/>
        </w:rPr>
        <w:t>为严肃国家法律，</w:t>
      </w:r>
      <w:r>
        <w:rPr>
          <w:rFonts w:eastAsia="仿宋_GB2312"/>
          <w:sz w:val="32"/>
          <w:szCs w:val="32"/>
        </w:rPr>
        <w:t>维护金融管理秩序，</w:t>
      </w:r>
      <w:r>
        <w:rPr>
          <w:rFonts w:hint="eastAsia" w:eastAsia="仿宋_GB2312"/>
          <w:sz w:val="32"/>
          <w:szCs w:val="32"/>
        </w:rPr>
        <w:t>同时考虑被告人的犯罪情节及退赔情况，</w:t>
      </w:r>
      <w:r>
        <w:rPr>
          <w:rFonts w:eastAsia="仿宋_GB2312"/>
          <w:sz w:val="32"/>
          <w:szCs w:val="32"/>
        </w:rPr>
        <w:t>依照《</w:t>
      </w:r>
      <w:r>
        <w:rPr>
          <w:rFonts w:ascii="仿宋" w:hAnsi="仿宋" w:eastAsia="仿宋"/>
          <w:sz w:val="32"/>
          <w:szCs w:val="32"/>
        </w:rPr>
        <w:t>中华人民共和国刑法》第一百九十六条第一款</w:t>
      </w:r>
      <w:r>
        <w:rPr>
          <w:rFonts w:ascii="仿宋" w:hAnsi="仿宋" w:eastAsia="仿宋"/>
          <w:bCs/>
          <w:sz w:val="32"/>
          <w:szCs w:val="32"/>
        </w:rPr>
        <w:t>第（四）项</w:t>
      </w:r>
      <w:r>
        <w:rPr>
          <w:rFonts w:ascii="仿宋" w:hAnsi="仿宋" w:eastAsia="仿宋"/>
          <w:sz w:val="32"/>
          <w:szCs w:val="32"/>
        </w:rPr>
        <w:t>、第二款</w:t>
      </w:r>
      <w:r>
        <w:rPr>
          <w:rFonts w:hint="eastAsia" w:ascii="仿宋" w:hAnsi="仿宋" w:eastAsia="仿宋"/>
          <w:sz w:val="32"/>
          <w:szCs w:val="32"/>
        </w:rPr>
        <w:t>，</w:t>
      </w:r>
      <w:r>
        <w:rPr>
          <w:rFonts w:ascii="仿宋" w:hAnsi="仿宋" w:eastAsia="仿宋"/>
          <w:sz w:val="32"/>
          <w:szCs w:val="32"/>
        </w:rPr>
        <w:t>第七十二条</w:t>
      </w:r>
      <w:r>
        <w:rPr>
          <w:rFonts w:hint="eastAsia" w:ascii="仿宋" w:hAnsi="仿宋" w:eastAsia="仿宋"/>
          <w:sz w:val="32"/>
          <w:szCs w:val="32"/>
        </w:rPr>
        <w:t>，</w:t>
      </w:r>
      <w:r>
        <w:rPr>
          <w:rFonts w:ascii="仿宋" w:hAnsi="仿宋" w:eastAsia="仿宋"/>
          <w:sz w:val="32"/>
          <w:szCs w:val="32"/>
        </w:rPr>
        <w:t>第七十三条第二款、第三款</w:t>
      </w:r>
      <w:r>
        <w:rPr>
          <w:rFonts w:hint="eastAsia" w:ascii="仿宋" w:hAnsi="仿宋" w:eastAsia="仿宋"/>
          <w:sz w:val="32"/>
          <w:szCs w:val="32"/>
        </w:rPr>
        <w:t>，</w:t>
      </w:r>
      <w:r>
        <w:rPr>
          <w:rFonts w:ascii="仿宋" w:hAnsi="仿宋" w:eastAsia="仿宋"/>
          <w:sz w:val="32"/>
          <w:szCs w:val="32"/>
        </w:rPr>
        <w:t>第七十五条</w:t>
      </w:r>
      <w:r>
        <w:rPr>
          <w:rFonts w:hint="eastAsia" w:ascii="仿宋" w:hAnsi="仿宋" w:eastAsia="仿宋"/>
          <w:sz w:val="32"/>
          <w:szCs w:val="32"/>
        </w:rPr>
        <w:t>，</w:t>
      </w:r>
      <w:r>
        <w:rPr>
          <w:rFonts w:ascii="仿宋" w:hAnsi="仿宋" w:eastAsia="仿宋"/>
          <w:sz w:val="32"/>
          <w:szCs w:val="32"/>
        </w:rPr>
        <w:t>第七十六条之规定，判决如下:</w:t>
      </w:r>
    </w:p>
    <w:p>
      <w:pPr>
        <w:pStyle w:val="2"/>
        <w:spacing w:line="500" w:lineRule="exact"/>
        <w:ind w:left="-2" w:leftChars="-1" w:firstLine="640" w:firstLineChars="200"/>
        <w:rPr>
          <w:rFonts w:ascii="仿宋" w:hAnsi="仿宋" w:eastAsia="仿宋"/>
          <w:sz w:val="32"/>
          <w:szCs w:val="32"/>
        </w:rPr>
      </w:pPr>
      <w:r>
        <w:rPr>
          <w:rFonts w:hint="eastAsia" w:ascii="仿宋" w:hAnsi="仿宋" w:eastAsia="仿宋"/>
          <w:sz w:val="32"/>
          <w:szCs w:val="32"/>
        </w:rPr>
        <w:t>一、</w:t>
      </w:r>
      <w:r>
        <w:rPr>
          <w:rFonts w:ascii="仿宋" w:hAnsi="仿宋" w:eastAsia="仿宋"/>
          <w:sz w:val="32"/>
          <w:szCs w:val="32"/>
        </w:rPr>
        <w:t>被告人</w:t>
      </w:r>
      <w:r>
        <w:rPr>
          <w:rFonts w:hint="eastAsia" w:ascii="仿宋" w:hAnsi="仿宋" w:eastAsia="仿宋" w:cs="宋体"/>
          <w:sz w:val="32"/>
          <w:szCs w:val="32"/>
        </w:rPr>
        <w:t>李世清</w:t>
      </w:r>
      <w:r>
        <w:rPr>
          <w:rFonts w:ascii="仿宋" w:hAnsi="仿宋" w:eastAsia="仿宋"/>
          <w:sz w:val="32"/>
          <w:szCs w:val="32"/>
        </w:rPr>
        <w:t>犯信用卡诈骗罪，判处有期徒刑</w:t>
      </w:r>
      <w:r>
        <w:rPr>
          <w:rFonts w:hint="eastAsia" w:ascii="仿宋" w:hAnsi="仿宋" w:eastAsia="仿宋"/>
          <w:sz w:val="32"/>
          <w:szCs w:val="32"/>
        </w:rPr>
        <w:t>一年</w:t>
      </w:r>
      <w:r>
        <w:rPr>
          <w:rFonts w:ascii="仿宋" w:hAnsi="仿宋" w:eastAsia="仿宋"/>
          <w:sz w:val="32"/>
          <w:szCs w:val="32"/>
        </w:rPr>
        <w:t>，缓刑</w:t>
      </w:r>
      <w:r>
        <w:rPr>
          <w:rFonts w:hint="eastAsia" w:ascii="仿宋" w:hAnsi="仿宋" w:eastAsia="仿宋"/>
          <w:sz w:val="32"/>
          <w:szCs w:val="32"/>
        </w:rPr>
        <w:t>一年</w:t>
      </w:r>
      <w:r>
        <w:rPr>
          <w:rFonts w:ascii="仿宋" w:hAnsi="仿宋" w:eastAsia="仿宋"/>
          <w:sz w:val="32"/>
          <w:szCs w:val="32"/>
        </w:rPr>
        <w:t>，罚金人民币</w:t>
      </w:r>
      <w:r>
        <w:rPr>
          <w:rFonts w:hint="eastAsia" w:ascii="仿宋" w:hAnsi="仿宋" w:eastAsia="仿宋"/>
          <w:sz w:val="32"/>
          <w:szCs w:val="32"/>
        </w:rPr>
        <w:t>3</w:t>
      </w:r>
      <w:r>
        <w:rPr>
          <w:rFonts w:ascii="仿宋" w:hAnsi="仿宋" w:eastAsia="仿宋"/>
          <w:sz w:val="32"/>
          <w:szCs w:val="32"/>
        </w:rPr>
        <w:t>0000元。在（刑罚）执行期间，被告人</w:t>
      </w:r>
      <w:r>
        <w:rPr>
          <w:rFonts w:hint="eastAsia" w:ascii="仿宋" w:hAnsi="仿宋" w:eastAsia="仿宋" w:cs="宋体"/>
          <w:sz w:val="32"/>
          <w:szCs w:val="32"/>
        </w:rPr>
        <w:t>李世清</w:t>
      </w:r>
      <w:r>
        <w:rPr>
          <w:rFonts w:ascii="仿宋" w:hAnsi="仿宋" w:eastAsia="仿宋"/>
          <w:sz w:val="32"/>
          <w:szCs w:val="32"/>
        </w:rPr>
        <w:t>应当接受相关组织的社区矫正。</w:t>
      </w:r>
    </w:p>
    <w:p>
      <w:pPr>
        <w:pStyle w:val="2"/>
        <w:spacing w:line="500" w:lineRule="exact"/>
        <w:ind w:firstLine="640" w:firstLineChars="200"/>
        <w:rPr>
          <w:rFonts w:ascii="仿宋" w:hAnsi="仿宋" w:eastAsia="仿宋"/>
          <w:sz w:val="32"/>
          <w:szCs w:val="32"/>
        </w:rPr>
      </w:pPr>
      <w:r>
        <w:rPr>
          <w:rFonts w:ascii="仿宋" w:hAnsi="仿宋" w:eastAsia="仿宋"/>
          <w:sz w:val="32"/>
          <w:szCs w:val="32"/>
        </w:rPr>
        <w:t>（缓刑考验期限，从判决确定之日起计算。）</w:t>
      </w:r>
    </w:p>
    <w:p>
      <w:pPr>
        <w:spacing w:line="500" w:lineRule="exact"/>
        <w:ind w:firstLine="688" w:firstLineChars="215"/>
        <w:rPr>
          <w:rFonts w:eastAsia="仿宋_GB2312"/>
          <w:sz w:val="32"/>
          <w:szCs w:val="32"/>
        </w:rPr>
      </w:pPr>
      <w:r>
        <w:rPr>
          <w:rFonts w:eastAsia="仿宋_GB2312"/>
          <w:sz w:val="32"/>
          <w:szCs w:val="32"/>
        </w:rPr>
        <w:t>二、</w:t>
      </w:r>
      <w:r>
        <w:rPr>
          <w:rFonts w:ascii="仿宋" w:hAnsi="仿宋" w:eastAsia="仿宋"/>
          <w:sz w:val="32"/>
          <w:szCs w:val="32"/>
        </w:rPr>
        <w:t>禁止被告人</w:t>
      </w:r>
      <w:r>
        <w:rPr>
          <w:rFonts w:hint="eastAsia" w:ascii="仿宋" w:hAnsi="仿宋" w:eastAsia="仿宋" w:cs="宋体"/>
          <w:sz w:val="32"/>
          <w:szCs w:val="32"/>
        </w:rPr>
        <w:t>李世清</w:t>
      </w:r>
      <w:r>
        <w:rPr>
          <w:rFonts w:ascii="仿宋" w:hAnsi="仿宋" w:eastAsia="仿宋"/>
          <w:sz w:val="32"/>
          <w:szCs w:val="32"/>
        </w:rPr>
        <w:t>在缓刑期间从事金融借贷及与金融相关的担保活动</w:t>
      </w:r>
      <w:r>
        <w:rPr>
          <w:rFonts w:eastAsia="仿宋_GB2312"/>
          <w:sz w:val="32"/>
          <w:szCs w:val="32"/>
        </w:rPr>
        <w:t>。</w:t>
      </w:r>
    </w:p>
    <w:p>
      <w:pPr>
        <w:spacing w:line="500" w:lineRule="exact"/>
        <w:ind w:firstLine="640" w:firstLineChars="200"/>
        <w:rPr>
          <w:rFonts w:ascii="仿宋" w:hAnsi="仿宋" w:eastAsia="仿宋"/>
          <w:sz w:val="32"/>
          <w:szCs w:val="32"/>
        </w:rPr>
      </w:pPr>
      <w:r>
        <w:rPr>
          <w:rFonts w:ascii="仿宋" w:hAnsi="仿宋" w:eastAsia="仿宋"/>
          <w:sz w:val="32"/>
          <w:szCs w:val="32"/>
        </w:rPr>
        <w:t>如不服本判决，可在接到判决书的第二日起十日内，通过本院或者直接向天津市第二中级人民法院提出上诉。书面上诉的，应交上诉状正本一份，副本两份。</w:t>
      </w:r>
    </w:p>
    <w:p>
      <w:pPr>
        <w:spacing w:line="500" w:lineRule="exact"/>
        <w:ind w:firstLine="640" w:firstLineChars="200"/>
        <w:rPr>
          <w:rFonts w:hint="eastAsia" w:ascii="仿宋" w:hAnsi="仿宋" w:eastAsia="仿宋"/>
          <w:sz w:val="32"/>
          <w:szCs w:val="32"/>
        </w:rPr>
      </w:pPr>
      <w:r>
        <w:rPr>
          <w:rFonts w:hint="eastAsia" w:ascii="仿宋" w:hAnsi="仿宋" w:eastAsia="仿宋"/>
          <w:sz w:val="32"/>
          <w:szCs w:val="32"/>
        </w:rPr>
        <w:t>（此页无正文）</w:t>
      </w:r>
    </w:p>
    <w:p>
      <w:pPr>
        <w:spacing w:line="500" w:lineRule="exact"/>
        <w:ind w:firstLine="640" w:firstLineChars="200"/>
        <w:rPr>
          <w:rFonts w:hint="eastAsia" w:ascii="仿宋" w:hAnsi="仿宋" w:eastAsia="仿宋"/>
          <w:sz w:val="32"/>
          <w:szCs w:val="32"/>
        </w:rPr>
      </w:pPr>
    </w:p>
    <w:p>
      <w:pPr>
        <w:spacing w:line="500" w:lineRule="exact"/>
        <w:ind w:firstLine="640" w:firstLineChars="200"/>
        <w:rPr>
          <w:rFonts w:hint="eastAsia" w:ascii="仿宋" w:hAnsi="仿宋" w:eastAsia="仿宋"/>
          <w:sz w:val="32"/>
          <w:szCs w:val="32"/>
        </w:rPr>
      </w:pPr>
    </w:p>
    <w:p>
      <w:pPr>
        <w:spacing w:line="500" w:lineRule="exact"/>
        <w:ind w:firstLine="640" w:firstLineChars="200"/>
        <w:rPr>
          <w:rFonts w:hint="eastAsia" w:ascii="仿宋" w:hAnsi="仿宋" w:eastAsia="仿宋"/>
          <w:sz w:val="32"/>
          <w:szCs w:val="32"/>
        </w:rPr>
      </w:pPr>
    </w:p>
    <w:p>
      <w:pPr>
        <w:spacing w:line="500" w:lineRule="exact"/>
        <w:jc w:val="right"/>
        <w:rPr>
          <w:rFonts w:hint="eastAsia" w:ascii="仿宋" w:hAnsi="仿宋" w:eastAsia="仿宋"/>
          <w:sz w:val="32"/>
          <w:szCs w:val="32"/>
        </w:rPr>
      </w:pPr>
      <w:r>
        <w:rPr>
          <w:rFonts w:hint="eastAsia" w:ascii="仿宋" w:hAnsi="仿宋" w:eastAsia="仿宋"/>
          <w:sz w:val="32"/>
          <w:szCs w:val="32"/>
        </w:rPr>
        <w:t xml:space="preserve">                             审  判  长     刘  毅</w:t>
      </w:r>
    </w:p>
    <w:p>
      <w:pPr>
        <w:wordWrap w:val="0"/>
        <w:spacing w:line="500" w:lineRule="exact"/>
        <w:jc w:val="right"/>
        <w:rPr>
          <w:rFonts w:hint="eastAsia" w:ascii="仿宋" w:hAnsi="仿宋" w:eastAsia="仿宋"/>
          <w:sz w:val="32"/>
          <w:szCs w:val="32"/>
        </w:rPr>
      </w:pPr>
      <w:r>
        <w:rPr>
          <w:rFonts w:hint="eastAsia" w:ascii="仿宋" w:hAnsi="仿宋" w:eastAsia="仿宋"/>
          <w:sz w:val="32"/>
          <w:szCs w:val="32"/>
        </w:rPr>
        <w:t>审  判  员     果  健</w:t>
      </w:r>
    </w:p>
    <w:p>
      <w:pPr>
        <w:wordWrap w:val="0"/>
        <w:spacing w:line="500" w:lineRule="exact"/>
        <w:jc w:val="right"/>
        <w:rPr>
          <w:rFonts w:hint="eastAsia" w:ascii="仿宋" w:hAnsi="仿宋" w:eastAsia="仿宋"/>
          <w:sz w:val="32"/>
          <w:szCs w:val="32"/>
        </w:rPr>
      </w:pPr>
      <w:r>
        <w:rPr>
          <w:rFonts w:hint="eastAsia" w:ascii="仿宋" w:hAnsi="仿宋" w:eastAsia="仿宋"/>
          <w:sz w:val="32"/>
          <w:szCs w:val="32"/>
        </w:rPr>
        <w:t>人民陪审员     刘春瑶</w:t>
      </w:r>
    </w:p>
    <w:p>
      <w:pPr>
        <w:spacing w:line="500" w:lineRule="exact"/>
        <w:rPr>
          <w:rFonts w:hint="eastAsia" w:ascii="仿宋" w:hAnsi="仿宋" w:eastAsia="仿宋"/>
          <w:sz w:val="32"/>
          <w:szCs w:val="32"/>
        </w:rPr>
      </w:pPr>
    </w:p>
    <w:p>
      <w:pPr>
        <w:spacing w:line="500" w:lineRule="exact"/>
        <w:ind w:right="18"/>
        <w:jc w:val="right"/>
        <w:rPr>
          <w:rFonts w:hint="eastAsia" w:ascii="仿宋" w:hAnsi="仿宋" w:eastAsia="仿宋"/>
          <w:sz w:val="32"/>
          <w:szCs w:val="32"/>
        </w:rPr>
      </w:pPr>
      <w:r>
        <w:rPr>
          <w:rFonts w:hint="eastAsia" w:ascii="仿宋" w:hAnsi="仿宋" w:eastAsia="仿宋"/>
          <w:sz w:val="32"/>
          <w:szCs w:val="32"/>
        </w:rPr>
        <w:t>二○一六年十月二十八日</w:t>
      </w:r>
    </w:p>
    <w:p>
      <w:pPr>
        <w:spacing w:line="500" w:lineRule="exact"/>
        <w:ind w:right="18"/>
        <w:jc w:val="right"/>
        <w:rPr>
          <w:rFonts w:hint="eastAsia" w:ascii="仿宋" w:hAnsi="仿宋" w:eastAsia="仿宋"/>
          <w:sz w:val="32"/>
          <w:szCs w:val="32"/>
        </w:rPr>
      </w:pPr>
    </w:p>
    <w:p>
      <w:pPr>
        <w:wordWrap w:val="0"/>
        <w:spacing w:line="500" w:lineRule="exact"/>
        <w:ind w:right="18"/>
        <w:jc w:val="right"/>
        <w:rPr>
          <w:rFonts w:hint="eastAsia" w:ascii="仿宋" w:hAnsi="仿宋" w:eastAsia="仿宋"/>
          <w:sz w:val="32"/>
          <w:szCs w:val="32"/>
        </w:rPr>
      </w:pPr>
      <w:r>
        <w:rPr>
          <w:rFonts w:hint="eastAsia" w:ascii="仿宋" w:hAnsi="仿宋" w:eastAsia="仿宋"/>
          <w:sz w:val="32"/>
          <w:szCs w:val="32"/>
        </w:rPr>
        <w:t>书  记  员     时  光</w:t>
      </w:r>
    </w:p>
    <w:p>
      <w:pPr>
        <w:spacing w:line="500" w:lineRule="exact"/>
        <w:ind w:right="18"/>
        <w:jc w:val="right"/>
        <w:rPr>
          <w:rFonts w:hint="eastAsia" w:ascii="仿宋" w:hAnsi="仿宋" w:eastAsia="仿宋"/>
          <w:sz w:val="32"/>
          <w:szCs w:val="32"/>
        </w:rPr>
      </w:pPr>
      <w:r>
        <w:rPr>
          <w:rFonts w:hint="eastAsia" w:ascii="仿宋" w:hAnsi="仿宋" w:eastAsia="仿宋"/>
          <w:sz w:val="32"/>
          <w:szCs w:val="32"/>
        </w:rPr>
        <w:t>速  录  员     杨梦萱</w:t>
      </w:r>
    </w:p>
    <w:p>
      <w:pPr>
        <w:spacing w:line="500" w:lineRule="exact"/>
        <w:ind w:right="18"/>
        <w:jc w:val="right"/>
        <w:rPr>
          <w:rFonts w:ascii="仿宋" w:hAnsi="仿宋" w:eastAsia="仿宋"/>
          <w:sz w:val="32"/>
          <w:szCs w:val="32"/>
        </w:rPr>
      </w:pPr>
    </w:p>
    <w:p>
      <w:pPr>
        <w:ind w:firstLine="640" w:firstLineChars="200"/>
        <w:rPr>
          <w:rFonts w:ascii="仿宋" w:hAnsi="仿宋" w:eastAsia="仿宋"/>
          <w:sz w:val="32"/>
          <w:szCs w:val="32"/>
        </w:rPr>
      </w:pPr>
      <w:r>
        <w:rPr>
          <w:rFonts w:hint="eastAsia" w:ascii="仿宋" w:hAnsi="仿宋" w:eastAsia="仿宋"/>
          <w:kern w:val="0"/>
          <w:sz w:val="32"/>
          <w:szCs w:val="32"/>
        </w:rPr>
        <w:t>本案引用的法律条文</w:t>
      </w:r>
    </w:p>
    <w:p>
      <w:pPr>
        <w:ind w:firstLine="640" w:firstLineChars="200"/>
        <w:rPr>
          <w:rFonts w:ascii="仿宋_GB2312" w:eastAsia="仿宋_GB2312"/>
          <w:sz w:val="32"/>
        </w:rPr>
      </w:pPr>
      <w:r>
        <w:rPr>
          <w:rFonts w:hint="eastAsia" w:ascii="仿宋_GB2312" w:eastAsia="仿宋_GB2312"/>
          <w:sz w:val="32"/>
        </w:rPr>
        <w:t>《中华人民共和国刑法》</w:t>
      </w:r>
    </w:p>
    <w:p>
      <w:pPr>
        <w:ind w:firstLine="640" w:firstLineChars="200"/>
        <w:rPr>
          <w:rFonts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w:t>
      </w:r>
    </w:p>
    <w:p>
      <w:pPr>
        <w:ind w:firstLine="640" w:firstLineChars="200"/>
        <w:rPr>
          <w:rFonts w:ascii="仿宋_GB2312" w:eastAsia="仿宋_GB2312"/>
          <w:sz w:val="32"/>
        </w:rPr>
      </w:pPr>
      <w:r>
        <w:rPr>
          <w:rFonts w:hint="eastAsia" w:ascii="仿宋_GB2312" w:eastAsia="仿宋_GB2312"/>
          <w:sz w:val="32"/>
        </w:rPr>
        <w:t>（一）犯罪情节较轻；</w:t>
      </w:r>
    </w:p>
    <w:p>
      <w:pPr>
        <w:ind w:firstLine="640" w:firstLineChars="200"/>
        <w:rPr>
          <w:rFonts w:ascii="仿宋_GB2312" w:eastAsia="仿宋_GB2312"/>
          <w:sz w:val="32"/>
        </w:rPr>
      </w:pPr>
      <w:r>
        <w:rPr>
          <w:rFonts w:hint="eastAsia" w:ascii="仿宋_GB2312" w:eastAsia="仿宋_GB2312"/>
          <w:sz w:val="32"/>
        </w:rPr>
        <w:t>（二）有悔罪表现；</w:t>
      </w:r>
    </w:p>
    <w:p>
      <w:pPr>
        <w:ind w:firstLine="640" w:firstLineChars="200"/>
        <w:rPr>
          <w:rFonts w:ascii="仿宋_GB2312" w:eastAsia="仿宋_GB2312"/>
          <w:sz w:val="32"/>
        </w:rPr>
      </w:pPr>
      <w:r>
        <w:rPr>
          <w:rFonts w:hint="eastAsia" w:ascii="仿宋_GB2312" w:eastAsia="仿宋_GB2312"/>
          <w:sz w:val="32"/>
        </w:rPr>
        <w:t>（三）没有再犯罪的危险；</w:t>
      </w:r>
    </w:p>
    <w:p>
      <w:pPr>
        <w:ind w:firstLine="640" w:firstLineChars="200"/>
        <w:rPr>
          <w:rFonts w:ascii="仿宋_GB2312" w:eastAsia="仿宋_GB2312"/>
          <w:sz w:val="32"/>
        </w:rPr>
      </w:pPr>
      <w:r>
        <w:rPr>
          <w:rFonts w:hint="eastAsia" w:ascii="仿宋_GB2312" w:eastAsia="仿宋_GB2312"/>
          <w:sz w:val="32"/>
        </w:rPr>
        <w:t>（四）宣告缓刑对所居住社区没有重大不良影响。</w:t>
      </w:r>
    </w:p>
    <w:p>
      <w:pPr>
        <w:ind w:firstLine="640" w:firstLineChars="200"/>
        <w:rPr>
          <w:rFonts w:ascii="仿宋_GB2312" w:eastAsia="仿宋_GB2312"/>
          <w:sz w:val="32"/>
        </w:rPr>
      </w:pPr>
      <w:r>
        <w:rPr>
          <w:rFonts w:hint="eastAsia" w:ascii="仿宋_GB2312" w:eastAsia="仿宋_GB2312"/>
          <w:sz w:val="32"/>
        </w:rPr>
        <w:t>宣告缓刑，可以根据犯罪情况，同时禁止犯罪分子在缓刑考验期限内从事特定活动，进入特定区域、场所，接触特定的人。</w:t>
      </w:r>
    </w:p>
    <w:p>
      <w:pPr>
        <w:ind w:firstLine="640" w:firstLineChars="200"/>
        <w:rPr>
          <w:rFonts w:ascii="仿宋_GB2312" w:eastAsia="仿宋_GB2312"/>
          <w:sz w:val="32"/>
        </w:rPr>
      </w:pPr>
      <w:r>
        <w:rPr>
          <w:rFonts w:hint="eastAsia" w:ascii="仿宋_GB2312" w:eastAsia="仿宋_GB2312"/>
          <w:sz w:val="32"/>
        </w:rPr>
        <w:t>被宣告缓刑的犯罪分子，如果被判处附加刑，附加刑仍须执行。</w:t>
      </w:r>
    </w:p>
    <w:p>
      <w:pPr>
        <w:ind w:firstLine="640" w:firstLineChars="200"/>
        <w:rPr>
          <w:rFonts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ind w:firstLine="640" w:firstLineChars="200"/>
        <w:rPr>
          <w:rFonts w:ascii="仿宋_GB2312" w:eastAsia="仿宋_GB2312"/>
          <w:sz w:val="32"/>
        </w:rPr>
      </w:pPr>
      <w:r>
        <w:rPr>
          <w:rFonts w:hint="eastAsia" w:ascii="仿宋_GB2312" w:eastAsia="仿宋_GB2312"/>
          <w:sz w:val="32"/>
        </w:rPr>
        <w:t>第七十三条第三款   缓刑考验期限，从判决确定之日起计算。</w:t>
      </w:r>
    </w:p>
    <w:p>
      <w:pPr>
        <w:ind w:firstLine="640" w:firstLineChars="200"/>
        <w:rPr>
          <w:rFonts w:ascii="仿宋_GB2312" w:eastAsia="仿宋_GB2312"/>
          <w:sz w:val="32"/>
        </w:rPr>
      </w:pPr>
      <w:r>
        <w:rPr>
          <w:rFonts w:hint="eastAsia" w:ascii="仿宋_GB2312" w:eastAsia="仿宋_GB2312"/>
          <w:sz w:val="32"/>
        </w:rPr>
        <w:t>第七十五条   被宣告缓刑的犯罪分子，应当遵守下列规定：</w:t>
      </w:r>
    </w:p>
    <w:p>
      <w:pPr>
        <w:ind w:firstLine="640" w:firstLineChars="200"/>
        <w:rPr>
          <w:rFonts w:ascii="仿宋_GB2312" w:eastAsia="仿宋_GB2312"/>
          <w:sz w:val="32"/>
        </w:rPr>
      </w:pPr>
      <w:r>
        <w:rPr>
          <w:rFonts w:hint="eastAsia" w:ascii="仿宋_GB2312" w:eastAsia="仿宋_GB2312"/>
          <w:sz w:val="32"/>
        </w:rPr>
        <w:t>（一）遵守法律、行政法规，服从监督；</w:t>
      </w:r>
    </w:p>
    <w:p>
      <w:pPr>
        <w:ind w:firstLine="640" w:firstLineChars="200"/>
        <w:rPr>
          <w:rFonts w:ascii="仿宋_GB2312" w:eastAsia="仿宋_GB2312"/>
          <w:sz w:val="32"/>
        </w:rPr>
      </w:pPr>
      <w:r>
        <w:rPr>
          <w:rFonts w:hint="eastAsia" w:ascii="仿宋_GB2312" w:eastAsia="仿宋_GB2312"/>
          <w:sz w:val="32"/>
        </w:rPr>
        <w:t>（二）按照考察机关的规定报告自己的活动情况；</w:t>
      </w:r>
    </w:p>
    <w:p>
      <w:pPr>
        <w:ind w:firstLine="640" w:firstLineChars="200"/>
        <w:rPr>
          <w:rFonts w:ascii="仿宋_GB2312" w:eastAsia="仿宋_GB2312"/>
          <w:sz w:val="32"/>
        </w:rPr>
      </w:pPr>
      <w:r>
        <w:rPr>
          <w:rFonts w:hint="eastAsia" w:ascii="仿宋_GB2312" w:eastAsia="仿宋_GB2312"/>
          <w:sz w:val="32"/>
        </w:rPr>
        <w:t>（三）遵守考察机关关于会客的规定；</w:t>
      </w:r>
    </w:p>
    <w:p>
      <w:pPr>
        <w:ind w:firstLine="640" w:firstLineChars="200"/>
        <w:rPr>
          <w:rFonts w:ascii="仿宋_GB2312" w:eastAsia="仿宋_GB2312"/>
          <w:sz w:val="32"/>
        </w:rPr>
      </w:pPr>
      <w:r>
        <w:rPr>
          <w:rFonts w:hint="eastAsia" w:ascii="仿宋_GB2312" w:eastAsia="仿宋_GB2312"/>
          <w:sz w:val="32"/>
        </w:rPr>
        <w:t>（四）离开所居住的市、县或者迁居，应当报经考察机关批准。</w:t>
      </w:r>
    </w:p>
    <w:p>
      <w:pPr>
        <w:ind w:firstLine="640" w:firstLineChars="200"/>
        <w:rPr>
          <w:rFonts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ind w:firstLine="640" w:firstLineChars="200"/>
        <w:rPr>
          <w:rFonts w:hint="eastAsia" w:ascii="仿宋_GB2312" w:eastAsia="仿宋_GB2312"/>
          <w:sz w:val="32"/>
        </w:rPr>
      </w:pPr>
      <w:r>
        <w:rPr>
          <w:rFonts w:hint="eastAsia" w:ascii="仿宋_GB2312" w:eastAsia="仿宋_GB2312"/>
          <w:sz w:val="32"/>
        </w:rPr>
        <w:t xml:space="preserve">第一百九十六条第一款  </w:t>
      </w:r>
      <w:r>
        <w:rPr>
          <w:rFonts w:ascii="仿宋" w:hAnsi="仿宋" w:eastAsia="仿宋"/>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ascii="仿宋" w:hAnsi="仿宋" w:eastAsia="仿宋"/>
          <w:color w:val="000000"/>
          <w:sz w:val="32"/>
          <w:szCs w:val="32"/>
        </w:rPr>
        <w:br w:type="textWrapping"/>
      </w:r>
      <w:r>
        <w:rPr>
          <w:rFonts w:ascii="仿宋" w:hAnsi="仿宋" w:eastAsia="仿宋"/>
          <w:color w:val="000000"/>
          <w:sz w:val="32"/>
          <w:szCs w:val="32"/>
        </w:rPr>
        <w:t>　　（一）使用伪造的信用卡，或者使用以虚假的身份证明骗领的信用卡的；</w:t>
      </w:r>
      <w:r>
        <w:rPr>
          <w:rFonts w:ascii="仿宋" w:hAnsi="仿宋" w:eastAsia="仿宋"/>
          <w:color w:val="000000"/>
          <w:sz w:val="32"/>
          <w:szCs w:val="32"/>
        </w:rPr>
        <w:br w:type="textWrapping"/>
      </w:r>
      <w:r>
        <w:rPr>
          <w:rFonts w:ascii="仿宋" w:hAnsi="仿宋" w:eastAsia="仿宋"/>
          <w:color w:val="000000"/>
          <w:sz w:val="32"/>
          <w:szCs w:val="32"/>
        </w:rPr>
        <w:t>　　（二）使用作废的信用卡的；</w:t>
      </w:r>
      <w:r>
        <w:rPr>
          <w:rFonts w:ascii="仿宋" w:hAnsi="仿宋" w:eastAsia="仿宋"/>
          <w:color w:val="000000"/>
          <w:sz w:val="32"/>
          <w:szCs w:val="32"/>
        </w:rPr>
        <w:br w:type="textWrapping"/>
      </w:r>
      <w:r>
        <w:rPr>
          <w:rFonts w:ascii="仿宋" w:hAnsi="仿宋" w:eastAsia="仿宋"/>
          <w:color w:val="000000"/>
          <w:sz w:val="32"/>
          <w:szCs w:val="32"/>
        </w:rPr>
        <w:t>　　（三）冒用他人信用卡的；</w:t>
      </w:r>
      <w:r>
        <w:rPr>
          <w:rFonts w:ascii="仿宋" w:hAnsi="仿宋" w:eastAsia="仿宋"/>
          <w:color w:val="000000"/>
          <w:sz w:val="32"/>
          <w:szCs w:val="32"/>
        </w:rPr>
        <w:br w:type="textWrapping"/>
      </w:r>
      <w:r>
        <w:rPr>
          <w:rFonts w:ascii="仿宋" w:hAnsi="仿宋" w:eastAsia="仿宋"/>
          <w:color w:val="000000"/>
          <w:sz w:val="32"/>
          <w:szCs w:val="32"/>
        </w:rPr>
        <w:t>　　（四）恶意透支的。</w:t>
      </w:r>
    </w:p>
    <w:p>
      <w:pPr>
        <w:ind w:firstLine="640" w:firstLineChars="200"/>
        <w:rPr>
          <w:rFonts w:ascii="仿宋_GB2312" w:eastAsia="仿宋_GB2312"/>
          <w:sz w:val="32"/>
        </w:rPr>
      </w:pPr>
      <w:r>
        <w:rPr>
          <w:rFonts w:hint="eastAsia" w:ascii="仿宋_GB2312" w:eastAsia="仿宋_GB2312"/>
          <w:sz w:val="32"/>
        </w:rPr>
        <w:t>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p>
      <w:pPr>
        <w:ind w:firstLine="640" w:firstLineChars="200"/>
        <w:rPr>
          <w:rFonts w:ascii="仿宋" w:hAnsi="仿宋" w:eastAsia="仿宋"/>
          <w:sz w:val="32"/>
          <w:szCs w:val="32"/>
        </w:rPr>
      </w:pPr>
    </w:p>
    <w:p>
      <w:pPr>
        <w:ind w:firstLine="640" w:firstLineChars="200"/>
        <w:rPr>
          <w:rFonts w:hint="eastAsia" w:ascii="仿宋" w:hAnsi="仿宋" w:eastAsia="仿宋"/>
          <w:sz w:val="32"/>
          <w:szCs w:val="32"/>
        </w:rPr>
      </w:pPr>
    </w:p>
    <w:p>
      <w:pPr>
        <w:ind w:firstLine="640" w:firstLineChars="200"/>
        <w:rPr>
          <w:rFonts w:hint="eastAsia" w:ascii="仿宋" w:hAnsi="仿宋" w:eastAsia="仿宋"/>
          <w:sz w:val="32"/>
          <w:szCs w:val="32"/>
        </w:rPr>
      </w:pPr>
    </w:p>
    <w:p>
      <w:pPr>
        <w:ind w:firstLine="640" w:firstLineChars="200"/>
        <w:rPr>
          <w:rFonts w:hint="eastAsia" w:ascii="仿宋" w:hAnsi="仿宋" w:eastAsia="仿宋"/>
          <w:sz w:val="32"/>
          <w:szCs w:val="32"/>
        </w:rPr>
      </w:pPr>
    </w:p>
    <w:p>
      <w:pPr>
        <w:ind w:firstLine="640" w:firstLineChars="200"/>
        <w:rPr>
          <w:rFonts w:hint="eastAsia" w:ascii="仿宋" w:hAnsi="仿宋" w:eastAsia="仿宋"/>
          <w:sz w:val="32"/>
          <w:szCs w:val="32"/>
        </w:rPr>
      </w:pPr>
    </w:p>
    <w:p>
      <w:pPr>
        <w:ind w:firstLine="640" w:firstLineChars="200"/>
        <w:rPr>
          <w:rFonts w:hint="eastAsia" w:ascii="仿宋" w:hAnsi="仿宋" w:eastAsia="仿宋"/>
          <w:sz w:val="32"/>
          <w:szCs w:val="32"/>
        </w:rPr>
      </w:pPr>
    </w:p>
    <w:p>
      <w:pPr>
        <w:ind w:firstLine="640" w:firstLineChars="200"/>
        <w:rPr>
          <w:rFonts w:ascii="仿宋" w:hAnsi="仿宋" w:eastAsia="仿宋"/>
          <w:sz w:val="32"/>
          <w:szCs w:val="32"/>
        </w:rPr>
      </w:pPr>
    </w:p>
    <w:p>
      <w:pPr>
        <w:ind w:firstLine="640" w:firstLineChars="200"/>
        <w:rPr>
          <w:rFonts w:hint="eastAsia" w:ascii="仿宋_GB2312" w:eastAsia="仿宋_GB2312"/>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3E65"/>
    <w:rsid w:val="00010B97"/>
    <w:rsid w:val="00025F9E"/>
    <w:rsid w:val="000532A1"/>
    <w:rsid w:val="000559F9"/>
    <w:rsid w:val="00061BCB"/>
    <w:rsid w:val="00067FAB"/>
    <w:rsid w:val="00082DFE"/>
    <w:rsid w:val="000837D9"/>
    <w:rsid w:val="00087B10"/>
    <w:rsid w:val="000B204C"/>
    <w:rsid w:val="000D4D5E"/>
    <w:rsid w:val="0013327E"/>
    <w:rsid w:val="001908D2"/>
    <w:rsid w:val="001A08C7"/>
    <w:rsid w:val="001A2F0F"/>
    <w:rsid w:val="001B3522"/>
    <w:rsid w:val="001B4104"/>
    <w:rsid w:val="001C162B"/>
    <w:rsid w:val="001F0C93"/>
    <w:rsid w:val="001F50B5"/>
    <w:rsid w:val="00227178"/>
    <w:rsid w:val="00235377"/>
    <w:rsid w:val="0025441A"/>
    <w:rsid w:val="00257FD4"/>
    <w:rsid w:val="002A57D4"/>
    <w:rsid w:val="002E04B9"/>
    <w:rsid w:val="002E6A68"/>
    <w:rsid w:val="002E7E3A"/>
    <w:rsid w:val="002F2459"/>
    <w:rsid w:val="00301AF1"/>
    <w:rsid w:val="00312002"/>
    <w:rsid w:val="00317BF7"/>
    <w:rsid w:val="003272D1"/>
    <w:rsid w:val="003377A0"/>
    <w:rsid w:val="0037559D"/>
    <w:rsid w:val="00376790"/>
    <w:rsid w:val="003B3E65"/>
    <w:rsid w:val="003C00F1"/>
    <w:rsid w:val="00405338"/>
    <w:rsid w:val="004217DA"/>
    <w:rsid w:val="00433E21"/>
    <w:rsid w:val="0044109E"/>
    <w:rsid w:val="00443E8E"/>
    <w:rsid w:val="004702E7"/>
    <w:rsid w:val="00471FB1"/>
    <w:rsid w:val="00480653"/>
    <w:rsid w:val="00487B6C"/>
    <w:rsid w:val="004934B4"/>
    <w:rsid w:val="004A6217"/>
    <w:rsid w:val="004C77C7"/>
    <w:rsid w:val="004E0496"/>
    <w:rsid w:val="004F1428"/>
    <w:rsid w:val="0050063A"/>
    <w:rsid w:val="0054147C"/>
    <w:rsid w:val="00565696"/>
    <w:rsid w:val="005712C0"/>
    <w:rsid w:val="00583BB2"/>
    <w:rsid w:val="00594C30"/>
    <w:rsid w:val="005A1732"/>
    <w:rsid w:val="005A3AC5"/>
    <w:rsid w:val="005B39D2"/>
    <w:rsid w:val="005B56B0"/>
    <w:rsid w:val="005C2E60"/>
    <w:rsid w:val="005E7E91"/>
    <w:rsid w:val="005F0853"/>
    <w:rsid w:val="005F0D6C"/>
    <w:rsid w:val="005F5497"/>
    <w:rsid w:val="00600A7E"/>
    <w:rsid w:val="00606CBA"/>
    <w:rsid w:val="00615986"/>
    <w:rsid w:val="00616460"/>
    <w:rsid w:val="0064427F"/>
    <w:rsid w:val="00645660"/>
    <w:rsid w:val="00654B55"/>
    <w:rsid w:val="00665C1E"/>
    <w:rsid w:val="00681248"/>
    <w:rsid w:val="006B7847"/>
    <w:rsid w:val="006F0495"/>
    <w:rsid w:val="006F18BD"/>
    <w:rsid w:val="006F72CD"/>
    <w:rsid w:val="00705245"/>
    <w:rsid w:val="00706F76"/>
    <w:rsid w:val="00713069"/>
    <w:rsid w:val="0071542B"/>
    <w:rsid w:val="007170F0"/>
    <w:rsid w:val="00732BD6"/>
    <w:rsid w:val="00766991"/>
    <w:rsid w:val="00770551"/>
    <w:rsid w:val="00783C20"/>
    <w:rsid w:val="0079603E"/>
    <w:rsid w:val="00796A96"/>
    <w:rsid w:val="007A109D"/>
    <w:rsid w:val="007A139C"/>
    <w:rsid w:val="007A60B4"/>
    <w:rsid w:val="007C5E61"/>
    <w:rsid w:val="007D24B0"/>
    <w:rsid w:val="007E2FA5"/>
    <w:rsid w:val="007F1385"/>
    <w:rsid w:val="007F2583"/>
    <w:rsid w:val="00802DE3"/>
    <w:rsid w:val="0080745D"/>
    <w:rsid w:val="00820F0B"/>
    <w:rsid w:val="00820F99"/>
    <w:rsid w:val="008236CD"/>
    <w:rsid w:val="008406DA"/>
    <w:rsid w:val="00870677"/>
    <w:rsid w:val="00874D8D"/>
    <w:rsid w:val="00885227"/>
    <w:rsid w:val="008B040E"/>
    <w:rsid w:val="008C7BAD"/>
    <w:rsid w:val="008D088F"/>
    <w:rsid w:val="008E15C1"/>
    <w:rsid w:val="008E62FB"/>
    <w:rsid w:val="008F1A53"/>
    <w:rsid w:val="00901179"/>
    <w:rsid w:val="00903033"/>
    <w:rsid w:val="00914FE8"/>
    <w:rsid w:val="00923BA0"/>
    <w:rsid w:val="00934DA6"/>
    <w:rsid w:val="00953FA2"/>
    <w:rsid w:val="009543BC"/>
    <w:rsid w:val="0096069B"/>
    <w:rsid w:val="00980539"/>
    <w:rsid w:val="009840B6"/>
    <w:rsid w:val="00987B65"/>
    <w:rsid w:val="00991B74"/>
    <w:rsid w:val="009A10B6"/>
    <w:rsid w:val="009F1241"/>
    <w:rsid w:val="009F290C"/>
    <w:rsid w:val="00A11880"/>
    <w:rsid w:val="00A153B1"/>
    <w:rsid w:val="00A31633"/>
    <w:rsid w:val="00A32125"/>
    <w:rsid w:val="00A36A6E"/>
    <w:rsid w:val="00A50034"/>
    <w:rsid w:val="00A55DAE"/>
    <w:rsid w:val="00A669F7"/>
    <w:rsid w:val="00A81035"/>
    <w:rsid w:val="00A908F8"/>
    <w:rsid w:val="00AA16E8"/>
    <w:rsid w:val="00AA7381"/>
    <w:rsid w:val="00AB6690"/>
    <w:rsid w:val="00AD5803"/>
    <w:rsid w:val="00AE5AA4"/>
    <w:rsid w:val="00AF1AD8"/>
    <w:rsid w:val="00B045C2"/>
    <w:rsid w:val="00B05D42"/>
    <w:rsid w:val="00B2413A"/>
    <w:rsid w:val="00B5198C"/>
    <w:rsid w:val="00B634C0"/>
    <w:rsid w:val="00B70072"/>
    <w:rsid w:val="00BB2D91"/>
    <w:rsid w:val="00BB56B3"/>
    <w:rsid w:val="00BD3A1F"/>
    <w:rsid w:val="00BD6A1C"/>
    <w:rsid w:val="00C11441"/>
    <w:rsid w:val="00C154FF"/>
    <w:rsid w:val="00C352E6"/>
    <w:rsid w:val="00C55C6A"/>
    <w:rsid w:val="00C61B0C"/>
    <w:rsid w:val="00C70497"/>
    <w:rsid w:val="00C729C4"/>
    <w:rsid w:val="00CB0229"/>
    <w:rsid w:val="00CB0328"/>
    <w:rsid w:val="00CB3AAA"/>
    <w:rsid w:val="00CC064F"/>
    <w:rsid w:val="00CD7C59"/>
    <w:rsid w:val="00CF609C"/>
    <w:rsid w:val="00D27F6F"/>
    <w:rsid w:val="00D477CB"/>
    <w:rsid w:val="00D5191E"/>
    <w:rsid w:val="00D70A92"/>
    <w:rsid w:val="00D75009"/>
    <w:rsid w:val="00D7610E"/>
    <w:rsid w:val="00D80134"/>
    <w:rsid w:val="00D84378"/>
    <w:rsid w:val="00D873F5"/>
    <w:rsid w:val="00DB4D0F"/>
    <w:rsid w:val="00DC28CF"/>
    <w:rsid w:val="00DD7E92"/>
    <w:rsid w:val="00DE44EA"/>
    <w:rsid w:val="00E232B4"/>
    <w:rsid w:val="00E309B6"/>
    <w:rsid w:val="00E31B2D"/>
    <w:rsid w:val="00E32BFA"/>
    <w:rsid w:val="00E42C0C"/>
    <w:rsid w:val="00E451AE"/>
    <w:rsid w:val="00E50805"/>
    <w:rsid w:val="00E65A90"/>
    <w:rsid w:val="00EA35A9"/>
    <w:rsid w:val="00EC09C8"/>
    <w:rsid w:val="00EC3807"/>
    <w:rsid w:val="00ED551B"/>
    <w:rsid w:val="00EE3455"/>
    <w:rsid w:val="00EF0BF1"/>
    <w:rsid w:val="00EF63F3"/>
    <w:rsid w:val="00F16E0C"/>
    <w:rsid w:val="00F23EE2"/>
    <w:rsid w:val="00F27DBF"/>
    <w:rsid w:val="00F30C64"/>
    <w:rsid w:val="00F349AD"/>
    <w:rsid w:val="00F4535B"/>
    <w:rsid w:val="00F51DAF"/>
    <w:rsid w:val="00F641B3"/>
    <w:rsid w:val="00F75D13"/>
    <w:rsid w:val="00F84E49"/>
    <w:rsid w:val="00F912FE"/>
    <w:rsid w:val="00F969C2"/>
    <w:rsid w:val="00FD2F3A"/>
    <w:rsid w:val="00FE1B71"/>
    <w:rsid w:val="00FE3DE4"/>
    <w:rsid w:val="00FF0869"/>
    <w:rsid w:val="0757074F"/>
    <w:rsid w:val="366C3EAB"/>
    <w:rsid w:val="60BD0C57"/>
    <w:rsid w:val="76A51BE1"/>
    <w:rsid w:val="7946039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2"/>
    <w:unhideWhenUsed/>
    <w:uiPriority w:val="0"/>
    <w:rPr>
      <w:rFonts w:ascii="宋体" w:hAnsi="Courier New" w:cs="Courier New"/>
      <w:szCs w:val="21"/>
    </w:rPr>
  </w:style>
  <w:style w:type="paragraph" w:styleId="3">
    <w:name w:val="Date"/>
    <w:basedOn w:val="1"/>
    <w:next w:val="1"/>
    <w:link w:val="11"/>
    <w:uiPriority w:val="0"/>
    <w:pPr>
      <w:ind w:left="100" w:leftChars="2500"/>
    </w:p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customStyle="1" w:styleId="8">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页眉 Char"/>
    <w:basedOn w:val="6"/>
    <w:link w:val="5"/>
    <w:uiPriority w:val="0"/>
    <w:rPr>
      <w:kern w:val="2"/>
      <w:sz w:val="18"/>
      <w:szCs w:val="18"/>
    </w:rPr>
  </w:style>
  <w:style w:type="character" w:customStyle="1" w:styleId="10">
    <w:name w:val="页脚 Char"/>
    <w:basedOn w:val="6"/>
    <w:link w:val="4"/>
    <w:uiPriority w:val="0"/>
    <w:rPr>
      <w:kern w:val="2"/>
      <w:sz w:val="18"/>
      <w:szCs w:val="18"/>
    </w:rPr>
  </w:style>
  <w:style w:type="character" w:customStyle="1" w:styleId="11">
    <w:name w:val="日期 Char"/>
    <w:basedOn w:val="6"/>
    <w:link w:val="3"/>
    <w:uiPriority w:val="0"/>
    <w:rPr>
      <w:kern w:val="2"/>
      <w:sz w:val="21"/>
      <w:szCs w:val="24"/>
    </w:rPr>
  </w:style>
  <w:style w:type="character" w:customStyle="1" w:styleId="12">
    <w:name w:val="纯文本 Char"/>
    <w:basedOn w:val="6"/>
    <w:link w:val="2"/>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5</Pages>
  <Words>334</Words>
  <Characters>1905</Characters>
  <Lines>15</Lines>
  <Paragraphs>4</Paragraphs>
  <TotalTime>0</TotalTime>
  <ScaleCrop>false</ScaleCrop>
  <LinksUpToDate>false</LinksUpToDate>
  <CharactersWithSpaces>2235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2016-10-10T07:49:00Z</dcterms:created>
  <dc:creator>MC SYSTEM</dc:creator>
  <cp:lastModifiedBy>TF-PC</cp:lastModifiedBy>
  <dcterms:modified xsi:type="dcterms:W3CDTF">2018-08-27T09:39:57Z</dcterms:modified>
  <dc:title>天津市河西区人民法院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