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20" w:lineRule="exact"/>
        <w:jc w:val="center"/>
        <w:rPr>
          <w:rFonts w:ascii="宋体"/>
          <w:kern w:val="0"/>
          <w:sz w:val="32"/>
          <w:szCs w:val="32"/>
        </w:rPr>
      </w:pPr>
      <w:bookmarkStart w:id="1" w:name="_GoBack"/>
      <w:bookmarkEnd w:id="1"/>
      <w:r>
        <w:rPr>
          <w:rFonts w:hint="eastAsia" w:ascii="宋体" w:hAnsi="宋体" w:cs="宋体"/>
          <w:kern w:val="0"/>
          <w:sz w:val="44"/>
          <w:szCs w:val="44"/>
        </w:rPr>
        <w:t>天津市西青区人民法院</w:t>
      </w:r>
    </w:p>
    <w:p>
      <w:pPr>
        <w:autoSpaceDE w:val="0"/>
        <w:autoSpaceDN w:val="0"/>
        <w:adjustRightInd w:val="0"/>
        <w:spacing w:line="520" w:lineRule="exact"/>
        <w:jc w:val="center"/>
        <w:rPr>
          <w:rFonts w:ascii="黑体" w:hAnsi="MS Sans Serif" w:eastAsia="黑体"/>
          <w:kern w:val="0"/>
          <w:sz w:val="32"/>
          <w:szCs w:val="32"/>
        </w:rPr>
      </w:pPr>
      <w:r>
        <w:rPr>
          <w:rFonts w:hint="eastAsia" w:ascii="黑体" w:hAnsi="MS Sans Serif" w:eastAsia="黑体" w:cs="黑体"/>
          <w:kern w:val="0"/>
          <w:sz w:val="52"/>
          <w:szCs w:val="52"/>
        </w:rPr>
        <w:t>刑</w:t>
      </w:r>
      <w:r>
        <w:rPr>
          <w:rFonts w:ascii="黑体" w:hAnsi="MS Sans Serif" w:eastAsia="黑体" w:cs="黑体"/>
          <w:kern w:val="0"/>
          <w:sz w:val="52"/>
          <w:szCs w:val="52"/>
        </w:rPr>
        <w:t xml:space="preserve"> </w:t>
      </w:r>
      <w:r>
        <w:rPr>
          <w:rFonts w:hint="eastAsia" w:ascii="黑体" w:hAnsi="MS Sans Serif" w:eastAsia="黑体" w:cs="黑体"/>
          <w:kern w:val="0"/>
          <w:sz w:val="52"/>
          <w:szCs w:val="52"/>
        </w:rPr>
        <w:t>事</w:t>
      </w:r>
      <w:r>
        <w:rPr>
          <w:rFonts w:ascii="黑体" w:hAnsi="MS Sans Serif" w:eastAsia="黑体" w:cs="黑体"/>
          <w:kern w:val="0"/>
          <w:sz w:val="52"/>
          <w:szCs w:val="52"/>
        </w:rPr>
        <w:t xml:space="preserve"> </w:t>
      </w:r>
      <w:r>
        <w:rPr>
          <w:rFonts w:hint="eastAsia" w:ascii="黑体" w:hAnsi="MS Sans Serif" w:eastAsia="黑体" w:cs="黑体"/>
          <w:kern w:val="0"/>
          <w:sz w:val="52"/>
          <w:szCs w:val="52"/>
        </w:rPr>
        <w:t>判</w:t>
      </w:r>
      <w:r>
        <w:rPr>
          <w:rFonts w:ascii="黑体" w:hAnsi="MS Sans Serif" w:eastAsia="黑体" w:cs="黑体"/>
          <w:kern w:val="0"/>
          <w:sz w:val="52"/>
          <w:szCs w:val="52"/>
        </w:rPr>
        <w:t xml:space="preserve"> </w:t>
      </w:r>
      <w:r>
        <w:rPr>
          <w:rFonts w:hint="eastAsia" w:ascii="黑体" w:hAnsi="MS Sans Serif" w:eastAsia="黑体" w:cs="黑体"/>
          <w:kern w:val="0"/>
          <w:sz w:val="52"/>
          <w:szCs w:val="52"/>
        </w:rPr>
        <w:t>决</w:t>
      </w:r>
      <w:r>
        <w:rPr>
          <w:rFonts w:ascii="黑体" w:hAnsi="MS Sans Serif" w:eastAsia="黑体" w:cs="黑体"/>
          <w:kern w:val="0"/>
          <w:sz w:val="52"/>
          <w:szCs w:val="52"/>
        </w:rPr>
        <w:t xml:space="preserve"> </w:t>
      </w:r>
      <w:r>
        <w:rPr>
          <w:rFonts w:hint="eastAsia" w:ascii="黑体" w:hAnsi="MS Sans Serif" w:eastAsia="黑体" w:cs="黑体"/>
          <w:kern w:val="0"/>
          <w:sz w:val="52"/>
          <w:szCs w:val="52"/>
        </w:rPr>
        <w:t>书</w:t>
      </w:r>
    </w:p>
    <w:p>
      <w:pPr>
        <w:autoSpaceDE w:val="0"/>
        <w:autoSpaceDN w:val="0"/>
        <w:adjustRightInd w:val="0"/>
        <w:spacing w:line="520" w:lineRule="exact"/>
        <w:jc w:val="right"/>
        <w:rPr>
          <w:rFonts w:ascii="仿宋_GB2312" w:eastAsia="仿宋_GB2312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20" w:lineRule="exact"/>
        <w:jc w:val="right"/>
        <w:rPr>
          <w:rFonts w:ascii="仿宋_GB2312" w:hAnsi="MS Sans Serif" w:eastAsia="仿宋_GB2312"/>
          <w:kern w:val="0"/>
          <w:sz w:val="32"/>
          <w:szCs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（2017）津0111刑初938号</w:t>
      </w:r>
    </w:p>
    <w:p>
      <w:pPr>
        <w:autoSpaceDE w:val="0"/>
        <w:autoSpaceDN w:val="0"/>
        <w:adjustRightInd w:val="0"/>
        <w:spacing w:line="520" w:lineRule="exact"/>
        <w:ind w:firstLine="645"/>
        <w:jc w:val="left"/>
        <w:rPr>
          <w:rFonts w:ascii="仿宋_GB2312" w:eastAsia="仿宋_GB2312"/>
          <w:sz w:val="32"/>
        </w:rPr>
      </w:pPr>
    </w:p>
    <w:p>
      <w:pPr>
        <w:autoSpaceDE w:val="0"/>
        <w:autoSpaceDN w:val="0"/>
        <w:adjustRightInd w:val="0"/>
        <w:spacing w:line="520" w:lineRule="exact"/>
        <w:ind w:firstLine="645"/>
        <w:jc w:val="left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公诉机关天津市西青区人民检察院。</w:t>
      </w:r>
    </w:p>
    <w:p>
      <w:pPr>
        <w:autoSpaceDE w:val="0"/>
        <w:autoSpaceDN w:val="0"/>
        <w:adjustRightInd w:val="0"/>
        <w:spacing w:line="520" w:lineRule="exact"/>
        <w:ind w:firstLine="680" w:firstLineChars="200"/>
        <w:jc w:val="left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eastAsia="仿宋_GB2312"/>
          <w:sz w:val="32"/>
        </w:rPr>
        <w:t>被告人</w:t>
      </w:r>
      <w:r>
        <w:rPr>
          <w:rFonts w:hint="eastAsia" w:ascii="仿宋_GB2312" w:hAnsi="MS Sans Serif" w:eastAsia="仿宋_GB2312"/>
          <w:kern w:val="0"/>
          <w:sz w:val="32"/>
        </w:rPr>
        <w:t>李寅，男，1961年3月23日出生，汉族，高中文化，系天津市西青区精武镇人民政府干部，中共党员，户籍地天津市河西区黑牛城道富满里17号门501号，现住天津市河西区气象台路气象里3栋202室。该被告人因涉嫌犯信用卡诈骗罪于2017年10月11日被刑事拘留，同年11月10日被取保候审。</w:t>
      </w:r>
    </w:p>
    <w:p>
      <w:pPr>
        <w:autoSpaceDE w:val="0"/>
        <w:autoSpaceDN w:val="0"/>
        <w:adjustRightInd w:val="0"/>
        <w:spacing w:line="520" w:lineRule="exact"/>
        <w:ind w:firstLine="680" w:firstLineChars="200"/>
        <w:jc w:val="left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公民身份号码120103196103237019。</w:t>
      </w:r>
    </w:p>
    <w:p>
      <w:pPr>
        <w:spacing w:line="520" w:lineRule="exact"/>
        <w:ind w:firstLine="680" w:firstLineChars="200"/>
        <w:rPr>
          <w:rFonts w:eastAsia="仿宋_GB2312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天津市西青区人民检察院以津西青检公诉刑诉[2018]3号起诉书指控被告人李寅犯信用卡诈骗罪，于2017年12月26日向本院提起公诉。本院经审查于2017年12月28日立案，依法适用普通程序，组成合议庭，公开开庭进行了审理。天津市西青区人民检察院指派代理检察员王天裕出庭支持公诉，被告人李寅到庭参加诉讼。现已审</w:t>
      </w:r>
      <w:r>
        <w:rPr>
          <w:rFonts w:hint="eastAsia" w:eastAsia="仿宋_GB2312"/>
          <w:sz w:val="32"/>
        </w:rPr>
        <w:t>理终结。</w:t>
      </w:r>
    </w:p>
    <w:p>
      <w:pPr>
        <w:spacing w:line="520" w:lineRule="exact"/>
        <w:ind w:firstLine="68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西青区人民检察院指控：2014年12月1日，被告人李寅在天津市西青区精武镇政府办理了卡号为6226870032116536的中国光大银行“乐惠金”信用卡，单独授信额度为10万元。自2015年1月4日开始，被告人李寅多次透支使用，至2016年3月21日最后一次还款0.1元后，累计欠款63143.36元。经中国光大银行天津分行多次对其进行催收，始终不予归还。2017年10月11日，被告人李寅被抓获归案。2017年10月28日，被告人李寅家属将全部欠款归还。</w:t>
      </w: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  <w:r>
        <w:rPr>
          <w:rFonts w:hint="eastAsia" w:eastAsia="仿宋_GB2312"/>
          <w:sz w:val="32"/>
        </w:rPr>
        <w:t>检察机关提供了相应的证据，指控被告人李寅犯信用卡诈骗罪</w:t>
      </w:r>
      <w:r>
        <w:rPr>
          <w:rFonts w:hint="eastAsia" w:ascii="仿宋_GB2312" w:hAnsi="MS Sans Serif" w:eastAsia="仿宋_GB2312"/>
          <w:kern w:val="0"/>
          <w:sz w:val="32"/>
        </w:rPr>
        <w:t>，请求依照《中华人民共和国刑法》第一百九十六条第一款第（四）项、第六十七条第三款之规定进行处罚。</w:t>
      </w:r>
    </w:p>
    <w:p>
      <w:pPr>
        <w:spacing w:line="520" w:lineRule="exact"/>
        <w:ind w:firstLine="680" w:firstLineChars="200"/>
        <w:rPr>
          <w:rFonts w:ascii="仿宋_GB2312" w:eastAsia="仿宋_GB2312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被告人李寅供认公诉</w:t>
      </w:r>
      <w:r>
        <w:rPr>
          <w:rFonts w:hint="eastAsia" w:ascii="仿宋_GB2312" w:eastAsia="仿宋_GB2312"/>
          <w:sz w:val="32"/>
        </w:rPr>
        <w:t>机关指控的事实，未辩解。</w:t>
      </w:r>
    </w:p>
    <w:p>
      <w:pPr>
        <w:spacing w:line="520" w:lineRule="exact"/>
        <w:ind w:firstLine="68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经审理查明，2014年12月1日，被告人李寅在天津市西青区精武镇政府办理了卡号为6226870032116536的中国光大银行“乐惠金”信用卡一张，单独授信额度为10万元。自2015年1月4日开始，被告人李寅持此卡多次消费及取现，至2016年3月21日最后一次还款0.1元后，未再履行还款义务，累计欠款63143.36元。经中国光大银行天津分行工作人员多次对其进行催收后，被告人李寅在超过3个月后仍不归还，拒接银行电话并始终不予归还透支款项。2017年9月13日，中国光大银行天津分行向公安机关报案，2017年10月11日，被告人李寅被抓获归案。2017年10月28日，被告人李寅家属将全部欠款归还。</w:t>
      </w:r>
    </w:p>
    <w:p>
      <w:pPr>
        <w:spacing w:line="520" w:lineRule="exact"/>
        <w:ind w:firstLine="68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上述事实，有检察机关提交并经法庭质证、认证的下列证据予以证明：</w:t>
      </w:r>
    </w:p>
    <w:p>
      <w:pPr>
        <w:spacing w:line="520" w:lineRule="exact"/>
        <w:ind w:firstLine="68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1、证人王砚旭证言，证实自己代表光大银行向银行举报被告人李寅信用卡诈骗的情况。</w:t>
      </w:r>
    </w:p>
    <w:p>
      <w:pPr>
        <w:spacing w:line="520" w:lineRule="exact"/>
        <w:ind w:firstLine="68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2、证人林鹏证言，证实自己给被告人李寅办理信用卡的经过。</w:t>
      </w:r>
    </w:p>
    <w:p>
      <w:pPr>
        <w:spacing w:line="520" w:lineRule="exact"/>
        <w:ind w:firstLine="68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3、证人许澎证言，证实自己多次找被告人李寅催收欠款的经过。</w:t>
      </w:r>
    </w:p>
    <w:p>
      <w:pPr>
        <w:spacing w:line="520" w:lineRule="exact"/>
        <w:ind w:firstLine="68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4、证人于俊燕证言，证实自己为被告人李寅偿还银行欠款的事实。</w:t>
      </w:r>
    </w:p>
    <w:p>
      <w:pPr>
        <w:spacing w:line="520" w:lineRule="exact"/>
        <w:ind w:firstLine="68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5、光大银行的信用交易明细，证实被告人李寅的信用卡的交易情况。</w:t>
      </w:r>
    </w:p>
    <w:p>
      <w:pPr>
        <w:spacing w:line="520" w:lineRule="exact"/>
        <w:ind w:firstLine="68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6、电话记录，证实光大银行多次给被告人李寅打电话，催收款项的情况。</w:t>
      </w:r>
    </w:p>
    <w:p>
      <w:pPr>
        <w:spacing w:line="520" w:lineRule="exact"/>
        <w:ind w:firstLine="68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7、光大银行的结清证明，证实被告人李寅偿还了欠款，不再追究被告人李寅的情况。</w:t>
      </w:r>
    </w:p>
    <w:p>
      <w:pPr>
        <w:spacing w:line="520" w:lineRule="exact"/>
        <w:ind w:firstLine="68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8、抓获经过、情况说明，证实被告人李寅被抓获的经过。</w:t>
      </w:r>
    </w:p>
    <w:p>
      <w:pPr>
        <w:spacing w:line="520" w:lineRule="exact"/>
        <w:ind w:firstLine="68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9、居民信息表，证实被告人李寅的身份及无前科的情况。</w:t>
      </w:r>
    </w:p>
    <w:p>
      <w:pPr>
        <w:spacing w:line="520" w:lineRule="exact"/>
        <w:ind w:firstLine="68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10、被告人李寅供述，自己办理了光大银行的信用卡并用该卡消费、取现，到2016年3月后就没有继续还款。后银行多次找自己还钱，自己就不再接光大银行的电话，且自己无钱还款的事实经过。</w:t>
      </w:r>
    </w:p>
    <w:p>
      <w:pPr>
        <w:spacing w:line="520" w:lineRule="exact"/>
        <w:textAlignment w:val="baseline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 本院认为，被告人李寅在使用信用卡过程中恶意透支，且经发卡行多次催收后超过三个月拒不归还，数额较大，其行为已构成信用卡诈骗罪。公诉机关指控罪名成立。被告人李寅能够如实供述其犯罪事实，依法予以从轻处罚。被告人李寅的亲属于公安机关立案后，代其偿还全部透支款项，可对被告人李寅酌情从轻处罚。综上所述，依照《</w:t>
      </w:r>
      <w:r>
        <w:fldChar w:fldCharType="begin"/>
      </w:r>
      <w:r>
        <w:instrText xml:space="preserve"> HYPERLINK "http://192.2.2.16/document_elements/search_view/420651" \t "_blank" </w:instrText>
      </w:r>
      <w:r>
        <w:fldChar w:fldCharType="separate"/>
      </w:r>
      <w:r>
        <w:rPr>
          <w:rFonts w:hint="eastAsia" w:ascii="仿宋_GB2312" w:hAnsi="MS Sans Serif" w:eastAsia="仿宋_GB2312"/>
          <w:kern w:val="0"/>
          <w:sz w:val="32"/>
        </w:rPr>
        <w:t>中华人民共和国刑法</w:t>
      </w:r>
      <w:r>
        <w:rPr>
          <w:rFonts w:hint="eastAsia" w:ascii="仿宋_GB2312" w:hAnsi="MS Sans Serif" w:eastAsia="仿宋_GB2312"/>
          <w:kern w:val="0"/>
          <w:sz w:val="32"/>
        </w:rPr>
        <w:fldChar w:fldCharType="end"/>
      </w:r>
      <w:r>
        <w:rPr>
          <w:rFonts w:hint="eastAsia" w:ascii="仿宋_GB2312" w:hAnsi="MS Sans Serif" w:eastAsia="仿宋_GB2312"/>
          <w:kern w:val="0"/>
          <w:sz w:val="32"/>
        </w:rPr>
        <w:t>》</w:t>
      </w:r>
      <w:r>
        <w:fldChar w:fldCharType="begin"/>
      </w:r>
      <w:r>
        <w:instrText xml:space="preserve"> HYPERLINK "http://192.2.2.16/document_elements/search_view/420651?deid=499237" \t "_blank" </w:instrText>
      </w:r>
      <w:r>
        <w:fldChar w:fldCharType="separate"/>
      </w:r>
      <w:r>
        <w:rPr>
          <w:rFonts w:hint="eastAsia" w:ascii="仿宋_GB2312" w:hAnsi="MS Sans Serif" w:eastAsia="仿宋_GB2312"/>
          <w:kern w:val="0"/>
          <w:sz w:val="32"/>
        </w:rPr>
        <w:t>第一百九十六条第一款第四项、第二款</w:t>
      </w:r>
      <w:r>
        <w:rPr>
          <w:rFonts w:hint="eastAsia" w:ascii="仿宋_GB2312" w:hAnsi="MS Sans Serif" w:eastAsia="仿宋_GB2312"/>
          <w:kern w:val="0"/>
          <w:sz w:val="32"/>
        </w:rPr>
        <w:fldChar w:fldCharType="end"/>
      </w:r>
      <w:r>
        <w:rPr>
          <w:rFonts w:hint="eastAsia" w:ascii="仿宋_GB2312" w:hAnsi="MS Sans Serif" w:eastAsia="仿宋_GB2312"/>
          <w:kern w:val="0"/>
          <w:sz w:val="32"/>
        </w:rPr>
        <w:t>，</w:t>
      </w:r>
      <w:r>
        <w:fldChar w:fldCharType="begin"/>
      </w:r>
      <w:r>
        <w:instrText xml:space="preserve"> HYPERLINK "http://192.2.2.16/document_elements/search_view/420651?deid=499084" \t "_blank" </w:instrText>
      </w:r>
      <w:r>
        <w:fldChar w:fldCharType="separate"/>
      </w:r>
      <w:r>
        <w:rPr>
          <w:rFonts w:hint="eastAsia" w:ascii="仿宋_GB2312" w:hAnsi="MS Sans Serif" w:eastAsia="仿宋_GB2312"/>
          <w:kern w:val="0"/>
          <w:sz w:val="32"/>
        </w:rPr>
        <w:t>第六十七条第三款</w:t>
      </w:r>
      <w:r>
        <w:rPr>
          <w:rFonts w:hint="eastAsia" w:ascii="仿宋_GB2312" w:hAnsi="MS Sans Serif" w:eastAsia="仿宋_GB2312"/>
          <w:kern w:val="0"/>
          <w:sz w:val="32"/>
        </w:rPr>
        <w:fldChar w:fldCharType="end"/>
      </w:r>
      <w:r>
        <w:rPr>
          <w:rFonts w:hint="eastAsia" w:ascii="仿宋_GB2312" w:hAnsi="MS Sans Serif" w:eastAsia="仿宋_GB2312"/>
          <w:kern w:val="0"/>
          <w:sz w:val="32"/>
        </w:rPr>
        <w:t>，</w:t>
      </w:r>
      <w:r>
        <w:fldChar w:fldCharType="begin"/>
      </w:r>
      <w:r>
        <w:instrText xml:space="preserve"> HYPERLINK "http://192.2.2.16/document_elements/search_view/420651?deid=499091" \t "_blank" </w:instrText>
      </w:r>
      <w:r>
        <w:fldChar w:fldCharType="separate"/>
      </w:r>
      <w:r>
        <w:rPr>
          <w:rFonts w:hint="eastAsia" w:ascii="仿宋_GB2312" w:hAnsi="MS Sans Serif" w:eastAsia="仿宋_GB2312"/>
          <w:kern w:val="0"/>
          <w:sz w:val="32"/>
        </w:rPr>
        <w:t>第七十二条第一款</w:t>
      </w:r>
      <w:r>
        <w:rPr>
          <w:rFonts w:hint="eastAsia" w:ascii="仿宋_GB2312" w:hAnsi="MS Sans Serif" w:eastAsia="仿宋_GB2312"/>
          <w:kern w:val="0"/>
          <w:sz w:val="32"/>
        </w:rPr>
        <w:fldChar w:fldCharType="end"/>
      </w:r>
      <w:r>
        <w:rPr>
          <w:rFonts w:hint="eastAsia" w:ascii="仿宋_GB2312" w:hAnsi="MS Sans Serif" w:eastAsia="仿宋_GB2312"/>
          <w:kern w:val="0"/>
          <w:sz w:val="32"/>
        </w:rPr>
        <w:t>之规定，判决如下：</w:t>
      </w:r>
    </w:p>
    <w:p>
      <w:pPr>
        <w:spacing w:line="520" w:lineRule="exact"/>
        <w:textAlignment w:val="baseline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 被告人李寅犯信用卡诈骗罪，判处有期徒刑一年六个月，缓刑二年，并处罚金20000元。</w:t>
      </w:r>
    </w:p>
    <w:p>
      <w:pPr>
        <w:spacing w:line="520" w:lineRule="exact"/>
        <w:textAlignment w:val="baseline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 （缓刑考验期限从判决确定之日起计算，罚金自判决确定之日起一个月内缴纳。）。</w:t>
      </w:r>
    </w:p>
    <w:p>
      <w:pPr>
        <w:spacing w:line="520" w:lineRule="exact"/>
        <w:textAlignment w:val="baseline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 如不服本判决，可在接到判决书的第二日起十日内，通过本院或者直接向天津市第一中级人民法院提出上诉。书面上诉的，应当提交上诉状正本一份，副本二份。</w:t>
      </w: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jc w:val="right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审  判  长      刘洪利</w:t>
      </w:r>
    </w:p>
    <w:p>
      <w:pPr>
        <w:spacing w:line="520" w:lineRule="exact"/>
        <w:ind w:firstLine="680" w:firstLineChars="200"/>
        <w:jc w:val="right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人民陪审员      翁长来</w:t>
      </w:r>
    </w:p>
    <w:p>
      <w:pPr>
        <w:spacing w:line="520" w:lineRule="exact"/>
        <w:ind w:firstLine="680" w:firstLineChars="200"/>
        <w:jc w:val="right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人民陪审员      戴建贤</w:t>
      </w:r>
    </w:p>
    <w:p>
      <w:pPr>
        <w:spacing w:line="520" w:lineRule="exact"/>
        <w:ind w:firstLine="680" w:firstLineChars="200"/>
        <w:jc w:val="right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jc w:val="right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二〇一八年三月二十七日</w:t>
      </w:r>
    </w:p>
    <w:p>
      <w:pPr>
        <w:spacing w:line="520" w:lineRule="exact"/>
        <w:ind w:firstLine="680" w:firstLineChars="200"/>
        <w:jc w:val="right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jc w:val="right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jc w:val="right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书  记  员      隋成翔</w:t>
      </w:r>
    </w:p>
    <w:p>
      <w:pPr>
        <w:spacing w:line="520" w:lineRule="exact"/>
        <w:ind w:firstLine="680" w:firstLineChars="200"/>
        <w:jc w:val="right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附：本裁判文书依据法律规定的具体条文</w:t>
      </w:r>
    </w:p>
    <w:p>
      <w:pPr>
        <w:spacing w:line="520" w:lineRule="exact"/>
        <w:ind w:firstLine="460" w:firstLineChars="200"/>
        <w:rPr>
          <w:rFonts w:ascii="仿宋_GB2312" w:hAnsi="MS Sans Serif" w:eastAsia="仿宋_GB2312"/>
          <w:kern w:val="0"/>
          <w:sz w:val="32"/>
        </w:rPr>
      </w:pPr>
      <w:r>
        <w:fldChar w:fldCharType="begin"/>
      </w:r>
      <w:r>
        <w:instrText xml:space="preserve"> HYPERLINK "http://192.2.2.16/document_elements/search_view/12443718?deid=14487158" \t "_blank" </w:instrText>
      </w:r>
      <w:r>
        <w:fldChar w:fldCharType="separate"/>
      </w:r>
      <w:r>
        <w:rPr>
          <w:rFonts w:hint="eastAsia" w:ascii="仿宋_GB2312" w:hAnsi="MS Sans Serif" w:eastAsia="仿宋_GB2312"/>
          <w:kern w:val="0"/>
          <w:sz w:val="32"/>
        </w:rPr>
        <w:t>第一百九十六条</w:t>
      </w:r>
      <w:r>
        <w:rPr>
          <w:rFonts w:hint="eastAsia" w:ascii="仿宋_GB2312" w:hAnsi="MS Sans Serif" w:eastAsia="仿宋_GB2312"/>
          <w:kern w:val="0"/>
          <w:sz w:val="32"/>
        </w:rPr>
        <w:fldChar w:fldCharType="end"/>
      </w:r>
      <w:r>
        <w:rPr>
          <w:rFonts w:hint="eastAsia" w:ascii="仿宋_GB2312" w:hAnsi="MS Sans Serif" w:eastAsia="仿宋_GB2312"/>
          <w:kern w:val="0"/>
          <w:sz w:val="32"/>
        </w:rPr>
        <w:t> 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 </w:t>
      </w:r>
      <w:r>
        <w:rPr>
          <w:rFonts w:hint="eastAsia" w:ascii="仿宋_GB2312" w:hAnsi="MS Sans Serif" w:eastAsia="仿宋_GB2312"/>
          <w:kern w:val="0"/>
          <w:sz w:val="32"/>
        </w:rPr>
        <w:br w:type="textWrapping"/>
      </w:r>
      <w:r>
        <w:rPr>
          <w:rFonts w:hint="eastAsia" w:ascii="仿宋_GB2312" w:hAnsi="MS Sans Serif" w:eastAsia="仿宋_GB2312"/>
          <w:kern w:val="0"/>
          <w:sz w:val="32"/>
        </w:rPr>
        <w:t xml:space="preserve">    （一）使用伪造的信用卡，或者使用以虚假的身份证明骗领的信用卡的； </w:t>
      </w:r>
      <w:r>
        <w:rPr>
          <w:rFonts w:hint="eastAsia" w:ascii="仿宋_GB2312" w:hAnsi="MS Sans Serif" w:eastAsia="仿宋_GB2312"/>
          <w:kern w:val="0"/>
          <w:sz w:val="32"/>
        </w:rPr>
        <w:br w:type="textWrapping"/>
      </w:r>
      <w:r>
        <w:rPr>
          <w:rFonts w:hint="eastAsia" w:ascii="仿宋_GB2312" w:hAnsi="MS Sans Serif" w:eastAsia="仿宋_GB2312"/>
          <w:kern w:val="0"/>
          <w:sz w:val="32"/>
        </w:rPr>
        <w:t xml:space="preserve">    （二）使用作废的信用卡的； </w:t>
      </w:r>
      <w:r>
        <w:rPr>
          <w:rFonts w:hint="eastAsia" w:ascii="仿宋_GB2312" w:hAnsi="MS Sans Serif" w:eastAsia="仿宋_GB2312"/>
          <w:kern w:val="0"/>
          <w:sz w:val="32"/>
        </w:rPr>
        <w:br w:type="textWrapping"/>
      </w:r>
      <w:r>
        <w:rPr>
          <w:rFonts w:hint="eastAsia" w:ascii="仿宋_GB2312" w:hAnsi="MS Sans Serif" w:eastAsia="仿宋_GB2312"/>
          <w:kern w:val="0"/>
          <w:sz w:val="32"/>
        </w:rPr>
        <w:t xml:space="preserve">    （三）冒用他人信用卡的； </w:t>
      </w:r>
      <w:r>
        <w:rPr>
          <w:rFonts w:hint="eastAsia" w:ascii="仿宋_GB2312" w:hAnsi="MS Sans Serif" w:eastAsia="仿宋_GB2312"/>
          <w:kern w:val="0"/>
          <w:sz w:val="32"/>
        </w:rPr>
        <w:br w:type="textWrapping"/>
      </w:r>
      <w:r>
        <w:rPr>
          <w:rFonts w:hint="eastAsia" w:ascii="仿宋_GB2312" w:hAnsi="MS Sans Serif" w:eastAsia="仿宋_GB2312"/>
          <w:kern w:val="0"/>
          <w:sz w:val="32"/>
        </w:rPr>
        <w:t xml:space="preserve">   （四）恶意透支的。 </w:t>
      </w:r>
      <w:r>
        <w:rPr>
          <w:rFonts w:hint="eastAsia" w:ascii="仿宋_GB2312" w:hAnsi="MS Sans Serif" w:eastAsia="仿宋_GB2312"/>
          <w:kern w:val="0"/>
          <w:sz w:val="32"/>
        </w:rPr>
        <w:br w:type="textWrapping"/>
      </w:r>
      <w:r>
        <w:rPr>
          <w:rFonts w:hint="eastAsia" w:ascii="仿宋_GB2312" w:hAnsi="MS Sans Serif" w:eastAsia="仿宋_GB2312"/>
          <w:kern w:val="0"/>
          <w:sz w:val="32"/>
        </w:rPr>
        <w:t xml:space="preserve">    前款所称恶意透支，是指持卡人以非法占有为目的，超过规定限额或者规定期限透支，并且经发卡银行催收后仍不归还的行为。 </w:t>
      </w:r>
      <w:r>
        <w:rPr>
          <w:rFonts w:hint="eastAsia" w:ascii="仿宋_GB2312" w:hAnsi="MS Sans Serif" w:eastAsia="仿宋_GB2312"/>
          <w:kern w:val="0"/>
          <w:sz w:val="32"/>
        </w:rPr>
        <w:br w:type="textWrapping"/>
      </w:r>
      <w:r>
        <w:rPr>
          <w:rFonts w:hint="eastAsia" w:ascii="仿宋_GB2312" w:hAnsi="MS Sans Serif" w:eastAsia="仿宋_GB2312"/>
          <w:kern w:val="0"/>
          <w:sz w:val="32"/>
        </w:rPr>
        <w:t xml:space="preserve">    盗窃信用卡并使用的，依照</w:t>
      </w:r>
      <w:r>
        <w:fldChar w:fldCharType="begin"/>
      </w:r>
      <w:r>
        <w:instrText xml:space="preserve"> HYPERLINK "http://192.2.2.16/document_elements/search_view/12443718" \t "_blank" </w:instrText>
      </w:r>
      <w:r>
        <w:fldChar w:fldCharType="separate"/>
      </w:r>
      <w:r>
        <w:rPr>
          <w:rFonts w:hint="eastAsia" w:ascii="仿宋_GB2312" w:hAnsi="MS Sans Serif" w:eastAsia="仿宋_GB2312"/>
          <w:kern w:val="0"/>
          <w:sz w:val="32"/>
        </w:rPr>
        <w:t>本法</w:t>
      </w:r>
      <w:r>
        <w:rPr>
          <w:rFonts w:hint="eastAsia" w:ascii="仿宋_GB2312" w:hAnsi="MS Sans Serif" w:eastAsia="仿宋_GB2312"/>
          <w:kern w:val="0"/>
          <w:sz w:val="32"/>
        </w:rPr>
        <w:fldChar w:fldCharType="end"/>
      </w:r>
      <w:r>
        <w:fldChar w:fldCharType="begin"/>
      </w:r>
      <w:r>
        <w:instrText xml:space="preserve"> HYPERLINK "http://192.2.2.16/document_elements/search_view/12443718?deid=14487235" \t "_blank" </w:instrText>
      </w:r>
      <w:r>
        <w:fldChar w:fldCharType="separate"/>
      </w:r>
      <w:r>
        <w:rPr>
          <w:rFonts w:hint="eastAsia" w:ascii="仿宋_GB2312" w:hAnsi="MS Sans Serif" w:eastAsia="仿宋_GB2312"/>
          <w:kern w:val="0"/>
          <w:sz w:val="32"/>
        </w:rPr>
        <w:t>第二百六十四条</w:t>
      </w:r>
      <w:r>
        <w:rPr>
          <w:rFonts w:hint="eastAsia" w:ascii="仿宋_GB2312" w:hAnsi="MS Sans Serif" w:eastAsia="仿宋_GB2312"/>
          <w:kern w:val="0"/>
          <w:sz w:val="32"/>
        </w:rPr>
        <w:fldChar w:fldCharType="end"/>
      </w:r>
      <w:r>
        <w:rPr>
          <w:rFonts w:hint="eastAsia" w:ascii="仿宋_GB2312" w:hAnsi="MS Sans Serif" w:eastAsia="仿宋_GB2312"/>
          <w:kern w:val="0"/>
          <w:sz w:val="32"/>
        </w:rPr>
        <w:t>的规定定罪处罚。</w:t>
      </w:r>
    </w:p>
    <w:p>
      <w:pPr>
        <w:spacing w:line="520" w:lineRule="exact"/>
        <w:ind w:firstLine="460" w:firstLineChars="200"/>
        <w:rPr>
          <w:rFonts w:ascii="仿宋_GB2312" w:hAnsi="MS Sans Serif" w:eastAsia="仿宋_GB2312"/>
          <w:kern w:val="0"/>
          <w:sz w:val="32"/>
        </w:rPr>
      </w:pPr>
      <w:r>
        <w:fldChar w:fldCharType="begin"/>
      </w:r>
      <w:r>
        <w:instrText xml:space="preserve"> HYPERLINK "http://192.2.2.16/document_elements/search_view/420651?deid=499084" \t "_blank" </w:instrText>
      </w:r>
      <w:r>
        <w:fldChar w:fldCharType="separate"/>
      </w:r>
      <w:r>
        <w:rPr>
          <w:rFonts w:hint="eastAsia" w:ascii="仿宋_GB2312" w:hAnsi="MS Sans Serif" w:eastAsia="仿宋_GB2312"/>
          <w:kern w:val="0"/>
          <w:sz w:val="32"/>
        </w:rPr>
        <w:t>第六十七条</w:t>
      </w:r>
      <w:r>
        <w:rPr>
          <w:rFonts w:hint="eastAsia" w:ascii="仿宋_GB2312" w:hAnsi="MS Sans Serif" w:eastAsia="仿宋_GB2312"/>
          <w:kern w:val="0"/>
          <w:sz w:val="32"/>
        </w:rPr>
        <w:fldChar w:fldCharType="end"/>
      </w:r>
      <w:r>
        <w:rPr>
          <w:rFonts w:hint="eastAsia" w:ascii="仿宋_GB2312" w:hAnsi="MS Sans Serif" w:eastAsia="仿宋_GB2312"/>
          <w:kern w:val="0"/>
          <w:sz w:val="32"/>
        </w:rPr>
        <w:t> 犯罪以后自动投案，如实供述自己的罪行的，是自首。对于自首的犯罪分子，可以从轻或者减轻处罚。其中，犯罪较轻的，可以免除处罚。</w:t>
      </w: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第七十二条第一款对于被判处拘役、三年以下有期徒刑的犯罪分子，同时符合下列条件的，可以宣告缓刑，对其中不满十八周岁的人、怀孕的妇女和已满七十五周岁的人，应当宣告缓刑：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  <w:bookmarkStart w:id="0" w:name="group_id_19"/>
      <w:r>
        <w:rPr>
          <w:rFonts w:hint="eastAsia" w:ascii="仿宋_GB2312" w:hAnsi="MS Sans Serif" w:eastAsia="仿宋_GB2312"/>
          <w:kern w:val="0"/>
          <w:sz w:val="32"/>
        </w:rPr>
        <w:t>（一）犯罪情节较轻；</w:t>
      </w: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（二）有悔罪表现；</w:t>
      </w: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（三）没有再犯罪的危险；</w:t>
      </w:r>
    </w:p>
    <w:bookmarkEnd w:id="0"/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（四）宣告缓刑对所居住社区没有重大不良影响。</w:t>
      </w: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p>
      <w:pPr>
        <w:spacing w:line="520" w:lineRule="exact"/>
        <w:ind w:firstLine="680" w:firstLineChars="200"/>
        <w:rPr>
          <w:rFonts w:ascii="仿宋_GB2312" w:hAnsi="MS Sans Serif" w:eastAsia="仿宋_GB2312"/>
          <w:kern w:val="0"/>
          <w:sz w:val="32"/>
        </w:rPr>
      </w:pPr>
    </w:p>
    <w:sectPr>
      <w:footerReference r:id="rId3" w:type="default"/>
      <w:pgSz w:w="11906" w:h="16838"/>
      <w:pgMar w:top="1985" w:right="1418" w:bottom="1701" w:left="1701" w:header="851" w:footer="992" w:gutter="0"/>
      <w:cols w:space="425" w:num="1"/>
      <w:docGrid w:type="linesAndChars"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3</w:t>
    </w:r>
    <w:r>
      <w:rPr>
        <w:rStyle w:val="10"/>
      </w:rP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NotTrackMoves/>
  <w:documentProtection w:enforcement="0"/>
  <w:defaultTabStop w:val="420"/>
  <w:doNotHyphenateCaps/>
  <w:drawingGridHorizontalSpacing w:val="11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0C5C"/>
    <w:rsid w:val="00000DC0"/>
    <w:rsid w:val="000236A1"/>
    <w:rsid w:val="0005119B"/>
    <w:rsid w:val="00067BD4"/>
    <w:rsid w:val="000840F5"/>
    <w:rsid w:val="00090DC5"/>
    <w:rsid w:val="0009278D"/>
    <w:rsid w:val="000D5C01"/>
    <w:rsid w:val="000E523D"/>
    <w:rsid w:val="0017772B"/>
    <w:rsid w:val="00192B8E"/>
    <w:rsid w:val="001C44AF"/>
    <w:rsid w:val="002006B2"/>
    <w:rsid w:val="00230B94"/>
    <w:rsid w:val="002331C9"/>
    <w:rsid w:val="00250E6F"/>
    <w:rsid w:val="00254420"/>
    <w:rsid w:val="002749B0"/>
    <w:rsid w:val="00290D58"/>
    <w:rsid w:val="00291D5E"/>
    <w:rsid w:val="002D7499"/>
    <w:rsid w:val="00306974"/>
    <w:rsid w:val="00322001"/>
    <w:rsid w:val="003469CE"/>
    <w:rsid w:val="00384764"/>
    <w:rsid w:val="003D7AE5"/>
    <w:rsid w:val="003F7A66"/>
    <w:rsid w:val="004127F1"/>
    <w:rsid w:val="004554C6"/>
    <w:rsid w:val="004A12B6"/>
    <w:rsid w:val="004A6A63"/>
    <w:rsid w:val="004C1E2A"/>
    <w:rsid w:val="004E1EB5"/>
    <w:rsid w:val="00517FEE"/>
    <w:rsid w:val="00532D0E"/>
    <w:rsid w:val="005A048D"/>
    <w:rsid w:val="005A14A2"/>
    <w:rsid w:val="005C129D"/>
    <w:rsid w:val="005D6DCD"/>
    <w:rsid w:val="005E650B"/>
    <w:rsid w:val="00617803"/>
    <w:rsid w:val="00625048"/>
    <w:rsid w:val="006724C1"/>
    <w:rsid w:val="0068753A"/>
    <w:rsid w:val="00720670"/>
    <w:rsid w:val="00726D42"/>
    <w:rsid w:val="0073120E"/>
    <w:rsid w:val="00763ECB"/>
    <w:rsid w:val="00780E4C"/>
    <w:rsid w:val="007B2D5C"/>
    <w:rsid w:val="007E288F"/>
    <w:rsid w:val="0082008C"/>
    <w:rsid w:val="00874271"/>
    <w:rsid w:val="008C201C"/>
    <w:rsid w:val="008E01EA"/>
    <w:rsid w:val="009D67C5"/>
    <w:rsid w:val="009D69F9"/>
    <w:rsid w:val="009F4966"/>
    <w:rsid w:val="00AD117C"/>
    <w:rsid w:val="00B006F5"/>
    <w:rsid w:val="00B10CBB"/>
    <w:rsid w:val="00B60D45"/>
    <w:rsid w:val="00B73DC3"/>
    <w:rsid w:val="00B740DC"/>
    <w:rsid w:val="00B8784A"/>
    <w:rsid w:val="00B90366"/>
    <w:rsid w:val="00B91D20"/>
    <w:rsid w:val="00BA2DEC"/>
    <w:rsid w:val="00BC09FB"/>
    <w:rsid w:val="00BC12D8"/>
    <w:rsid w:val="00BC3E55"/>
    <w:rsid w:val="00C21864"/>
    <w:rsid w:val="00C82042"/>
    <w:rsid w:val="00CB0039"/>
    <w:rsid w:val="00CC0C5C"/>
    <w:rsid w:val="00CD0D2B"/>
    <w:rsid w:val="00CF6A1B"/>
    <w:rsid w:val="00D37CC1"/>
    <w:rsid w:val="00DA60C9"/>
    <w:rsid w:val="00DC202F"/>
    <w:rsid w:val="00DD6598"/>
    <w:rsid w:val="00DE0FF1"/>
    <w:rsid w:val="00DF5E4F"/>
    <w:rsid w:val="00E05EE6"/>
    <w:rsid w:val="00E470F7"/>
    <w:rsid w:val="00E84E59"/>
    <w:rsid w:val="00F10E64"/>
    <w:rsid w:val="00F11E91"/>
    <w:rsid w:val="00F24DA4"/>
    <w:rsid w:val="00F2627A"/>
    <w:rsid w:val="00F535A2"/>
    <w:rsid w:val="00F678C8"/>
    <w:rsid w:val="00F973DE"/>
    <w:rsid w:val="00FA4E79"/>
    <w:rsid w:val="00FF1ECA"/>
    <w:rsid w:val="133F2927"/>
    <w:rsid w:val="23543A00"/>
    <w:rsid w:val="31C21171"/>
    <w:rsid w:val="4B17156D"/>
    <w:rsid w:val="6AF5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99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4"/>
    <w:qFormat/>
    <w:uiPriority w:val="99"/>
    <w:pPr>
      <w:spacing w:line="440" w:lineRule="atLeast"/>
      <w:ind w:firstLine="640" w:firstLineChars="200"/>
    </w:pPr>
    <w:rPr>
      <w:rFonts w:eastAsia="仿宋_GB2312"/>
      <w:sz w:val="32"/>
      <w:szCs w:val="32"/>
    </w:rPr>
  </w:style>
  <w:style w:type="paragraph" w:styleId="3">
    <w:name w:val="Plain Text"/>
    <w:basedOn w:val="1"/>
    <w:link w:val="20"/>
    <w:qFormat/>
    <w:uiPriority w:val="99"/>
    <w:rPr>
      <w:rFonts w:ascii="宋体" w:hAnsi="Courier New" w:cs="宋体"/>
    </w:rPr>
  </w:style>
  <w:style w:type="paragraph" w:styleId="4">
    <w:name w:val="Date"/>
    <w:basedOn w:val="1"/>
    <w:next w:val="1"/>
    <w:link w:val="21"/>
    <w:semiHidden/>
    <w:unhideWhenUsed/>
    <w:qFormat/>
    <w:uiPriority w:val="99"/>
    <w:pPr>
      <w:ind w:left="100" w:leftChars="2500"/>
    </w:pPr>
  </w:style>
  <w:style w:type="paragraph" w:styleId="5">
    <w:name w:val="Body Text Indent 2"/>
    <w:basedOn w:val="1"/>
    <w:link w:val="15"/>
    <w:uiPriority w:val="99"/>
    <w:pPr>
      <w:autoSpaceDE w:val="0"/>
      <w:autoSpaceDN w:val="0"/>
      <w:adjustRightInd w:val="0"/>
      <w:spacing w:line="460" w:lineRule="exact"/>
      <w:ind w:firstLine="675"/>
      <w:jc w:val="left"/>
    </w:pPr>
    <w:rPr>
      <w:rFonts w:ascii="仿宋_GB2312" w:hAnsi="MS Sans Serif" w:eastAsia="仿宋_GB2312" w:cs="仿宋_GB2312"/>
      <w:kern w:val="0"/>
      <w:sz w:val="32"/>
      <w:szCs w:val="32"/>
    </w:rPr>
  </w:style>
  <w:style w:type="paragraph" w:styleId="6">
    <w:name w:val="Balloon Text"/>
    <w:basedOn w:val="1"/>
    <w:link w:val="18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1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qFormat/>
    <w:uiPriority w:val="99"/>
  </w:style>
  <w:style w:type="character" w:styleId="11">
    <w:name w:val="Hyperlink"/>
    <w:basedOn w:val="9"/>
    <w:qFormat/>
    <w:uiPriority w:val="99"/>
    <w:rPr>
      <w:color w:val="auto"/>
      <w:sz w:val="18"/>
      <w:szCs w:val="18"/>
      <w:u w:val="none"/>
    </w:rPr>
  </w:style>
  <w:style w:type="table" w:styleId="13">
    <w:name w:val="Table Grid"/>
    <w:basedOn w:val="12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正文文本缩进 Char"/>
    <w:basedOn w:val="9"/>
    <w:link w:val="2"/>
    <w:semiHidden/>
    <w:qFormat/>
    <w:locked/>
    <w:uiPriority w:val="99"/>
    <w:rPr>
      <w:sz w:val="21"/>
      <w:szCs w:val="21"/>
    </w:rPr>
  </w:style>
  <w:style w:type="character" w:customStyle="1" w:styleId="15">
    <w:name w:val="正文文本缩进 2 Char"/>
    <w:basedOn w:val="9"/>
    <w:link w:val="5"/>
    <w:semiHidden/>
    <w:qFormat/>
    <w:locked/>
    <w:uiPriority w:val="99"/>
    <w:rPr>
      <w:sz w:val="21"/>
      <w:szCs w:val="21"/>
    </w:rPr>
  </w:style>
  <w:style w:type="character" w:customStyle="1" w:styleId="16">
    <w:name w:val="页脚 Char"/>
    <w:basedOn w:val="9"/>
    <w:link w:val="7"/>
    <w:semiHidden/>
    <w:locked/>
    <w:uiPriority w:val="99"/>
    <w:rPr>
      <w:sz w:val="18"/>
      <w:szCs w:val="18"/>
    </w:rPr>
  </w:style>
  <w:style w:type="paragraph" w:customStyle="1" w:styleId="17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szCs w:val="24"/>
      <w:lang w:eastAsia="en-US"/>
    </w:rPr>
  </w:style>
  <w:style w:type="character" w:customStyle="1" w:styleId="18">
    <w:name w:val="批注框文本 Char"/>
    <w:basedOn w:val="9"/>
    <w:link w:val="6"/>
    <w:semiHidden/>
    <w:qFormat/>
    <w:locked/>
    <w:uiPriority w:val="99"/>
    <w:rPr>
      <w:sz w:val="2"/>
      <w:szCs w:val="2"/>
    </w:rPr>
  </w:style>
  <w:style w:type="character" w:customStyle="1" w:styleId="19">
    <w:name w:val="页眉 Char"/>
    <w:basedOn w:val="9"/>
    <w:link w:val="8"/>
    <w:qFormat/>
    <w:locked/>
    <w:uiPriority w:val="99"/>
    <w:rPr>
      <w:kern w:val="2"/>
      <w:sz w:val="18"/>
      <w:szCs w:val="18"/>
    </w:rPr>
  </w:style>
  <w:style w:type="character" w:customStyle="1" w:styleId="20">
    <w:name w:val="纯文本 Char"/>
    <w:basedOn w:val="9"/>
    <w:link w:val="3"/>
    <w:qFormat/>
    <w:locked/>
    <w:uiPriority w:val="99"/>
    <w:rPr>
      <w:rFonts w:ascii="宋体" w:hAnsi="Courier New" w:cs="宋体"/>
      <w:kern w:val="2"/>
      <w:sz w:val="21"/>
      <w:szCs w:val="21"/>
    </w:rPr>
  </w:style>
  <w:style w:type="character" w:customStyle="1" w:styleId="21">
    <w:name w:val="日期 Char"/>
    <w:basedOn w:val="9"/>
    <w:link w:val="4"/>
    <w:semiHidden/>
    <w:qFormat/>
    <w:uiPriority w:val="99"/>
    <w:rPr>
      <w:szCs w:val="21"/>
    </w:rPr>
  </w:style>
  <w:style w:type="character" w:customStyle="1" w:styleId="22">
    <w:name w:val="highlight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993915-CAB2-409E-BD95-39D6837456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6</Pages>
  <Words>497</Words>
  <Characters>2837</Characters>
  <Lines>23</Lines>
  <Paragraphs>6</Paragraphs>
  <TotalTime>2103</TotalTime>
  <ScaleCrop>false</ScaleCrop>
  <LinksUpToDate>false</LinksUpToDate>
  <CharactersWithSpaces>3328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2017-10-23T06:21:00Z</dcterms:created>
  <dc:creator>adminisrtrator</dc:creator>
  <cp:lastModifiedBy>TF-PC</cp:lastModifiedBy>
  <cp:lastPrinted>2018-03-16T06:38:00Z</cp:lastPrinted>
  <dcterms:modified xsi:type="dcterms:W3CDTF">2018-08-27T09:39:59Z</dcterms:modified>
  <dc:title>天津市西青区人民法院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