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line="800" w:lineRule="exact"/>
        <w:jc w:val="center"/>
        <w:rPr>
          <w:rFonts w:hint="eastAsia"/>
          <w:sz w:val="44"/>
        </w:rPr>
      </w:pPr>
      <w:bookmarkStart w:id="0" w:name="_GoBack"/>
      <w:bookmarkEnd w:id="0"/>
      <w:r>
        <w:rPr>
          <w:rFonts w:hint="eastAsia"/>
          <w:sz w:val="44"/>
        </w:rPr>
        <w:t>天津市武清区人民法院</w:t>
      </w:r>
    </w:p>
    <w:p>
      <w:pPr>
        <w:pStyle w:val="2"/>
        <w:spacing w:line="800" w:lineRule="exact"/>
        <w:jc w:val="center"/>
        <w:rPr>
          <w:rFonts w:hint="eastAsia" w:ascii="仿宋_GB2312" w:eastAsia="仿宋_GB2312"/>
          <w:sz w:val="32"/>
        </w:rPr>
      </w:pPr>
      <w:r>
        <w:rPr>
          <w:rFonts w:hint="eastAsia"/>
          <w:spacing w:val="50"/>
          <w:sz w:val="52"/>
        </w:rPr>
        <w:t>刑 事 判 决 书</w:t>
      </w:r>
    </w:p>
    <w:p>
      <w:pPr>
        <w:pStyle w:val="2"/>
        <w:wordWrap w:val="0"/>
        <w:jc w:val="right"/>
        <w:rPr>
          <w:rFonts w:hint="eastAsia" w:ascii="仿宋_GB2312" w:eastAsia="仿宋_GB2312"/>
          <w:sz w:val="32"/>
        </w:rPr>
      </w:pPr>
      <w:r>
        <w:rPr>
          <w:rFonts w:hint="eastAsia" w:ascii="仿宋_GB2312" w:eastAsia="仿宋_GB2312"/>
          <w:sz w:val="32"/>
        </w:rPr>
        <w:t xml:space="preserve">                            </w:t>
      </w:r>
      <w:r>
        <w:rPr>
          <w:rFonts w:hint="eastAsia" w:ascii="仿宋_GB2312" w:eastAsia="仿宋_GB2312"/>
          <w:sz w:val="32"/>
          <w:szCs w:val="32"/>
        </w:rPr>
        <w:t>（2016）津0114刑初373号</w:t>
      </w:r>
    </w:p>
    <w:p>
      <w:pPr>
        <w:pStyle w:val="2"/>
        <w:tabs>
          <w:tab w:val="left" w:pos="7665"/>
        </w:tabs>
        <w:spacing w:line="520" w:lineRule="exact"/>
        <w:ind w:firstLine="640" w:firstLineChars="200"/>
        <w:rPr>
          <w:rFonts w:hint="eastAsia" w:ascii="仿宋_GB2312" w:eastAsia="仿宋_GB2312"/>
          <w:sz w:val="32"/>
        </w:rPr>
      </w:pPr>
      <w:r>
        <w:rPr>
          <w:rFonts w:hint="eastAsia" w:ascii="仿宋_GB2312" w:eastAsia="仿宋_GB2312"/>
          <w:sz w:val="32"/>
        </w:rPr>
        <w:t>公诉机关天津市武清区人民检察院。</w:t>
      </w:r>
    </w:p>
    <w:p>
      <w:pPr>
        <w:pStyle w:val="2"/>
        <w:spacing w:line="520" w:lineRule="exact"/>
        <w:ind w:firstLine="640" w:firstLineChars="200"/>
        <w:rPr>
          <w:rFonts w:hint="eastAsia" w:ascii="仿宋_GB2312" w:eastAsia="仿宋_GB2312"/>
          <w:sz w:val="32"/>
        </w:rPr>
      </w:pPr>
      <w:r>
        <w:rPr>
          <w:rFonts w:hint="eastAsia" w:ascii="仿宋_GB2312" w:eastAsia="仿宋_GB2312"/>
          <w:sz w:val="32"/>
        </w:rPr>
        <w:t>被告人高磊，男，1984年8月24日出生于天津市武清区，汉族，群众，农民，初中文化，住武清区白古屯镇耿庄村1区1排19号。因涉嫌犯信用卡诈骗罪于2015年8月29日被天津市公安局武清分局取保候审，后脱离取保候审，2016年2月29日被天津市公安局武清分局上网追逃，同年3月8日被刑事拘留，同年3月18日被取保候审，同年5月4日被天津市武清区人民检察院取保候审。</w:t>
      </w:r>
    </w:p>
    <w:p>
      <w:pPr>
        <w:pStyle w:val="2"/>
        <w:spacing w:line="520" w:lineRule="exact"/>
        <w:ind w:firstLine="640" w:firstLineChars="200"/>
        <w:rPr>
          <w:rFonts w:hint="eastAsia" w:ascii="仿宋_GB2312" w:hAnsi="宋体" w:eastAsia="仿宋_GB2312"/>
          <w:sz w:val="32"/>
        </w:rPr>
      </w:pPr>
      <w:r>
        <w:rPr>
          <w:rFonts w:hint="eastAsia" w:ascii="仿宋_GB2312" w:eastAsia="仿宋_GB2312"/>
          <w:sz w:val="32"/>
        </w:rPr>
        <w:t>天津市武清区人民检察院以津武检公诉刑诉[2016]344号起诉书指控被告人高磊犯信用卡诈骗罪，于2016年5月26日向本院提起公诉。</w:t>
      </w:r>
      <w:r>
        <w:rPr>
          <w:rFonts w:hint="eastAsia" w:ascii="仿宋_GB2312" w:hAnsi="宋体" w:eastAsia="仿宋_GB2312"/>
          <w:sz w:val="32"/>
        </w:rPr>
        <w:t>本院于当日立案，并依法适用简易程序，实行独任审判</w:t>
      </w:r>
      <w:r>
        <w:rPr>
          <w:rFonts w:hint="eastAsia" w:ascii="仿宋_GB2312" w:eastAsia="仿宋_GB2312"/>
          <w:sz w:val="32"/>
        </w:rPr>
        <w:t>，公开开庭进行了审理</w:t>
      </w:r>
      <w:r>
        <w:rPr>
          <w:rFonts w:hint="eastAsia" w:ascii="仿宋_GB2312" w:hAnsi="宋体" w:eastAsia="仿宋_GB2312"/>
          <w:sz w:val="32"/>
        </w:rPr>
        <w:t>。</w:t>
      </w:r>
      <w:r>
        <w:rPr>
          <w:rFonts w:hint="eastAsia" w:ascii="仿宋_GB2312" w:eastAsia="仿宋_GB2312"/>
          <w:sz w:val="32"/>
        </w:rPr>
        <w:t>天津市武清区人民检察院指派代理检察员李素敏出庭支持公诉，</w:t>
      </w:r>
      <w:r>
        <w:rPr>
          <w:rFonts w:hint="eastAsia" w:ascii="仿宋_GB2312" w:hAnsi="宋体" w:eastAsia="仿宋_GB2312"/>
          <w:sz w:val="32"/>
        </w:rPr>
        <w:t>被告人高磊到庭参加了诉讼。现已审理终结。</w:t>
      </w:r>
    </w:p>
    <w:p>
      <w:pPr>
        <w:spacing w:line="520" w:lineRule="exact"/>
        <w:ind w:right="-32" w:firstLine="640" w:firstLineChars="200"/>
        <w:rPr>
          <w:rFonts w:hint="eastAsia" w:ascii="仿宋_GB2312" w:eastAsia="仿宋_GB2312"/>
          <w:sz w:val="32"/>
        </w:rPr>
      </w:pPr>
      <w:r>
        <w:rPr>
          <w:rFonts w:hint="eastAsia" w:ascii="仿宋_GB2312" w:eastAsia="仿宋_GB2312"/>
          <w:sz w:val="32"/>
        </w:rPr>
        <w:t>天津市武清区人民检察院指控，被告人高磊于2013年1月25日，在中国光大银行办理“阳光商旅”白金信用卡一张，信用额度为50000元，后于2013年2月至2014年10月间，多次使用该信用卡在俊阳绢花加工厂、天津市白杰通讯器材经营部等处套现、消费透支，共计透支人民币38000余元，经发卡行多次催收拒不归还。</w:t>
      </w:r>
    </w:p>
    <w:p>
      <w:pPr>
        <w:spacing w:line="520" w:lineRule="exact"/>
        <w:ind w:right="-32" w:firstLine="640" w:firstLineChars="200"/>
        <w:rPr>
          <w:rFonts w:hint="eastAsia" w:ascii="仿宋_GB2312" w:eastAsia="仿宋_GB2312"/>
          <w:sz w:val="32"/>
        </w:rPr>
      </w:pPr>
      <w:r>
        <w:rPr>
          <w:rFonts w:hint="eastAsia" w:ascii="仿宋_GB2312" w:eastAsia="仿宋_GB2312"/>
          <w:sz w:val="32"/>
        </w:rPr>
        <w:t>被告人高磊于2014年3月25日，在中国邮政储蓄银行武清支行办理信用卡金卡一张，信用额度为15000元，后于2014年5月至2014年10月间，多次使用该信用卡在天津市世纪好又多超市、天津市武清区美瑞斯地毯厂等处套现、消费透支，共计透支人民币14000余元，经发卡行多次催收拒不归还。被告人高磊后被抓获。</w:t>
      </w:r>
    </w:p>
    <w:p>
      <w:pPr>
        <w:spacing w:line="520" w:lineRule="exact"/>
        <w:ind w:right="-32" w:firstLine="640" w:firstLineChars="200"/>
        <w:rPr>
          <w:rFonts w:hint="eastAsia" w:ascii="仿宋_GB2312" w:eastAsia="仿宋_GB2312"/>
          <w:sz w:val="32"/>
        </w:rPr>
      </w:pPr>
      <w:r>
        <w:rPr>
          <w:rFonts w:hint="eastAsia" w:ascii="仿宋_GB2312" w:eastAsia="仿宋_GB2312"/>
          <w:sz w:val="32"/>
        </w:rPr>
        <w:t>案发后，被告人高磊家属代其将上述透支款全部归还。</w:t>
      </w:r>
    </w:p>
    <w:p>
      <w:pPr>
        <w:spacing w:line="520" w:lineRule="exact"/>
        <w:ind w:right="-32" w:firstLine="640" w:firstLineChars="200"/>
        <w:rPr>
          <w:rFonts w:hint="eastAsia" w:ascii="仿宋_GB2312" w:eastAsia="仿宋_GB2312"/>
          <w:sz w:val="32"/>
        </w:rPr>
      </w:pPr>
      <w:r>
        <w:rPr>
          <w:rFonts w:hint="eastAsia" w:ascii="仿宋_GB2312" w:eastAsia="仿宋_GB2312"/>
          <w:sz w:val="32"/>
        </w:rPr>
        <w:t>另查明，案发后，被告人高磊的亲属代其偿还中国光大银行股份有限公司天津分行透支款本息等共计人民币49815.52元，代其偿还中国邮政储蓄银行股份有限公司天津武清区支行透支款本息等共计人民币16500元，二被害银行均对被告人高磊表示谅解，申请不再追究高磊的任何责任，希望对其从轻处罚。</w:t>
      </w:r>
    </w:p>
    <w:p>
      <w:pPr>
        <w:spacing w:line="520" w:lineRule="exact"/>
        <w:rPr>
          <w:rFonts w:hint="eastAsia" w:ascii="仿宋_GB2312" w:eastAsia="仿宋_GB2312"/>
          <w:sz w:val="32"/>
        </w:rPr>
      </w:pPr>
      <w:r>
        <w:rPr>
          <w:rFonts w:hint="eastAsia" w:ascii="仿宋_GB2312" w:eastAsia="仿宋_GB2312"/>
          <w:sz w:val="32"/>
        </w:rPr>
        <w:t xml:space="preserve">    上述事实，被告人在开庭审理中亦无异议，且有</w:t>
      </w:r>
      <w:r>
        <w:rPr>
          <w:rFonts w:hint="eastAsia" w:ascii="仿宋_GB2312" w:eastAsia="仿宋_GB2312"/>
          <w:sz w:val="32"/>
          <w:szCs w:val="32"/>
        </w:rPr>
        <w:t>案件来源及抓获经过、证人证言、中国光大银行股份有限公司天津分行出具的举报材料、</w:t>
      </w:r>
      <w:r>
        <w:rPr>
          <w:rFonts w:hint="eastAsia" w:ascii="仿宋_GB2312" w:eastAsia="仿宋_GB2312"/>
          <w:sz w:val="32"/>
        </w:rPr>
        <w:t>中国邮政储蓄银行股份有限公司天津武清区支行</w:t>
      </w:r>
      <w:r>
        <w:rPr>
          <w:rFonts w:hint="eastAsia" w:ascii="仿宋_GB2312" w:eastAsia="仿宋_GB2312"/>
          <w:sz w:val="32"/>
          <w:szCs w:val="32"/>
        </w:rPr>
        <w:t>出具的举报材料、授权委托书、高磊办理银行信用卡的材料及信用卡账单、催收记录、 还款回单、被告人供述</w:t>
      </w:r>
      <w:r>
        <w:rPr>
          <w:rFonts w:hint="eastAsia" w:ascii="仿宋_GB2312" w:eastAsia="仿宋_GB2312"/>
          <w:sz w:val="32"/>
        </w:rPr>
        <w:t>等证据证实，足以认定。</w:t>
      </w:r>
    </w:p>
    <w:p>
      <w:pPr>
        <w:pStyle w:val="2"/>
        <w:spacing w:line="520" w:lineRule="exact"/>
        <w:ind w:firstLine="640" w:firstLineChars="200"/>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被告人高磊办理信用卡后以非法占有为目的</w:t>
      </w:r>
      <w:r>
        <w:rPr>
          <w:rFonts w:hint="eastAsia" w:ascii="仿宋_GB2312" w:hAnsi="Times New Roman" w:eastAsia="仿宋_GB2312"/>
          <w:sz w:val="32"/>
        </w:rPr>
        <w:t>，</w:t>
      </w:r>
      <w:r>
        <w:rPr>
          <w:rFonts w:hint="eastAsia" w:ascii="仿宋_GB2312" w:hAnsi="宋体" w:eastAsia="仿宋_GB2312" w:cs="仿宋_GB2312"/>
          <w:sz w:val="32"/>
          <w:szCs w:val="32"/>
        </w:rPr>
        <w:t>超过规定期限透支，经发卡银行催收后仍不归还</w:t>
      </w:r>
      <w:r>
        <w:rPr>
          <w:rFonts w:hint="eastAsia" w:ascii="仿宋_GB2312" w:hAnsi="Times New Roman" w:eastAsia="仿宋_GB2312"/>
          <w:sz w:val="32"/>
        </w:rPr>
        <w:t>，系恶意透支，且数额较大，其行为已构成信用卡诈骗罪。公诉机关对被告人高磊犯信用卡诈骗罪的指控成立，要求适用法律条款的意见是正确的，应予采纳。被告人高磊能</w:t>
      </w:r>
      <w:r>
        <w:rPr>
          <w:rFonts w:ascii="仿宋_GB2312" w:hAnsi="Times New Roman" w:eastAsia="仿宋_GB2312"/>
          <w:sz w:val="32"/>
        </w:rPr>
        <w:t>自愿认罪，</w:t>
      </w:r>
      <w:r>
        <w:rPr>
          <w:rFonts w:hint="eastAsia" w:ascii="仿宋_GB2312" w:hAnsi="Times New Roman" w:eastAsia="仿宋_GB2312"/>
          <w:sz w:val="32"/>
        </w:rPr>
        <w:t>认罪态度较好，有悔罪表现，且其亲属代其退赔被害银行的经济损失，得到被害银行的谅解，依法均可酌情从轻处罚。</w:t>
      </w:r>
      <w:r>
        <w:rPr>
          <w:rFonts w:hint="eastAsia" w:ascii="仿宋_GB2312" w:hAnsi="宋体" w:eastAsia="仿宋_GB2312"/>
          <w:sz w:val="32"/>
        </w:rPr>
        <w:t>综上，被告人高磊犯信用卡诈骗罪的法定量刑幅度为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高磊有期徒刑一年六个月至二年六个月，并处罚金的量刑意见，本院予以考虑。本院为维护社会秩序，保障国家金融管理制度不受侵犯，依照《中华人民共和国刑法》第一百九十六条第一款第（四）项、第二款、第七十二条第一款、第三款、第七十三条第二款、第三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tabs>
          <w:tab w:val="left" w:pos="7699"/>
        </w:tabs>
        <w:spacing w:line="520" w:lineRule="exact"/>
        <w:ind w:right="31" w:rightChars="15" w:firstLine="640" w:firstLineChars="200"/>
        <w:rPr>
          <w:rFonts w:hint="eastAsia" w:ascii="仿宋_GB2312" w:eastAsia="仿宋_GB2312"/>
          <w:sz w:val="32"/>
        </w:rPr>
      </w:pPr>
      <w:r>
        <w:rPr>
          <w:rFonts w:hint="eastAsia" w:ascii="仿宋_GB2312" w:eastAsia="仿宋_GB2312"/>
          <w:sz w:val="32"/>
        </w:rPr>
        <w:t>被告人高磊犯信用卡</w:t>
      </w:r>
      <w:r>
        <w:rPr>
          <w:rFonts w:hint="eastAsia" w:ascii="仿宋_GB2312" w:hAnsi="宋体" w:eastAsia="仿宋_GB2312"/>
          <w:sz w:val="32"/>
        </w:rPr>
        <w:t>诈骗罪</w:t>
      </w:r>
      <w:r>
        <w:rPr>
          <w:rFonts w:hint="eastAsia" w:ascii="仿宋_GB2312" w:eastAsia="仿宋_GB2312"/>
          <w:sz w:val="32"/>
        </w:rPr>
        <w:t>，</w:t>
      </w:r>
      <w:r>
        <w:rPr>
          <w:rFonts w:hint="eastAsia" w:ascii="仿宋_GB2312" w:hAnsi="仿宋_GB2312" w:eastAsia="仿宋_GB2312"/>
          <w:sz w:val="32"/>
        </w:rPr>
        <w:t>判处有期徒刑二年，缓刑三年，并处罚金人民币25000元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仿宋_GB2312" w:eastAsia="仿宋_GB2312"/>
          <w:sz w:val="32"/>
        </w:rPr>
        <w:t>罚金自判决生效的第二日起十日内缴纳）。</w:t>
      </w:r>
    </w:p>
    <w:p>
      <w:pPr>
        <w:pStyle w:val="2"/>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2"/>
        <w:spacing w:line="520" w:lineRule="exact"/>
        <w:ind w:right="596" w:rightChars="284" w:firstLine="4480" w:firstLineChars="1400"/>
        <w:rPr>
          <w:rFonts w:hint="eastAsia" w:ascii="仿宋_GB2312" w:eastAsia="仿宋_GB2312"/>
          <w:sz w:val="32"/>
        </w:rPr>
      </w:pPr>
    </w:p>
    <w:p>
      <w:pPr>
        <w:pStyle w:val="2"/>
        <w:spacing w:line="520" w:lineRule="exact"/>
        <w:ind w:right="596" w:rightChars="284" w:firstLine="4480" w:firstLineChars="1400"/>
        <w:rPr>
          <w:rFonts w:hint="eastAsia" w:ascii="仿宋_GB2312" w:eastAsia="仿宋_GB2312"/>
          <w:sz w:val="32"/>
        </w:rPr>
      </w:pPr>
    </w:p>
    <w:p>
      <w:pPr>
        <w:pStyle w:val="2"/>
        <w:spacing w:line="520" w:lineRule="exact"/>
        <w:ind w:right="596" w:rightChars="284" w:firstLine="4640" w:firstLineChars="1450"/>
        <w:rPr>
          <w:rFonts w:hint="eastAsia" w:ascii="仿宋_GB2312" w:eastAsia="仿宋_GB2312"/>
          <w:sz w:val="32"/>
        </w:rPr>
      </w:pPr>
      <w:r>
        <w:rPr>
          <w:rFonts w:hint="eastAsia" w:ascii="仿宋_GB2312" w:eastAsia="仿宋_GB2312"/>
          <w:sz w:val="32"/>
        </w:rPr>
        <w:t>代理审判员     李海峰</w:t>
      </w:r>
    </w:p>
    <w:p>
      <w:pPr>
        <w:pStyle w:val="2"/>
        <w:spacing w:line="520" w:lineRule="exact"/>
        <w:ind w:right="596" w:rightChars="284" w:firstLine="4480" w:firstLineChars="1600"/>
        <w:rPr>
          <w:rFonts w:hint="eastAsia" w:ascii="仿宋_GB2312" w:hAnsi="仿宋_GB2312" w:eastAsia="仿宋_GB2312"/>
          <w:spacing w:val="-20"/>
          <w:sz w:val="32"/>
        </w:rPr>
      </w:pPr>
    </w:p>
    <w:p>
      <w:pPr>
        <w:pStyle w:val="2"/>
        <w:spacing w:line="520" w:lineRule="exact"/>
        <w:ind w:right="596" w:rightChars="284" w:firstLine="4620" w:firstLineChars="1650"/>
        <w:rPr>
          <w:rFonts w:hint="eastAsia" w:ascii="仿宋_GB2312" w:hAnsi="仿宋_GB2312" w:eastAsia="仿宋_GB2312"/>
          <w:spacing w:val="-20"/>
          <w:sz w:val="32"/>
        </w:rPr>
      </w:pPr>
      <w:r>
        <w:rPr>
          <w:rFonts w:hint="eastAsia" w:ascii="仿宋_GB2312" w:hAnsi="仿宋_GB2312" w:eastAsia="仿宋_GB2312"/>
          <w:spacing w:val="-20"/>
          <w:sz w:val="32"/>
        </w:rPr>
        <w:t>二○一 六年 六月 十 三 日</w:t>
      </w:r>
    </w:p>
    <w:p>
      <w:pPr>
        <w:pStyle w:val="2"/>
        <w:spacing w:line="520" w:lineRule="exact"/>
        <w:ind w:right="596" w:rightChars="284" w:firstLine="4480" w:firstLineChars="1400"/>
        <w:rPr>
          <w:rFonts w:hint="eastAsia" w:ascii="仿宋_GB2312" w:eastAsia="仿宋_GB2312"/>
          <w:sz w:val="32"/>
        </w:rPr>
      </w:pPr>
    </w:p>
    <w:p>
      <w:pPr>
        <w:pStyle w:val="2"/>
        <w:spacing w:line="520" w:lineRule="exact"/>
        <w:ind w:right="596" w:rightChars="284" w:firstLine="4640" w:firstLineChars="1450"/>
        <w:rPr>
          <w:rFonts w:hint="eastAsia" w:ascii="仿宋_GB2312" w:eastAsia="仿宋_GB2312"/>
          <w:sz w:val="32"/>
        </w:rPr>
      </w:pPr>
      <w:r>
        <w:rPr>
          <w:rFonts w:hint="eastAsia" w:ascii="仿宋_GB2312" w:eastAsia="仿宋_GB2312"/>
          <w:sz w:val="32"/>
        </w:rPr>
        <w:t>书  记  员     王  晓</w:t>
      </w:r>
    </w:p>
    <w:p>
      <w:pPr>
        <w:pStyle w:val="2"/>
        <w:spacing w:line="520" w:lineRule="exact"/>
        <w:ind w:right="596" w:rightChars="284" w:firstLine="4640" w:firstLineChars="1450"/>
        <w:rPr>
          <w:rFonts w:hint="eastAsia" w:ascii="仿宋_GB2312" w:eastAsia="仿宋_GB2312"/>
          <w:sz w:val="32"/>
        </w:rPr>
      </w:pPr>
      <w:r>
        <w:rPr>
          <w:rFonts w:hint="eastAsia" w:ascii="仿宋_GB2312" w:eastAsia="仿宋_GB2312"/>
          <w:sz w:val="32"/>
        </w:rPr>
        <w:t>速  录  员     荆虹宾</w:t>
      </w:r>
    </w:p>
    <w:p>
      <w:pPr>
        <w:pStyle w:val="2"/>
        <w:spacing w:line="520" w:lineRule="exact"/>
        <w:ind w:firstLine="630" w:firstLineChars="196"/>
        <w:rPr>
          <w:rFonts w:hint="eastAsia" w:ascii="仿宋_GB2312" w:hAnsi="宋体" w:eastAsia="仿宋_GB2312"/>
          <w:b/>
          <w:sz w:val="32"/>
        </w:rPr>
      </w:pPr>
    </w:p>
    <w:p>
      <w:pPr>
        <w:pStyle w:val="2"/>
        <w:spacing w:line="520" w:lineRule="exact"/>
        <w:ind w:firstLine="630" w:firstLineChars="196"/>
        <w:rPr>
          <w:rFonts w:hint="eastAsia" w:ascii="仿宋_GB2312" w:hAnsi="宋体" w:eastAsia="仿宋_GB2312"/>
          <w:b/>
          <w:sz w:val="32"/>
        </w:rPr>
      </w:pPr>
    </w:p>
    <w:p>
      <w:pPr>
        <w:pStyle w:val="2"/>
        <w:spacing w:line="520" w:lineRule="exact"/>
        <w:ind w:firstLine="630" w:firstLineChars="196"/>
        <w:rPr>
          <w:rFonts w:hint="eastAsia" w:ascii="仿宋_GB2312" w:hAnsi="宋体" w:eastAsia="仿宋_GB2312"/>
          <w:b/>
          <w:sz w:val="32"/>
        </w:rPr>
      </w:pPr>
    </w:p>
    <w:p>
      <w:pPr>
        <w:pStyle w:val="2"/>
        <w:spacing w:line="520" w:lineRule="exact"/>
        <w:ind w:firstLine="630" w:firstLineChars="196"/>
        <w:rPr>
          <w:rFonts w:hint="eastAsia" w:ascii="仿宋_GB2312" w:hAnsi="宋体" w:eastAsia="仿宋_GB2312"/>
          <w:b/>
          <w:sz w:val="32"/>
        </w:rPr>
      </w:pPr>
    </w:p>
    <w:p>
      <w:pPr>
        <w:pStyle w:val="2"/>
        <w:spacing w:line="520" w:lineRule="exact"/>
        <w:ind w:firstLine="630"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520"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520"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（二）有悔罪表现；</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pStyle w:val="2"/>
        <w:spacing w:line="520" w:lineRule="exact"/>
        <w:ind w:left="5250" w:firstLine="640" w:firstLineChars="200"/>
        <w:rPr>
          <w:rFonts w:hint="eastAsia" w:ascii="仿宋_GB2312" w:eastAsia="仿宋_GB2312"/>
          <w:sz w:val="32"/>
        </w:rPr>
      </w:pPr>
    </w:p>
    <w:p>
      <w:pPr>
        <w:pStyle w:val="2"/>
        <w:tabs>
          <w:tab w:val="left" w:pos="3525"/>
        </w:tabs>
        <w:spacing w:line="520" w:lineRule="exact"/>
        <w:ind w:firstLine="640" w:firstLineChars="200"/>
        <w:rPr>
          <w:rFonts w:hint="eastAsia" w:ascii="仿宋_GB2312" w:hAnsi="宋体" w:eastAsia="仿宋_GB2312" w:cs="仿宋_GB2312"/>
          <w:sz w:val="32"/>
          <w:szCs w:val="32"/>
        </w:rPr>
      </w:pPr>
    </w:p>
    <w:p>
      <w:pPr>
        <w:spacing w:line="520" w:lineRule="exact"/>
        <w:rPr>
          <w:sz w:val="30"/>
          <w:szCs w:val="30"/>
        </w:rPr>
      </w:pPr>
    </w:p>
    <w:p>
      <w:pPr>
        <w:pStyle w:val="2"/>
        <w:spacing w:line="520" w:lineRule="exact"/>
        <w:ind w:firstLine="640" w:firstLineChars="200"/>
        <w:rPr>
          <w:rFonts w:hint="eastAsia" w:ascii="仿宋_GB2312" w:eastAsia="仿宋_GB2312"/>
          <w:sz w:val="32"/>
        </w:rPr>
      </w:pPr>
    </w:p>
    <w:sectPr>
      <w:footerReference r:id="rId3" w:type="default"/>
      <w:footerReference r:id="rId4" w:type="even"/>
      <w:pgSz w:w="11906" w:h="16838"/>
      <w:pgMar w:top="1701" w:right="1418" w:bottom="1701" w:left="1701" w:header="851" w:footer="992" w:gutter="0"/>
      <w:cols w:space="720" w:num="1"/>
      <w:docGrid w:type="lines" w:linePitch="5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3</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5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9A"/>
    <w:rsid w:val="0004298E"/>
    <w:rsid w:val="000B1808"/>
    <w:rsid w:val="000B56A3"/>
    <w:rsid w:val="00100ADD"/>
    <w:rsid w:val="00113533"/>
    <w:rsid w:val="001277E4"/>
    <w:rsid w:val="00187D87"/>
    <w:rsid w:val="001E0062"/>
    <w:rsid w:val="001E6F84"/>
    <w:rsid w:val="0020515D"/>
    <w:rsid w:val="00266C03"/>
    <w:rsid w:val="002D05FD"/>
    <w:rsid w:val="00305C23"/>
    <w:rsid w:val="003B0980"/>
    <w:rsid w:val="004D5117"/>
    <w:rsid w:val="004E0EC1"/>
    <w:rsid w:val="004E32CE"/>
    <w:rsid w:val="0051154E"/>
    <w:rsid w:val="00566A86"/>
    <w:rsid w:val="005A19E6"/>
    <w:rsid w:val="005F72FA"/>
    <w:rsid w:val="005F7E7E"/>
    <w:rsid w:val="00680A1B"/>
    <w:rsid w:val="006A5465"/>
    <w:rsid w:val="006C4999"/>
    <w:rsid w:val="007103E3"/>
    <w:rsid w:val="0072620F"/>
    <w:rsid w:val="007A2185"/>
    <w:rsid w:val="008116E5"/>
    <w:rsid w:val="0082476F"/>
    <w:rsid w:val="008623C8"/>
    <w:rsid w:val="008673A8"/>
    <w:rsid w:val="008A17A0"/>
    <w:rsid w:val="008B594B"/>
    <w:rsid w:val="008C20B1"/>
    <w:rsid w:val="008C7002"/>
    <w:rsid w:val="00957CBE"/>
    <w:rsid w:val="0099026A"/>
    <w:rsid w:val="009A4613"/>
    <w:rsid w:val="009B1301"/>
    <w:rsid w:val="009C0E07"/>
    <w:rsid w:val="00A609BE"/>
    <w:rsid w:val="00A63265"/>
    <w:rsid w:val="00AE2068"/>
    <w:rsid w:val="00B81766"/>
    <w:rsid w:val="00B831DF"/>
    <w:rsid w:val="00BA2270"/>
    <w:rsid w:val="00C0259E"/>
    <w:rsid w:val="00C36F59"/>
    <w:rsid w:val="00C55360"/>
    <w:rsid w:val="00CA5B0F"/>
    <w:rsid w:val="00CB4F36"/>
    <w:rsid w:val="00D168F1"/>
    <w:rsid w:val="00D55B3C"/>
    <w:rsid w:val="00DC594F"/>
    <w:rsid w:val="00DE1F2C"/>
    <w:rsid w:val="00E06E07"/>
    <w:rsid w:val="00E20486"/>
    <w:rsid w:val="00E43636"/>
    <w:rsid w:val="00E76646"/>
    <w:rsid w:val="00F23AE5"/>
    <w:rsid w:val="00F61313"/>
    <w:rsid w:val="00F710BF"/>
    <w:rsid w:val="00F7112F"/>
    <w:rsid w:val="283A7BEA"/>
    <w:rsid w:val="3A9A289F"/>
    <w:rsid w:val="56A35F92"/>
    <w:rsid w:val="5EE00EBE"/>
    <w:rsid w:val="66DB61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6"/>
    <w:qFormat/>
    <w:uiPriority w:val="0"/>
    <w:rPr>
      <w:rFonts w:ascii="宋体" w:hAnsi="Courier New" w:eastAsia="宋体"/>
      <w:kern w:val="2"/>
      <w:sz w:val="21"/>
      <w:lang w:val="en-US" w:eastAsia="zh-CN" w:bidi="ar-SA"/>
    </w:rPr>
  </w:style>
  <w:style w:type="paragraph" w:styleId="3">
    <w:name w:val="Date"/>
    <w:basedOn w:val="1"/>
    <w:next w:val="1"/>
    <w:uiPriority w:val="0"/>
    <w:pPr>
      <w:ind w:left="100" w:leftChars="2500"/>
    </w:pPr>
    <w:rPr>
      <w:rFonts w:ascii="仿宋_GB2312" w:hAnsi="Courier New" w:eastAsia="仿宋_GB2312" w:cs="Courier New"/>
      <w:sz w:val="32"/>
      <w:szCs w:val="21"/>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iPriority w:val="0"/>
    <w:pPr>
      <w:widowControl/>
      <w:jc w:val="left"/>
    </w:pPr>
    <w:rPr>
      <w:rFonts w:ascii="Arial Narrow" w:hAnsi="Arial Narrow"/>
      <w:kern w:val="0"/>
      <w:sz w:val="18"/>
    </w:rPr>
  </w:style>
  <w:style w:type="character" w:styleId="9">
    <w:name w:val="page number"/>
    <w:basedOn w:val="8"/>
    <w:qFormat/>
    <w:uiPriority w:val="0"/>
  </w:style>
  <w:style w:type="paragraph" w:customStyle="1" w:styleId="11">
    <w:name w:val="plain text"/>
    <w:basedOn w:val="1"/>
    <w:link w:val="15"/>
    <w:qFormat/>
    <w:uiPriority w:val="0"/>
    <w:rPr>
      <w:rFonts w:ascii="宋体" w:hAnsi="Courier New"/>
      <w:kern w:val="2"/>
      <w:sz w:val="21"/>
      <w:szCs w:val="21"/>
      <w:lang w:bidi="ar-SA"/>
    </w:rPr>
  </w:style>
  <w:style w:type="paragraph" w:customStyle="1" w:styleId="12">
    <w:name w:val="p15"/>
    <w:basedOn w:val="1"/>
    <w:qFormat/>
    <w:uiPriority w:val="0"/>
    <w:pPr>
      <w:widowControl/>
    </w:pPr>
    <w:rPr>
      <w:rFonts w:ascii="宋体" w:hAnsi="宋体" w:cs="宋体"/>
      <w:kern w:val="0"/>
      <w:szCs w:val="21"/>
    </w:rPr>
  </w:style>
  <w:style w:type="paragraph" w:customStyle="1" w:styleId="13">
    <w:name w:val="p0"/>
    <w:basedOn w:val="1"/>
    <w:qFormat/>
    <w:uiPriority w:val="0"/>
    <w:pPr>
      <w:widowControl/>
    </w:pPr>
    <w:rPr>
      <w:kern w:val="0"/>
    </w:rPr>
  </w:style>
  <w:style w:type="paragraph" w:customStyle="1" w:styleId="14">
    <w:name w:val="Char"/>
    <w:basedOn w:val="1"/>
    <w:qFormat/>
    <w:uiPriority w:val="0"/>
    <w:pPr>
      <w:widowControl/>
      <w:spacing w:after="160" w:line="240" w:lineRule="exact"/>
      <w:jc w:val="left"/>
    </w:pPr>
    <w:rPr>
      <w:rFonts w:ascii="Verdana" w:hAnsi="Verdana" w:eastAsia="仿宋_GB2312"/>
      <w:kern w:val="0"/>
      <w:sz w:val="24"/>
      <w:lang w:eastAsia="en-US"/>
    </w:rPr>
  </w:style>
  <w:style w:type="character" w:customStyle="1" w:styleId="15">
    <w:name w:val="纯文本 Char Char Char"/>
    <w:basedOn w:val="8"/>
    <w:link w:val="11"/>
    <w:qFormat/>
    <w:uiPriority w:val="0"/>
    <w:rPr>
      <w:rFonts w:ascii="宋体" w:hAnsi="Courier New"/>
      <w:kern w:val="2"/>
      <w:sz w:val="21"/>
      <w:szCs w:val="21"/>
      <w:lang w:bidi="ar-SA"/>
    </w:rPr>
  </w:style>
  <w:style w:type="character" w:customStyle="1" w:styleId="16">
    <w:name w:val="纯文本 Char Char"/>
    <w:basedOn w:val="8"/>
    <w:link w:val="2"/>
    <w:qFormat/>
    <w:uiPriority w:val="0"/>
    <w:rPr>
      <w:rFonts w:ascii="宋体" w:hAnsi="Courier New" w:eastAsia="宋体"/>
      <w:kern w:val="2"/>
      <w:sz w:val="21"/>
      <w:lang w:val="en-US" w:eastAsia="zh-CN" w:bidi="ar-SA"/>
    </w:rPr>
  </w:style>
  <w:style w:type="character" w:customStyle="1" w:styleId="17">
    <w:name w:val="纯文本 Char"/>
    <w:basedOn w:val="8"/>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344</Words>
  <Characters>1962</Characters>
  <Lines>16</Lines>
  <Paragraphs>4</Paragraphs>
  <TotalTime>0</TotalTime>
  <ScaleCrop>false</ScaleCrop>
  <LinksUpToDate>false</LinksUpToDate>
  <CharactersWithSpaces>2302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2013-09-17T09:02:00Z</dcterms:created>
  <dc:creator>Administrator</dc:creator>
  <cp:lastModifiedBy>TF-PC</cp:lastModifiedBy>
  <cp:lastPrinted>2016-06-12T09:01:00Z</cp:lastPrinted>
  <dcterms:modified xsi:type="dcterms:W3CDTF">2018-08-27T09:40:00Z</dcterms:modified>
  <dc:title>天津市武清区人民法院</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