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32"/>
        </w:rPr>
      </w:pPr>
      <w:bookmarkStart w:id="0" w:name="_GoBack"/>
      <w:bookmarkEnd w:id="0"/>
    </w:p>
    <w:p>
      <w:pPr>
        <w:pStyle w:val="11"/>
        <w:rPr>
          <w:sz w:val="32"/>
        </w:rPr>
      </w:pPr>
    </w:p>
    <w:p>
      <w:pPr>
        <w:pStyle w:val="11"/>
      </w:pPr>
      <w:r>
        <w:rPr>
          <w:rFonts w:hint="eastAsia"/>
        </w:rPr>
        <w:t>天津市津南区人民法院</w:t>
      </w:r>
    </w:p>
    <w:p>
      <w:pPr>
        <w:pStyle w:val="12"/>
      </w:pPr>
      <w:r>
        <w:rPr>
          <w:rFonts w:hint="eastAsia"/>
        </w:rPr>
        <w:t>刑事判决书</w:t>
      </w:r>
    </w:p>
    <w:p>
      <w:pPr>
        <w:pStyle w:val="13"/>
        <w:ind w:right="632"/>
      </w:pPr>
    </w:p>
    <w:p>
      <w:pPr>
        <w:pStyle w:val="13"/>
        <w:ind w:right="632"/>
      </w:pPr>
      <w:r>
        <w:rPr>
          <w:rFonts w:hint="eastAsia"/>
        </w:rPr>
        <w:t>（</w:t>
      </w:r>
      <w:r>
        <w:t>2017）津0112刑初365号</w:t>
      </w:r>
    </w:p>
    <w:p/>
    <w:p>
      <w:pPr>
        <w:pStyle w:val="14"/>
        <w:spacing w:line="600" w:lineRule="exact"/>
        <w:ind w:firstLine="632"/>
      </w:pPr>
      <w:r>
        <w:rPr>
          <w:rFonts w:hint="eastAsia"/>
        </w:rPr>
        <w:t>公诉机关天津市津南区人民检察院。</w:t>
      </w:r>
    </w:p>
    <w:p>
      <w:pPr>
        <w:pStyle w:val="15"/>
        <w:spacing w:line="600" w:lineRule="exact"/>
        <w:ind w:firstLine="632"/>
      </w:pPr>
      <w:r>
        <w:rPr>
          <w:rFonts w:hint="eastAsia"/>
        </w:rPr>
        <w:t>被告人孟祥全，男，</w:t>
      </w:r>
      <w:r>
        <w:t>1961年5月12日出生于天津市津南区，汉族，大专文化，原天津市津南区双桥河镇第二小学教师，户籍地天津市津南区双桥河镇王庄村新村1号楼2门402号，住天津市津南区双桥河镇友和园</w:t>
      </w:r>
      <w:r>
        <w:rPr>
          <w:rFonts w:hint="eastAsia"/>
        </w:rPr>
        <w:t>2号楼105室</w:t>
      </w:r>
      <w:r>
        <w:t>。因涉嫌犯信用卡诈骗罪于2016年10月16日被刑事拘留，同年10月21日被取保候审。现候审。</w:t>
      </w:r>
    </w:p>
    <w:p>
      <w:pPr>
        <w:pStyle w:val="15"/>
        <w:spacing w:line="600" w:lineRule="exact"/>
        <w:ind w:firstLine="632"/>
      </w:pPr>
      <w:r>
        <w:rPr>
          <w:rFonts w:hint="eastAsia"/>
        </w:rPr>
        <w:t>天津市津南区人民检察院以津津南检公诉刑诉</w:t>
      </w:r>
      <w:r>
        <w:t>[2017]348号起诉书指控被告人孟祥全犯信用卡诈骗罪，于2017年7月13日向本院提起公诉。本院依法组成合议庭，公开开庭审理了本案。天津市津南区人民检察院指派检察员胡鹏、代理检察员邹毓瀚出庭支持公诉，被告人孟祥全到庭参加诉讼。现已审理终结。</w:t>
      </w:r>
    </w:p>
    <w:p>
      <w:pPr>
        <w:pStyle w:val="15"/>
        <w:spacing w:line="600" w:lineRule="exact"/>
        <w:ind w:firstLine="632"/>
      </w:pPr>
      <w:r>
        <w:rPr>
          <w:rFonts w:hint="eastAsia"/>
        </w:rPr>
        <w:t>天津市津南区人民检察院指控，被告人孟祥全于</w:t>
      </w:r>
      <w:r>
        <w:t>2014年9月自上海浦东发展银行天津分行申领了信用卡（卡号为6222280020628977，授信额度为人民币33000元）一张，后持该卡多次透支、提现、消费，自最后一次还款后，经发卡行多次催收，超过3个月仍不归还所欠本金人民币26684.49元。案发后，被告人孟祥全被抓获归案，并归还欠款3500元。</w:t>
      </w:r>
    </w:p>
    <w:p>
      <w:pPr>
        <w:pStyle w:val="15"/>
        <w:spacing w:line="600" w:lineRule="exact"/>
        <w:ind w:firstLine="632"/>
      </w:pPr>
      <w:r>
        <w:rPr>
          <w:rFonts w:hint="eastAsia"/>
        </w:rPr>
        <w:t>为证明上述事实，公诉机关向法庭提供了证人证言、书证等证据。公诉机关认为被告人孟祥全的行为已触犯《中华人民共和国刑法》第一百九十六条的规定，应当以信用卡诈骗罪追究其刑事责任。其有坦白及归还所欠本金的情节，可以从轻处罚。提请本院依法判处被告人孟祥全有期徒刑六个月至一年六个月，并处罚金。</w:t>
      </w:r>
    </w:p>
    <w:p>
      <w:pPr>
        <w:pStyle w:val="15"/>
        <w:spacing w:line="600" w:lineRule="exact"/>
        <w:ind w:firstLine="632"/>
      </w:pPr>
      <w:r>
        <w:rPr>
          <w:rFonts w:hint="eastAsia"/>
        </w:rPr>
        <w:t>被告人孟祥全对公诉机关指控事实及罪名均无异议，并辩称其当时确实是无力偿还所欠款项。</w:t>
      </w:r>
    </w:p>
    <w:p>
      <w:pPr>
        <w:pStyle w:val="15"/>
        <w:spacing w:line="600" w:lineRule="exact"/>
        <w:ind w:firstLine="632"/>
      </w:pPr>
      <w:r>
        <w:rPr>
          <w:rFonts w:hint="eastAsia"/>
        </w:rPr>
        <w:t>经审理查明，被告人孟祥全为偿还债务及供个人使用，便产生办理银行信用卡之念，遂于</w:t>
      </w:r>
      <w:r>
        <w:t>2014年9月向上海浦东发展银行天津分行申领了信用卡（卡号为6222280020628977，授信额度为人民币33000元）一张，后持该卡多次透支、提现、消费。在2015年7月13日最后一次还款人民币2100元后，尚欠本金人民币30184.49元，经发卡行多次催收，其因无力偿还欠款，便将信用卡丢弃，并更换电话号码，以逃避银行催收。截至2016年1月14日公安机关刑事立案前仍未归还所欠本金。</w:t>
      </w:r>
    </w:p>
    <w:p>
      <w:pPr>
        <w:pStyle w:val="15"/>
        <w:spacing w:line="600" w:lineRule="exact"/>
        <w:ind w:firstLine="632"/>
      </w:pPr>
      <w:r>
        <w:rPr>
          <w:rFonts w:hint="eastAsia"/>
        </w:rPr>
        <w:t>案发后，被告人孟祥全于</w:t>
      </w:r>
      <w:r>
        <w:t>2016年10月16日被公安机关抓获归案，如实供述了犯罪事实，后于2016年10月至2017年10月间共计还款人民币30200元。</w:t>
      </w:r>
    </w:p>
    <w:p>
      <w:pPr>
        <w:pStyle w:val="15"/>
        <w:spacing w:line="600" w:lineRule="exact"/>
        <w:ind w:firstLine="632"/>
      </w:pPr>
      <w:r>
        <w:rPr>
          <w:rFonts w:hint="eastAsia"/>
        </w:rPr>
        <w:t>认定上述事实有经当庭举证、质证，并经本院予以确认的下列证据证实：</w:t>
      </w:r>
    </w:p>
    <w:p>
      <w:pPr>
        <w:pStyle w:val="15"/>
        <w:spacing w:line="600" w:lineRule="exact"/>
        <w:ind w:firstLine="632"/>
      </w:pPr>
      <w:r>
        <w:t>1、证人胡昕明的证言，证明孟祥全于2014年9月在上海浦东发展银行有限公司天津市分行办理了一张信用卡，后孟祥全多次使用该信用卡进行透支经催收拒不还款的情况。</w:t>
      </w:r>
    </w:p>
    <w:p>
      <w:pPr>
        <w:pStyle w:val="15"/>
        <w:spacing w:line="600" w:lineRule="exact"/>
        <w:ind w:firstLine="632"/>
      </w:pPr>
      <w:r>
        <w:t>2、证人陈元敏的证言，证明其是孟祥全的弟妹，其可能向孟祥全提过一句称可能有银行催你还钱的情况。</w:t>
      </w:r>
    </w:p>
    <w:p>
      <w:pPr>
        <w:pStyle w:val="15"/>
        <w:spacing w:line="600" w:lineRule="exact"/>
        <w:ind w:firstLine="632"/>
      </w:pPr>
      <w:r>
        <w:t>3、案件来源及抓获经过，证明经上海浦东发展银行有限公司天津市分行信用卡中心报警，公安机关将孟祥全抓获的情况。</w:t>
      </w:r>
    </w:p>
    <w:p>
      <w:pPr>
        <w:pStyle w:val="15"/>
        <w:spacing w:line="600" w:lineRule="exact"/>
        <w:ind w:firstLine="632"/>
      </w:pPr>
      <w:r>
        <w:t>4、常住人口信息表，证明被告人的自然人身份情况。</w:t>
      </w:r>
    </w:p>
    <w:p>
      <w:pPr>
        <w:pStyle w:val="15"/>
        <w:spacing w:line="600" w:lineRule="exact"/>
        <w:ind w:firstLine="632"/>
      </w:pPr>
      <w:r>
        <w:t>5、报案书、授权委托书，证明上海浦东发展银行股份有限公司信用卡中心报案的情况。</w:t>
      </w:r>
    </w:p>
    <w:p>
      <w:pPr>
        <w:pStyle w:val="15"/>
        <w:spacing w:line="600" w:lineRule="exact"/>
        <w:ind w:firstLine="632"/>
      </w:pPr>
      <w:r>
        <w:t>6、信用卡申请表、身份证复印件，证明孟祥全申领信用卡的情况。</w:t>
      </w:r>
    </w:p>
    <w:p>
      <w:pPr>
        <w:pStyle w:val="15"/>
        <w:spacing w:line="600" w:lineRule="exact"/>
        <w:ind w:firstLine="632"/>
      </w:pPr>
      <w:r>
        <w:t>7、信用卡交易记录、情况说明、调取证据通知书，证明孟祥全所使用信用卡透支本金和还款的情况。</w:t>
      </w:r>
    </w:p>
    <w:p>
      <w:pPr>
        <w:pStyle w:val="15"/>
        <w:spacing w:line="600" w:lineRule="exact"/>
        <w:ind w:firstLine="632"/>
      </w:pPr>
      <w:r>
        <w:t>8、浦东发展银行催收记录、告知书，证明上海浦东发展银行股份有限公司信用卡中心向孟祥全催收的情况。</w:t>
      </w:r>
    </w:p>
    <w:p>
      <w:pPr>
        <w:pStyle w:val="15"/>
        <w:spacing w:line="600" w:lineRule="exact"/>
        <w:ind w:firstLine="632"/>
      </w:pPr>
      <w:r>
        <w:rPr>
          <w:rFonts w:hint="eastAsia"/>
        </w:rPr>
        <w:t>本院认为，被告人孟祥全为偿还债务及供个人使用，持信用卡透支，经发卡银行多次催收后超过三个月仍不归还欠款，并改变联系方式，逃避银行催收，数额较大，其行为已构成信用卡诈骗罪。公诉机关指控罪名成立，本院予以支持。根据在案的银行卡交易明细认定被告人孟祥全截至案发前尚欠本金数额为人民币</w:t>
      </w:r>
      <w:r>
        <w:t>30184.49元，公诉机关指控的</w:t>
      </w:r>
      <w:r>
        <w:rPr>
          <w:rFonts w:hint="eastAsia"/>
        </w:rPr>
        <w:t>犯罪</w:t>
      </w:r>
      <w:r>
        <w:t>数额不准确，本院不予采纳。鉴于被告人归案后如实供述犯罪事实，属坦白，且已向被害银行退还全部本金，可对其从轻处罚。公诉机关量刑建议适当，本院予以采纳。据此，依照《中华人民共和国刑法》第一百九十六条第一款第（</w:t>
      </w:r>
      <w:r>
        <w:rPr>
          <w:rFonts w:hint="eastAsia"/>
        </w:rPr>
        <w:t>四）项、第二款，第六十七条第三款，第七十二条第一款、第三款，第七十三条第二款、第三款，第五十二条，第五十三条，第七十六条和《最高人民法院、最高人民检察院关于办理妨害信用卡管理刑事案件具体应用法律若干问题的解释》第六条的规定，判决如下：</w:t>
      </w:r>
    </w:p>
    <w:p>
      <w:pPr>
        <w:pStyle w:val="15"/>
        <w:spacing w:line="600" w:lineRule="exact"/>
        <w:ind w:firstLine="632"/>
      </w:pPr>
      <w:r>
        <w:rPr>
          <w:rFonts w:hint="eastAsia"/>
        </w:rPr>
        <w:t>被告人孟祥全犯信用卡诈骗罪，判处有期徒刑一年六个月，缓刑二年，并处罚金人民币二万元。在缓刑考验期限内，依法实行社区矫正。</w:t>
      </w:r>
    </w:p>
    <w:p>
      <w:pPr>
        <w:pStyle w:val="15"/>
        <w:spacing w:line="600" w:lineRule="exact"/>
        <w:ind w:firstLine="632"/>
      </w:pPr>
      <w:r>
        <w:rPr>
          <w:rFonts w:hint="eastAsia"/>
        </w:rPr>
        <w:t>（缓刑考验期限，从判决确定之日起计算。罚金于判决生效后三日内缴纳。）</w:t>
      </w:r>
    </w:p>
    <w:p>
      <w:pPr>
        <w:pStyle w:val="16"/>
        <w:spacing w:line="600" w:lineRule="exact"/>
        <w:ind w:firstLine="632"/>
      </w:pPr>
      <w:r>
        <w:rPr>
          <w:rFonts w:hint="eastAsia"/>
        </w:rPr>
        <w:t>如不服本判决，可在接到判决书的第二日起十日内，通过本院或者直接向天津市第二中级人民法院提出上诉，书面上诉的，应当提交上诉状正本一份，副本两份。</w:t>
      </w:r>
    </w:p>
    <w:p/>
    <w:p/>
    <w:p>
      <w:pPr>
        <w:pStyle w:val="17"/>
        <w:ind w:right="632"/>
      </w:pPr>
      <w:r>
        <w:rPr>
          <w:rFonts w:hint="eastAsia"/>
          <w:kern w:val="0"/>
          <w:fitText w:val="4160" w:id="0"/>
        </w:rPr>
        <w:t>审　　判　　长　　　张宝晶</w:t>
      </w:r>
    </w:p>
    <w:p>
      <w:pPr>
        <w:pStyle w:val="18"/>
        <w:ind w:right="632"/>
      </w:pPr>
      <w:r>
        <w:rPr>
          <w:rFonts w:hint="eastAsia"/>
          <w:kern w:val="0"/>
          <w:fitText w:val="4160" w:id="1"/>
        </w:rPr>
        <w:t>代 理 审 判 员　　　李承勋</w:t>
      </w:r>
    </w:p>
    <w:p>
      <w:pPr>
        <w:pStyle w:val="18"/>
        <w:ind w:right="632"/>
      </w:pPr>
      <w:r>
        <w:rPr>
          <w:rFonts w:hint="eastAsia"/>
          <w:kern w:val="0"/>
          <w:fitText w:val="4160" w:id="2"/>
        </w:rPr>
        <w:t>人 民 陪 审 员　　　杨金环</w:t>
      </w:r>
    </w:p>
    <w:p>
      <w:pPr>
        <w:pStyle w:val="19"/>
        <w:ind w:right="632"/>
      </w:pPr>
    </w:p>
    <w:p>
      <w:pPr>
        <w:pStyle w:val="19"/>
        <w:ind w:right="632"/>
      </w:pPr>
    </w:p>
    <w:p>
      <w:pPr>
        <w:pStyle w:val="19"/>
        <w:ind w:right="632"/>
      </w:pPr>
    </w:p>
    <w:p>
      <w:pPr>
        <w:pStyle w:val="19"/>
        <w:ind w:right="632"/>
      </w:pPr>
    </w:p>
    <w:p>
      <w:pPr>
        <w:pStyle w:val="19"/>
        <w:ind w:right="632"/>
      </w:pPr>
      <w:r>
        <w:rPr>
          <w:rFonts w:hint="eastAsia"/>
        </w:rPr>
        <w:t>二</w:t>
      </w:r>
      <w:r>
        <w:rPr>
          <w:rFonts w:hint="eastAsia" w:ascii="宋体" w:hAnsi="宋体" w:eastAsia="宋体" w:cs="宋体"/>
        </w:rPr>
        <w:t>〇</w:t>
      </w:r>
      <w:r>
        <w:rPr>
          <w:rFonts w:hint="eastAsia" w:hAnsi="仿宋_GB2312" w:cs="仿宋_GB2312"/>
        </w:rPr>
        <w:t>一七年十一月二十一日</w:t>
      </w:r>
    </w:p>
    <w:p/>
    <w:p>
      <w:pPr>
        <w:pStyle w:val="18"/>
        <w:ind w:right="632"/>
      </w:pPr>
      <w:r>
        <w:rPr>
          <w:rFonts w:hint="eastAsia"/>
        </w:rPr>
        <w:t>书　　记　　员　　　刘永博</w:t>
      </w:r>
    </w:p>
    <w:p>
      <w:pPr>
        <w:pStyle w:val="20"/>
        <w:ind w:right="632"/>
      </w:pPr>
      <w:r>
        <w:rPr>
          <w:rFonts w:hint="eastAsia"/>
          <w:kern w:val="0"/>
          <w:fitText w:val="4160" w:id="3"/>
        </w:rPr>
        <w:t>速　　录　　员　　　王志泉</w:t>
      </w:r>
    </w:p>
    <w:p>
      <w:pPr>
        <w:pStyle w:val="21"/>
        <w:pageBreakBefore/>
        <w:spacing w:line="600" w:lineRule="exact"/>
        <w:ind w:firstLine="632"/>
      </w:pPr>
      <w:r>
        <w:rPr>
          <w:rFonts w:hint="eastAsia"/>
        </w:rPr>
        <w:t>附相关法条：</w:t>
      </w:r>
    </w:p>
    <w:p>
      <w:pPr>
        <w:pStyle w:val="22"/>
        <w:spacing w:line="600" w:lineRule="exact"/>
        <w:ind w:firstLine="632"/>
      </w:pPr>
      <w:r>
        <w:rPr>
          <w:rFonts w:hint="eastAsia"/>
        </w:rPr>
        <w:t>《中华人民共和国刑法》</w:t>
      </w:r>
    </w:p>
    <w:p>
      <w:pPr>
        <w:pStyle w:val="23"/>
        <w:spacing w:line="600" w:lineRule="exact"/>
        <w:ind w:firstLine="632"/>
      </w:pPr>
      <w:r>
        <w:rPr>
          <w:rFonts w:hint="eastAsia"/>
        </w:rPr>
        <w:t>第五十二条：判处罚金，应当根据犯罪情节决定罚金数额。</w:t>
      </w:r>
    </w:p>
    <w:p>
      <w:pPr>
        <w:pStyle w:val="23"/>
        <w:spacing w:line="600" w:lineRule="exact"/>
        <w:ind w:firstLine="632"/>
      </w:pPr>
      <w:r>
        <w:rPr>
          <w:rFonts w:hint="eastAsia"/>
        </w:rPr>
        <w:t>第五十三条：罚金在判决指定的期限内一次或者分期缴纳。期满不缴纳的，强制缴纳。对于不能全部缴纳罚金的，人民法院在任何时候发现被执行人有可以执行的财产，应当随时追缴。</w:t>
      </w:r>
    </w:p>
    <w:p>
      <w:pPr>
        <w:pStyle w:val="23"/>
        <w:spacing w:line="600" w:lineRule="exact"/>
        <w:ind w:firstLine="632"/>
      </w:pPr>
      <w:r>
        <w:rPr>
          <w:rFonts w:hint="eastAsia"/>
        </w:rPr>
        <w:t>由于遭遇不能抗拒的灾祸等原因缴纳确实有困难的，经人民法院裁定，可以延期缴纳、酌情减少或者免除。</w:t>
      </w:r>
    </w:p>
    <w:p>
      <w:pPr>
        <w:pStyle w:val="23"/>
        <w:spacing w:line="600" w:lineRule="exact"/>
        <w:ind w:firstLine="632"/>
      </w:pPr>
      <w:r>
        <w:rPr>
          <w:rFonts w:hint="eastAsia"/>
        </w:rPr>
        <w:t>第六十七条：犯罪以后自动投案，如实供述自己的罪行的，是自首。对于自首的犯罪分子，可以从轻或者减轻处罚。其中，犯罪较轻的，可以免除处罚。</w:t>
      </w:r>
    </w:p>
    <w:p>
      <w:pPr>
        <w:pStyle w:val="23"/>
        <w:spacing w:line="600" w:lineRule="exact"/>
        <w:ind w:firstLine="632"/>
      </w:pPr>
      <w:r>
        <w:rPr>
          <w:rFonts w:hint="eastAsia"/>
        </w:rPr>
        <w:t>被采取强制措施的犯罪嫌疑人、被告人和正在服刑的罪犯，如实供述司法机关还未掌握的本人其他罪行的，以自首论。</w:t>
      </w:r>
    </w:p>
    <w:p>
      <w:pPr>
        <w:pStyle w:val="23"/>
        <w:spacing w:line="600" w:lineRule="exact"/>
        <w:ind w:firstLine="632"/>
      </w:pPr>
      <w:r>
        <w:rPr>
          <w:rFonts w:hint="eastAsia"/>
        </w:rPr>
        <w:t>犯罪嫌疑人虽不具有前两款规定的自首情节，但是如实供述自己罪行的，可以从轻处罚；因其如实供述自己罪行，避免特别严重后果发生的，可以减轻处罚。</w:t>
      </w:r>
    </w:p>
    <w:p>
      <w:pPr>
        <w:pStyle w:val="23"/>
        <w:spacing w:line="600" w:lineRule="exact"/>
        <w:ind w:firstLine="632"/>
      </w:pPr>
      <w:r>
        <w:rPr>
          <w:rFonts w:hint="eastAsia"/>
        </w:rPr>
        <w:t>第七十二条：对于被判处拘役、三年以下有期徒刑的犯罪分子，同时符合下列条件的，可以宣告缓刑，对其中不满十八周岁的人、怀孕的妇女和已满七十五周岁的人，应当宣告缓刑：</w:t>
      </w:r>
    </w:p>
    <w:p>
      <w:pPr>
        <w:pStyle w:val="23"/>
        <w:spacing w:line="600" w:lineRule="exact"/>
        <w:ind w:firstLine="632"/>
      </w:pPr>
      <w:r>
        <w:rPr>
          <w:rFonts w:hint="eastAsia"/>
        </w:rPr>
        <w:t>（一）犯罪情节较轻；</w:t>
      </w:r>
    </w:p>
    <w:p>
      <w:pPr>
        <w:pStyle w:val="23"/>
        <w:spacing w:line="600" w:lineRule="exact"/>
        <w:ind w:firstLine="632"/>
      </w:pPr>
      <w:r>
        <w:rPr>
          <w:rFonts w:hint="eastAsia"/>
        </w:rPr>
        <w:t>（二）有悔罪表现；</w:t>
      </w:r>
    </w:p>
    <w:p>
      <w:pPr>
        <w:pStyle w:val="23"/>
        <w:spacing w:line="600" w:lineRule="exact"/>
        <w:ind w:firstLine="632"/>
      </w:pPr>
      <w:r>
        <w:rPr>
          <w:rFonts w:hint="eastAsia"/>
        </w:rPr>
        <w:t>（三）没有再犯罪的危险；</w:t>
      </w:r>
    </w:p>
    <w:p>
      <w:pPr>
        <w:pStyle w:val="23"/>
        <w:spacing w:line="600" w:lineRule="exact"/>
        <w:ind w:firstLine="632"/>
      </w:pPr>
      <w:r>
        <w:rPr>
          <w:rFonts w:hint="eastAsia"/>
        </w:rPr>
        <w:t>（四）宣告缓刑对所居住社区没有重大不良影响。</w:t>
      </w:r>
    </w:p>
    <w:p>
      <w:pPr>
        <w:pStyle w:val="23"/>
        <w:spacing w:line="600" w:lineRule="exact"/>
        <w:ind w:firstLine="632"/>
      </w:pPr>
      <w:r>
        <w:rPr>
          <w:rFonts w:hint="eastAsia"/>
        </w:rPr>
        <w:t>宣告缓刑，可以根据犯罪情况，同时禁止犯罪分子在缓刑考验期限内从事特定活动，进入特定区域、场所，接触特定的人。</w:t>
      </w:r>
    </w:p>
    <w:p>
      <w:pPr>
        <w:pStyle w:val="23"/>
        <w:spacing w:line="600" w:lineRule="exact"/>
        <w:ind w:firstLine="632"/>
      </w:pPr>
      <w:r>
        <w:rPr>
          <w:rFonts w:hint="eastAsia"/>
        </w:rPr>
        <w:t>被宣告缓刑的犯罪分子，如果被判处附加刑，附加刑仍须执行。</w:t>
      </w:r>
    </w:p>
    <w:p>
      <w:pPr>
        <w:pStyle w:val="23"/>
        <w:spacing w:line="600" w:lineRule="exact"/>
        <w:ind w:firstLine="632"/>
      </w:pPr>
      <w:r>
        <w:rPr>
          <w:rFonts w:hint="eastAsia"/>
        </w:rPr>
        <w:t>第七十三条：拘役的缓刑考验期限为原判刑期以上一年以下，但是不能少于二个月。</w:t>
      </w:r>
    </w:p>
    <w:p>
      <w:pPr>
        <w:pStyle w:val="23"/>
        <w:spacing w:line="600" w:lineRule="exact"/>
        <w:ind w:firstLine="632"/>
      </w:pPr>
      <w:r>
        <w:rPr>
          <w:rFonts w:hint="eastAsia"/>
        </w:rPr>
        <w:t>有期徒刑的缓刑考验期限为原判刑期以上五年以下，但是不能少于一年。</w:t>
      </w:r>
    </w:p>
    <w:p>
      <w:pPr>
        <w:pStyle w:val="23"/>
        <w:spacing w:line="600" w:lineRule="exact"/>
        <w:ind w:firstLine="632"/>
      </w:pPr>
      <w:r>
        <w:rPr>
          <w:rFonts w:hint="eastAsia"/>
        </w:rPr>
        <w:t>缓刑考验期限，从判决确定之日起计算。</w:t>
      </w:r>
    </w:p>
    <w:p>
      <w:pPr>
        <w:pStyle w:val="23"/>
        <w:spacing w:line="600" w:lineRule="exact"/>
        <w:ind w:firstLine="632"/>
      </w:pPr>
      <w:r>
        <w:rPr>
          <w:rFonts w:hint="eastAsia"/>
        </w:rPr>
        <w:t>第七十六条：对宣告缓刑的犯罪分子，在缓刑考验期限内，依法实行社区矫正，如果没有本法第七十七条规定的情形，缓刑考验期满，原判的刑罚就不再执行，并公开予以宣告。</w:t>
      </w:r>
    </w:p>
    <w:p>
      <w:pPr>
        <w:pStyle w:val="23"/>
        <w:spacing w:line="600" w:lineRule="exact"/>
        <w:ind w:firstLine="632"/>
      </w:pPr>
      <w:r>
        <w:rPr>
          <w:rFonts w:hint="eastAsia"/>
        </w:rPr>
        <w:t>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3"/>
        <w:spacing w:line="600" w:lineRule="exact"/>
        <w:ind w:firstLine="632"/>
      </w:pPr>
      <w:r>
        <w:rPr>
          <w:rFonts w:hint="eastAsia"/>
        </w:rPr>
        <w:t>（一）使用伪造的信用卡，或者使用以虚假的身份证明骗领的信用卡的；</w:t>
      </w:r>
    </w:p>
    <w:p>
      <w:pPr>
        <w:pStyle w:val="23"/>
        <w:spacing w:line="600" w:lineRule="exact"/>
        <w:ind w:firstLine="632"/>
      </w:pPr>
      <w:r>
        <w:rPr>
          <w:rFonts w:hint="eastAsia"/>
        </w:rPr>
        <w:t>（二）使用作废的信用卡的；</w:t>
      </w:r>
    </w:p>
    <w:p>
      <w:pPr>
        <w:pStyle w:val="23"/>
        <w:spacing w:line="600" w:lineRule="exact"/>
        <w:ind w:firstLine="632"/>
      </w:pPr>
      <w:r>
        <w:rPr>
          <w:rFonts w:hint="eastAsia"/>
        </w:rPr>
        <w:t>（三）冒用他人信用卡的；</w:t>
      </w:r>
    </w:p>
    <w:p>
      <w:pPr>
        <w:pStyle w:val="23"/>
        <w:spacing w:line="600" w:lineRule="exact"/>
        <w:ind w:firstLine="632"/>
      </w:pPr>
      <w:r>
        <w:rPr>
          <w:rFonts w:hint="eastAsia"/>
        </w:rPr>
        <w:t>（四）恶意透支的。</w:t>
      </w:r>
    </w:p>
    <w:p>
      <w:pPr>
        <w:pStyle w:val="23"/>
        <w:spacing w:line="600" w:lineRule="exact"/>
        <w:ind w:firstLine="632"/>
      </w:pPr>
      <w:r>
        <w:rPr>
          <w:rFonts w:hint="eastAsia"/>
        </w:rPr>
        <w:t>前款所称恶意透支，是指持卡人以非法占有为目的，超过规定限额或者规定期限透支，并且经发卡银行催收后仍不归还的行为。</w:t>
      </w:r>
    </w:p>
    <w:p>
      <w:pPr>
        <w:pStyle w:val="23"/>
        <w:spacing w:line="600" w:lineRule="exact"/>
        <w:ind w:firstLine="632"/>
      </w:pPr>
      <w:r>
        <w:rPr>
          <w:rFonts w:hint="eastAsia"/>
        </w:rPr>
        <w:t>盗窃信用卡并使用的，依照本法第二百六十四条的规定定罪处罚。</w:t>
      </w:r>
    </w:p>
    <w:p>
      <w:pPr>
        <w:pStyle w:val="23"/>
        <w:spacing w:line="600" w:lineRule="exact"/>
        <w:ind w:firstLine="632"/>
      </w:pPr>
      <w:r>
        <w:rPr>
          <w:rFonts w:hint="eastAsia"/>
        </w:rPr>
        <w:t>《最高人民法院、最高人民检察院关于办理妨害信用卡管理刑事案件具体应用法律若干问题的解释》</w:t>
      </w:r>
    </w:p>
    <w:p>
      <w:pPr>
        <w:pStyle w:val="23"/>
        <w:spacing w:line="600" w:lineRule="exact"/>
        <w:ind w:firstLine="632"/>
      </w:pPr>
      <w:r>
        <w:rPr>
          <w:rFonts w:hint="eastAsia"/>
        </w:rPr>
        <w:t>第六条：持卡人以非法占有为目的，超过规定限额或者规定期限透支，并且经发卡银行两次催收后超过3个月仍不归还的，应当认定为刑法第一百九十六条规定的“恶意透支”。</w:t>
      </w:r>
    </w:p>
    <w:p>
      <w:pPr>
        <w:pStyle w:val="23"/>
        <w:spacing w:line="600" w:lineRule="exact"/>
        <w:ind w:firstLine="632"/>
      </w:pPr>
      <w:r>
        <w:rPr>
          <w:rFonts w:hint="eastAsia"/>
        </w:rPr>
        <w:t>有以下情形之一的，应当认定为刑法第一百九十六条第二款规定的“以非法占有为目的”：</w:t>
      </w:r>
    </w:p>
    <w:p>
      <w:pPr>
        <w:pStyle w:val="23"/>
        <w:spacing w:line="600" w:lineRule="exact"/>
        <w:ind w:firstLine="632"/>
      </w:pPr>
      <w:r>
        <w:rPr>
          <w:rFonts w:hint="eastAsia"/>
        </w:rPr>
        <w:t>（一）明知没有还款能力而大量透支，无法归还的；</w:t>
      </w:r>
    </w:p>
    <w:p>
      <w:pPr>
        <w:pStyle w:val="23"/>
        <w:spacing w:line="600" w:lineRule="exact"/>
        <w:ind w:firstLine="632"/>
      </w:pPr>
      <w:r>
        <w:rPr>
          <w:rFonts w:hint="eastAsia"/>
        </w:rPr>
        <w:t>（二）肆意挥霍透支的资金，无法归还的；</w:t>
      </w:r>
    </w:p>
    <w:p>
      <w:pPr>
        <w:pStyle w:val="23"/>
        <w:spacing w:line="600" w:lineRule="exact"/>
        <w:ind w:firstLine="632"/>
      </w:pPr>
      <w:r>
        <w:rPr>
          <w:rFonts w:hint="eastAsia"/>
        </w:rPr>
        <w:t>（三）透支后逃匿、改变联系方式，逃避银行催收的；</w:t>
      </w:r>
    </w:p>
    <w:p>
      <w:pPr>
        <w:pStyle w:val="23"/>
        <w:spacing w:line="600" w:lineRule="exact"/>
        <w:ind w:firstLine="632"/>
      </w:pPr>
      <w:r>
        <w:rPr>
          <w:rFonts w:hint="eastAsia"/>
        </w:rPr>
        <w:t>（四）抽逃、转移资金，隐匿财产，逃避还款的；</w:t>
      </w:r>
    </w:p>
    <w:p>
      <w:pPr>
        <w:pStyle w:val="23"/>
        <w:spacing w:line="600" w:lineRule="exact"/>
        <w:ind w:firstLine="632"/>
      </w:pPr>
      <w:r>
        <w:rPr>
          <w:rFonts w:hint="eastAsia"/>
        </w:rPr>
        <w:t>（五）使用透支的资金进行违法犯罪活动的；</w:t>
      </w:r>
    </w:p>
    <w:p>
      <w:pPr>
        <w:pStyle w:val="24"/>
        <w:spacing w:line="600" w:lineRule="exact"/>
        <w:ind w:firstLine="632"/>
      </w:pPr>
      <w:r>
        <w:rPr>
          <w:rFonts w:hint="eastAsia"/>
        </w:rPr>
        <w:t>（六）其他非法占有资金，拒不归还的行为。恶意透支，数额在</w:t>
      </w:r>
      <w:r>
        <w:t>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恶意透支的数额，是指在第一款规定的条件下持卡人拒不归还的数额或者尚未归还的数额。不包括复利、滞纳金、手续费等发卡银行收取的费用。恶意透支应当追究刑事责任，但在公安机关立案后人民法院判决宣告前已偿还全部透支款息的，可以从轻</w:t>
      </w:r>
      <w:r>
        <w:rPr>
          <w:rFonts w:hint="eastAsia"/>
        </w:rPr>
        <w:t>处罚，情节轻微的，可以免除处罚。恶意透支数额较大，在公安机关立案前已偿还全部透支款息，情节显著轻微的，可以依法不追究刑事责任。</w:t>
      </w:r>
    </w:p>
    <w:p/>
    <w:sectPr>
      <w:footerReference r:id="rId3" w:type="default"/>
      <w:footerReference r:id="rId4" w:type="even"/>
      <w:pgSz w:w="11907" w:h="16839"/>
      <w:pgMar w:top="2040" w:right="1530" w:bottom="2040" w:left="1530" w:header="794" w:footer="1644" w:gutter="0"/>
      <w:pgNumType w:fmt="numberInDash" w:start="1"/>
      <w:cols w:space="720" w:num="1"/>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- 9 -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- 8 -</w:t>
    </w:r>
    <w:r>
      <w:rPr>
        <w:rStyle w:val="8"/>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15C1"/>
    <w:rsid w:val="00000943"/>
    <w:rsid w:val="00002E1D"/>
    <w:rsid w:val="000033EF"/>
    <w:rsid w:val="00003900"/>
    <w:rsid w:val="00004A86"/>
    <w:rsid w:val="00005CBF"/>
    <w:rsid w:val="00006E01"/>
    <w:rsid w:val="000079A2"/>
    <w:rsid w:val="000079F5"/>
    <w:rsid w:val="00010796"/>
    <w:rsid w:val="00013CCF"/>
    <w:rsid w:val="00017531"/>
    <w:rsid w:val="00020FEA"/>
    <w:rsid w:val="0002180E"/>
    <w:rsid w:val="0002190D"/>
    <w:rsid w:val="00024412"/>
    <w:rsid w:val="00024731"/>
    <w:rsid w:val="00024C9D"/>
    <w:rsid w:val="000269A7"/>
    <w:rsid w:val="00031FB2"/>
    <w:rsid w:val="00034278"/>
    <w:rsid w:val="000345FB"/>
    <w:rsid w:val="000357E9"/>
    <w:rsid w:val="00035C69"/>
    <w:rsid w:val="00036024"/>
    <w:rsid w:val="00036B51"/>
    <w:rsid w:val="00040686"/>
    <w:rsid w:val="0004240F"/>
    <w:rsid w:val="00042BB9"/>
    <w:rsid w:val="000435B5"/>
    <w:rsid w:val="00043C47"/>
    <w:rsid w:val="00043D77"/>
    <w:rsid w:val="000444B2"/>
    <w:rsid w:val="00046D8C"/>
    <w:rsid w:val="000511FC"/>
    <w:rsid w:val="00051397"/>
    <w:rsid w:val="00051AAF"/>
    <w:rsid w:val="000541F3"/>
    <w:rsid w:val="00054489"/>
    <w:rsid w:val="000560D9"/>
    <w:rsid w:val="00056E5E"/>
    <w:rsid w:val="00057B5B"/>
    <w:rsid w:val="00057CDB"/>
    <w:rsid w:val="00061616"/>
    <w:rsid w:val="00064BD8"/>
    <w:rsid w:val="00064CAC"/>
    <w:rsid w:val="00067145"/>
    <w:rsid w:val="000673A8"/>
    <w:rsid w:val="000700F1"/>
    <w:rsid w:val="00071D2F"/>
    <w:rsid w:val="00072151"/>
    <w:rsid w:val="000727FE"/>
    <w:rsid w:val="000729BD"/>
    <w:rsid w:val="00074492"/>
    <w:rsid w:val="00083513"/>
    <w:rsid w:val="00084DE0"/>
    <w:rsid w:val="000901BE"/>
    <w:rsid w:val="000933C7"/>
    <w:rsid w:val="000934DE"/>
    <w:rsid w:val="000A1A03"/>
    <w:rsid w:val="000A288F"/>
    <w:rsid w:val="000A34F2"/>
    <w:rsid w:val="000A4216"/>
    <w:rsid w:val="000A5C38"/>
    <w:rsid w:val="000B0EF2"/>
    <w:rsid w:val="000B1C26"/>
    <w:rsid w:val="000B325F"/>
    <w:rsid w:val="000B32D6"/>
    <w:rsid w:val="000B347C"/>
    <w:rsid w:val="000B3D6D"/>
    <w:rsid w:val="000B5919"/>
    <w:rsid w:val="000C1C67"/>
    <w:rsid w:val="000C1E39"/>
    <w:rsid w:val="000C4371"/>
    <w:rsid w:val="000C49E5"/>
    <w:rsid w:val="000C7A98"/>
    <w:rsid w:val="000D095C"/>
    <w:rsid w:val="000D0E9D"/>
    <w:rsid w:val="000D1FB6"/>
    <w:rsid w:val="000D240F"/>
    <w:rsid w:val="000D2469"/>
    <w:rsid w:val="000D4C16"/>
    <w:rsid w:val="000D5EA4"/>
    <w:rsid w:val="000E01B3"/>
    <w:rsid w:val="000E0272"/>
    <w:rsid w:val="000E5826"/>
    <w:rsid w:val="000E5A25"/>
    <w:rsid w:val="000E7189"/>
    <w:rsid w:val="000F0EFC"/>
    <w:rsid w:val="000F2E3D"/>
    <w:rsid w:val="000F3E0B"/>
    <w:rsid w:val="000F4C0F"/>
    <w:rsid w:val="000F56E3"/>
    <w:rsid w:val="000F5ADE"/>
    <w:rsid w:val="000F6187"/>
    <w:rsid w:val="000F62D2"/>
    <w:rsid w:val="000F7FC7"/>
    <w:rsid w:val="00102E50"/>
    <w:rsid w:val="00106C3A"/>
    <w:rsid w:val="00107F44"/>
    <w:rsid w:val="00113D13"/>
    <w:rsid w:val="00115199"/>
    <w:rsid w:val="001154E2"/>
    <w:rsid w:val="001166B9"/>
    <w:rsid w:val="00120779"/>
    <w:rsid w:val="001213B9"/>
    <w:rsid w:val="001233D0"/>
    <w:rsid w:val="00125AF1"/>
    <w:rsid w:val="001267E8"/>
    <w:rsid w:val="001301C4"/>
    <w:rsid w:val="00130716"/>
    <w:rsid w:val="001321B8"/>
    <w:rsid w:val="00135406"/>
    <w:rsid w:val="00135DFC"/>
    <w:rsid w:val="00135EE9"/>
    <w:rsid w:val="00140400"/>
    <w:rsid w:val="00142282"/>
    <w:rsid w:val="0014338C"/>
    <w:rsid w:val="00143B55"/>
    <w:rsid w:val="001455F5"/>
    <w:rsid w:val="00145727"/>
    <w:rsid w:val="0014590C"/>
    <w:rsid w:val="0015014D"/>
    <w:rsid w:val="0015322C"/>
    <w:rsid w:val="00153898"/>
    <w:rsid w:val="0015414D"/>
    <w:rsid w:val="001544AB"/>
    <w:rsid w:val="0015506B"/>
    <w:rsid w:val="0015626C"/>
    <w:rsid w:val="00156A81"/>
    <w:rsid w:val="00157EC8"/>
    <w:rsid w:val="001600D1"/>
    <w:rsid w:val="001614A7"/>
    <w:rsid w:val="00161719"/>
    <w:rsid w:val="00167383"/>
    <w:rsid w:val="0017162C"/>
    <w:rsid w:val="00173CAB"/>
    <w:rsid w:val="00173D09"/>
    <w:rsid w:val="00175A4E"/>
    <w:rsid w:val="00175C53"/>
    <w:rsid w:val="001761A7"/>
    <w:rsid w:val="00183B6F"/>
    <w:rsid w:val="00183DC8"/>
    <w:rsid w:val="00192A9E"/>
    <w:rsid w:val="00195F56"/>
    <w:rsid w:val="001964C4"/>
    <w:rsid w:val="001A05BA"/>
    <w:rsid w:val="001A0970"/>
    <w:rsid w:val="001A484E"/>
    <w:rsid w:val="001A4880"/>
    <w:rsid w:val="001A561A"/>
    <w:rsid w:val="001B0E65"/>
    <w:rsid w:val="001B116E"/>
    <w:rsid w:val="001B2EED"/>
    <w:rsid w:val="001B3755"/>
    <w:rsid w:val="001B3E5C"/>
    <w:rsid w:val="001B43D9"/>
    <w:rsid w:val="001B5B68"/>
    <w:rsid w:val="001B63F3"/>
    <w:rsid w:val="001B718D"/>
    <w:rsid w:val="001B7D32"/>
    <w:rsid w:val="001C0876"/>
    <w:rsid w:val="001C14ED"/>
    <w:rsid w:val="001C3222"/>
    <w:rsid w:val="001C3804"/>
    <w:rsid w:val="001C3F48"/>
    <w:rsid w:val="001C41B5"/>
    <w:rsid w:val="001D0DFB"/>
    <w:rsid w:val="001D38EF"/>
    <w:rsid w:val="001D3E5D"/>
    <w:rsid w:val="001D61AE"/>
    <w:rsid w:val="001E15C1"/>
    <w:rsid w:val="001E48C4"/>
    <w:rsid w:val="001E5F62"/>
    <w:rsid w:val="001E7E79"/>
    <w:rsid w:val="001F0ADD"/>
    <w:rsid w:val="001F2557"/>
    <w:rsid w:val="001F36CA"/>
    <w:rsid w:val="001F3A50"/>
    <w:rsid w:val="001F4497"/>
    <w:rsid w:val="001F68E7"/>
    <w:rsid w:val="001F7E10"/>
    <w:rsid w:val="00202D3D"/>
    <w:rsid w:val="00203D9B"/>
    <w:rsid w:val="00203E97"/>
    <w:rsid w:val="0020528F"/>
    <w:rsid w:val="00205822"/>
    <w:rsid w:val="00205F64"/>
    <w:rsid w:val="00207EA1"/>
    <w:rsid w:val="00207EB3"/>
    <w:rsid w:val="00210204"/>
    <w:rsid w:val="002115EA"/>
    <w:rsid w:val="002117B8"/>
    <w:rsid w:val="0021234B"/>
    <w:rsid w:val="002127BD"/>
    <w:rsid w:val="00212D76"/>
    <w:rsid w:val="0022052A"/>
    <w:rsid w:val="002213AD"/>
    <w:rsid w:val="00222A15"/>
    <w:rsid w:val="002235C1"/>
    <w:rsid w:val="0022527D"/>
    <w:rsid w:val="00225700"/>
    <w:rsid w:val="0022587F"/>
    <w:rsid w:val="00230870"/>
    <w:rsid w:val="00231CBE"/>
    <w:rsid w:val="00233498"/>
    <w:rsid w:val="00233989"/>
    <w:rsid w:val="0023607A"/>
    <w:rsid w:val="00240CAE"/>
    <w:rsid w:val="00241524"/>
    <w:rsid w:val="00241B3A"/>
    <w:rsid w:val="00241BE6"/>
    <w:rsid w:val="00242325"/>
    <w:rsid w:val="002442AF"/>
    <w:rsid w:val="00250B77"/>
    <w:rsid w:val="00251245"/>
    <w:rsid w:val="00251429"/>
    <w:rsid w:val="00252124"/>
    <w:rsid w:val="002529B7"/>
    <w:rsid w:val="00254F4C"/>
    <w:rsid w:val="00256A49"/>
    <w:rsid w:val="0025761C"/>
    <w:rsid w:val="002609BD"/>
    <w:rsid w:val="00260E4A"/>
    <w:rsid w:val="00261522"/>
    <w:rsid w:val="002616D0"/>
    <w:rsid w:val="0026183D"/>
    <w:rsid w:val="00262154"/>
    <w:rsid w:val="002634EE"/>
    <w:rsid w:val="002637E8"/>
    <w:rsid w:val="00263A79"/>
    <w:rsid w:val="0026651F"/>
    <w:rsid w:val="002714C6"/>
    <w:rsid w:val="00271B5A"/>
    <w:rsid w:val="00272C33"/>
    <w:rsid w:val="00272C89"/>
    <w:rsid w:val="00273789"/>
    <w:rsid w:val="00273AED"/>
    <w:rsid w:val="00275E72"/>
    <w:rsid w:val="00281190"/>
    <w:rsid w:val="002813F1"/>
    <w:rsid w:val="002814A9"/>
    <w:rsid w:val="0028216A"/>
    <w:rsid w:val="00283612"/>
    <w:rsid w:val="002872BC"/>
    <w:rsid w:val="002874BB"/>
    <w:rsid w:val="0029205D"/>
    <w:rsid w:val="00292D00"/>
    <w:rsid w:val="0029310B"/>
    <w:rsid w:val="00293C9B"/>
    <w:rsid w:val="002973A1"/>
    <w:rsid w:val="002976A0"/>
    <w:rsid w:val="002A1A15"/>
    <w:rsid w:val="002A39BB"/>
    <w:rsid w:val="002A4EC7"/>
    <w:rsid w:val="002A5BBA"/>
    <w:rsid w:val="002A6EC7"/>
    <w:rsid w:val="002A76E7"/>
    <w:rsid w:val="002B0053"/>
    <w:rsid w:val="002B4B90"/>
    <w:rsid w:val="002B524F"/>
    <w:rsid w:val="002B5873"/>
    <w:rsid w:val="002B5EDD"/>
    <w:rsid w:val="002B7DCC"/>
    <w:rsid w:val="002B7E21"/>
    <w:rsid w:val="002C0B99"/>
    <w:rsid w:val="002C2818"/>
    <w:rsid w:val="002C3AC1"/>
    <w:rsid w:val="002C5F8B"/>
    <w:rsid w:val="002C6962"/>
    <w:rsid w:val="002C7544"/>
    <w:rsid w:val="002D062B"/>
    <w:rsid w:val="002D105F"/>
    <w:rsid w:val="002D655E"/>
    <w:rsid w:val="002E5828"/>
    <w:rsid w:val="002E602E"/>
    <w:rsid w:val="002E7C72"/>
    <w:rsid w:val="002F04DC"/>
    <w:rsid w:val="002F138C"/>
    <w:rsid w:val="002F150B"/>
    <w:rsid w:val="002F252A"/>
    <w:rsid w:val="002F3818"/>
    <w:rsid w:val="002F4766"/>
    <w:rsid w:val="002F52AF"/>
    <w:rsid w:val="002F6F93"/>
    <w:rsid w:val="002F70C0"/>
    <w:rsid w:val="002F7C63"/>
    <w:rsid w:val="002F7DFC"/>
    <w:rsid w:val="00300E3C"/>
    <w:rsid w:val="00302190"/>
    <w:rsid w:val="00302752"/>
    <w:rsid w:val="00304101"/>
    <w:rsid w:val="0030446C"/>
    <w:rsid w:val="00304D36"/>
    <w:rsid w:val="003056AF"/>
    <w:rsid w:val="00306653"/>
    <w:rsid w:val="003104F0"/>
    <w:rsid w:val="0031069F"/>
    <w:rsid w:val="00312159"/>
    <w:rsid w:val="003136A2"/>
    <w:rsid w:val="00321653"/>
    <w:rsid w:val="00322403"/>
    <w:rsid w:val="00323829"/>
    <w:rsid w:val="003270BA"/>
    <w:rsid w:val="0032767F"/>
    <w:rsid w:val="00330AF3"/>
    <w:rsid w:val="0033367A"/>
    <w:rsid w:val="0033374D"/>
    <w:rsid w:val="003355BB"/>
    <w:rsid w:val="00336AB2"/>
    <w:rsid w:val="00337979"/>
    <w:rsid w:val="003400A2"/>
    <w:rsid w:val="00340DA3"/>
    <w:rsid w:val="00341B88"/>
    <w:rsid w:val="00345040"/>
    <w:rsid w:val="003454BD"/>
    <w:rsid w:val="00345933"/>
    <w:rsid w:val="0035254E"/>
    <w:rsid w:val="00352619"/>
    <w:rsid w:val="00352A09"/>
    <w:rsid w:val="00353F45"/>
    <w:rsid w:val="003549C1"/>
    <w:rsid w:val="003578F3"/>
    <w:rsid w:val="00357B7A"/>
    <w:rsid w:val="0036192D"/>
    <w:rsid w:val="00362180"/>
    <w:rsid w:val="00364DA1"/>
    <w:rsid w:val="0036545F"/>
    <w:rsid w:val="00366FC0"/>
    <w:rsid w:val="00367613"/>
    <w:rsid w:val="003765C9"/>
    <w:rsid w:val="003830DD"/>
    <w:rsid w:val="00384443"/>
    <w:rsid w:val="00386BB6"/>
    <w:rsid w:val="00387F35"/>
    <w:rsid w:val="0039416D"/>
    <w:rsid w:val="0039720B"/>
    <w:rsid w:val="003A1CAE"/>
    <w:rsid w:val="003A65A4"/>
    <w:rsid w:val="003A65A7"/>
    <w:rsid w:val="003A6F78"/>
    <w:rsid w:val="003A71AE"/>
    <w:rsid w:val="003B05E4"/>
    <w:rsid w:val="003B1214"/>
    <w:rsid w:val="003B1ABE"/>
    <w:rsid w:val="003B2ACA"/>
    <w:rsid w:val="003B3B4E"/>
    <w:rsid w:val="003B5865"/>
    <w:rsid w:val="003B662B"/>
    <w:rsid w:val="003B7254"/>
    <w:rsid w:val="003B7F4F"/>
    <w:rsid w:val="003C08C4"/>
    <w:rsid w:val="003C1340"/>
    <w:rsid w:val="003C148E"/>
    <w:rsid w:val="003C31F8"/>
    <w:rsid w:val="003C685C"/>
    <w:rsid w:val="003C70EF"/>
    <w:rsid w:val="003D66E5"/>
    <w:rsid w:val="003D7FD0"/>
    <w:rsid w:val="003E098A"/>
    <w:rsid w:val="003E7C07"/>
    <w:rsid w:val="003F09A1"/>
    <w:rsid w:val="003F3752"/>
    <w:rsid w:val="003F3A2D"/>
    <w:rsid w:val="003F4233"/>
    <w:rsid w:val="003F61A3"/>
    <w:rsid w:val="003F67D7"/>
    <w:rsid w:val="003F7698"/>
    <w:rsid w:val="003F7E4D"/>
    <w:rsid w:val="00403CE4"/>
    <w:rsid w:val="00403E20"/>
    <w:rsid w:val="004051EB"/>
    <w:rsid w:val="00412753"/>
    <w:rsid w:val="00412942"/>
    <w:rsid w:val="00412D4A"/>
    <w:rsid w:val="00414001"/>
    <w:rsid w:val="0041623C"/>
    <w:rsid w:val="00416517"/>
    <w:rsid w:val="0042028F"/>
    <w:rsid w:val="00422FCD"/>
    <w:rsid w:val="004233D0"/>
    <w:rsid w:val="00423CC3"/>
    <w:rsid w:val="004247D1"/>
    <w:rsid w:val="00425320"/>
    <w:rsid w:val="00425B6D"/>
    <w:rsid w:val="00425E10"/>
    <w:rsid w:val="004268C4"/>
    <w:rsid w:val="00432B38"/>
    <w:rsid w:val="00433767"/>
    <w:rsid w:val="004358E4"/>
    <w:rsid w:val="0043623C"/>
    <w:rsid w:val="00437851"/>
    <w:rsid w:val="00437CCF"/>
    <w:rsid w:val="00442093"/>
    <w:rsid w:val="004450F2"/>
    <w:rsid w:val="0044645E"/>
    <w:rsid w:val="00455611"/>
    <w:rsid w:val="0045564F"/>
    <w:rsid w:val="00455890"/>
    <w:rsid w:val="00456814"/>
    <w:rsid w:val="00456E52"/>
    <w:rsid w:val="00461CFD"/>
    <w:rsid w:val="00462B19"/>
    <w:rsid w:val="00463E6A"/>
    <w:rsid w:val="00464EBB"/>
    <w:rsid w:val="00465573"/>
    <w:rsid w:val="00466DE9"/>
    <w:rsid w:val="00467374"/>
    <w:rsid w:val="00467D37"/>
    <w:rsid w:val="00470029"/>
    <w:rsid w:val="00470D2A"/>
    <w:rsid w:val="00471B34"/>
    <w:rsid w:val="00472134"/>
    <w:rsid w:val="0047323F"/>
    <w:rsid w:val="004733BD"/>
    <w:rsid w:val="00474B8C"/>
    <w:rsid w:val="00476BED"/>
    <w:rsid w:val="00480ED4"/>
    <w:rsid w:val="00482042"/>
    <w:rsid w:val="0048264F"/>
    <w:rsid w:val="00490402"/>
    <w:rsid w:val="00490D26"/>
    <w:rsid w:val="00490EB2"/>
    <w:rsid w:val="00492121"/>
    <w:rsid w:val="00492736"/>
    <w:rsid w:val="00494757"/>
    <w:rsid w:val="00495041"/>
    <w:rsid w:val="0049595A"/>
    <w:rsid w:val="00497101"/>
    <w:rsid w:val="00497119"/>
    <w:rsid w:val="004A1829"/>
    <w:rsid w:val="004A37DE"/>
    <w:rsid w:val="004A50EC"/>
    <w:rsid w:val="004B0920"/>
    <w:rsid w:val="004B14D7"/>
    <w:rsid w:val="004B1823"/>
    <w:rsid w:val="004B3A9B"/>
    <w:rsid w:val="004B41C3"/>
    <w:rsid w:val="004B6EAE"/>
    <w:rsid w:val="004B7B36"/>
    <w:rsid w:val="004B7FBF"/>
    <w:rsid w:val="004C0B3B"/>
    <w:rsid w:val="004C0D0B"/>
    <w:rsid w:val="004C12FE"/>
    <w:rsid w:val="004C3A31"/>
    <w:rsid w:val="004C4563"/>
    <w:rsid w:val="004C59E8"/>
    <w:rsid w:val="004C79D7"/>
    <w:rsid w:val="004D01D0"/>
    <w:rsid w:val="004D05CD"/>
    <w:rsid w:val="004D09A4"/>
    <w:rsid w:val="004D185A"/>
    <w:rsid w:val="004D2C2C"/>
    <w:rsid w:val="004D2CD7"/>
    <w:rsid w:val="004D4D98"/>
    <w:rsid w:val="004D6BD1"/>
    <w:rsid w:val="004E3412"/>
    <w:rsid w:val="004E386F"/>
    <w:rsid w:val="004E3E32"/>
    <w:rsid w:val="004E4114"/>
    <w:rsid w:val="004E4786"/>
    <w:rsid w:val="004E4AAB"/>
    <w:rsid w:val="004E619F"/>
    <w:rsid w:val="004F24F5"/>
    <w:rsid w:val="004F578D"/>
    <w:rsid w:val="004F5A23"/>
    <w:rsid w:val="004F7137"/>
    <w:rsid w:val="00500B0E"/>
    <w:rsid w:val="005012CD"/>
    <w:rsid w:val="00501FD0"/>
    <w:rsid w:val="00504FD4"/>
    <w:rsid w:val="005064DB"/>
    <w:rsid w:val="00506DF7"/>
    <w:rsid w:val="00507DD9"/>
    <w:rsid w:val="00511371"/>
    <w:rsid w:val="005161EF"/>
    <w:rsid w:val="005165FF"/>
    <w:rsid w:val="00517182"/>
    <w:rsid w:val="00526488"/>
    <w:rsid w:val="0052762E"/>
    <w:rsid w:val="005305EA"/>
    <w:rsid w:val="0053086D"/>
    <w:rsid w:val="00532124"/>
    <w:rsid w:val="005328BD"/>
    <w:rsid w:val="005332C6"/>
    <w:rsid w:val="00534587"/>
    <w:rsid w:val="00537DD1"/>
    <w:rsid w:val="0054173C"/>
    <w:rsid w:val="0054330E"/>
    <w:rsid w:val="00543DD3"/>
    <w:rsid w:val="00543E6B"/>
    <w:rsid w:val="00544ADB"/>
    <w:rsid w:val="005451AB"/>
    <w:rsid w:val="00545C3E"/>
    <w:rsid w:val="0054602E"/>
    <w:rsid w:val="00546465"/>
    <w:rsid w:val="00547E67"/>
    <w:rsid w:val="00551954"/>
    <w:rsid w:val="00553830"/>
    <w:rsid w:val="00553938"/>
    <w:rsid w:val="00554FB7"/>
    <w:rsid w:val="005557B7"/>
    <w:rsid w:val="005559F2"/>
    <w:rsid w:val="005566A3"/>
    <w:rsid w:val="005646AB"/>
    <w:rsid w:val="0056544B"/>
    <w:rsid w:val="0056778A"/>
    <w:rsid w:val="00570BF8"/>
    <w:rsid w:val="005711BA"/>
    <w:rsid w:val="00573CDD"/>
    <w:rsid w:val="00575237"/>
    <w:rsid w:val="00575FB8"/>
    <w:rsid w:val="00580914"/>
    <w:rsid w:val="00581141"/>
    <w:rsid w:val="00581C31"/>
    <w:rsid w:val="00581E39"/>
    <w:rsid w:val="00584AF4"/>
    <w:rsid w:val="005863FB"/>
    <w:rsid w:val="00590B27"/>
    <w:rsid w:val="00592092"/>
    <w:rsid w:val="005927E4"/>
    <w:rsid w:val="005957D8"/>
    <w:rsid w:val="00595C1D"/>
    <w:rsid w:val="005971F0"/>
    <w:rsid w:val="005975CD"/>
    <w:rsid w:val="005A039D"/>
    <w:rsid w:val="005A10B2"/>
    <w:rsid w:val="005A1288"/>
    <w:rsid w:val="005A2132"/>
    <w:rsid w:val="005A259A"/>
    <w:rsid w:val="005A2FE2"/>
    <w:rsid w:val="005A3278"/>
    <w:rsid w:val="005A35D8"/>
    <w:rsid w:val="005A5AB9"/>
    <w:rsid w:val="005A5FDD"/>
    <w:rsid w:val="005A760A"/>
    <w:rsid w:val="005B0556"/>
    <w:rsid w:val="005B063D"/>
    <w:rsid w:val="005B45B4"/>
    <w:rsid w:val="005B4A45"/>
    <w:rsid w:val="005B5609"/>
    <w:rsid w:val="005C0D6A"/>
    <w:rsid w:val="005C190D"/>
    <w:rsid w:val="005C3137"/>
    <w:rsid w:val="005C458A"/>
    <w:rsid w:val="005C4C2F"/>
    <w:rsid w:val="005C5CAB"/>
    <w:rsid w:val="005C63FF"/>
    <w:rsid w:val="005C6B11"/>
    <w:rsid w:val="005C6FFD"/>
    <w:rsid w:val="005D03A8"/>
    <w:rsid w:val="005D1924"/>
    <w:rsid w:val="005D48BD"/>
    <w:rsid w:val="005D5C4C"/>
    <w:rsid w:val="005E2176"/>
    <w:rsid w:val="005E3704"/>
    <w:rsid w:val="005E37AA"/>
    <w:rsid w:val="005E44DA"/>
    <w:rsid w:val="005E6686"/>
    <w:rsid w:val="005E66F4"/>
    <w:rsid w:val="005F19B6"/>
    <w:rsid w:val="005F20B3"/>
    <w:rsid w:val="005F3497"/>
    <w:rsid w:val="005F4361"/>
    <w:rsid w:val="005F4677"/>
    <w:rsid w:val="005F6D13"/>
    <w:rsid w:val="005F7158"/>
    <w:rsid w:val="005F7606"/>
    <w:rsid w:val="006021FD"/>
    <w:rsid w:val="0060233A"/>
    <w:rsid w:val="00604080"/>
    <w:rsid w:val="00605D9E"/>
    <w:rsid w:val="00607960"/>
    <w:rsid w:val="00611796"/>
    <w:rsid w:val="0061226B"/>
    <w:rsid w:val="00612E74"/>
    <w:rsid w:val="006149E6"/>
    <w:rsid w:val="0062166F"/>
    <w:rsid w:val="00621CDB"/>
    <w:rsid w:val="00622287"/>
    <w:rsid w:val="0062283C"/>
    <w:rsid w:val="00622DDF"/>
    <w:rsid w:val="00623C83"/>
    <w:rsid w:val="00624191"/>
    <w:rsid w:val="00624515"/>
    <w:rsid w:val="0062629F"/>
    <w:rsid w:val="006264DD"/>
    <w:rsid w:val="0063059D"/>
    <w:rsid w:val="00631D3D"/>
    <w:rsid w:val="00632DA8"/>
    <w:rsid w:val="00633AC4"/>
    <w:rsid w:val="00633CFD"/>
    <w:rsid w:val="006340F7"/>
    <w:rsid w:val="00634C3E"/>
    <w:rsid w:val="00635CDB"/>
    <w:rsid w:val="0063637C"/>
    <w:rsid w:val="00642602"/>
    <w:rsid w:val="0064349B"/>
    <w:rsid w:val="00644926"/>
    <w:rsid w:val="00647705"/>
    <w:rsid w:val="00647D27"/>
    <w:rsid w:val="006518BD"/>
    <w:rsid w:val="00653AD3"/>
    <w:rsid w:val="00653E5A"/>
    <w:rsid w:val="006569B0"/>
    <w:rsid w:val="00656FCC"/>
    <w:rsid w:val="00657ADC"/>
    <w:rsid w:val="0066261D"/>
    <w:rsid w:val="006632DC"/>
    <w:rsid w:val="006645A9"/>
    <w:rsid w:val="00665A85"/>
    <w:rsid w:val="00665B52"/>
    <w:rsid w:val="00665C51"/>
    <w:rsid w:val="00665CB9"/>
    <w:rsid w:val="00667D41"/>
    <w:rsid w:val="0067218B"/>
    <w:rsid w:val="006737C0"/>
    <w:rsid w:val="00674485"/>
    <w:rsid w:val="006749FE"/>
    <w:rsid w:val="00674D96"/>
    <w:rsid w:val="006752B9"/>
    <w:rsid w:val="00676999"/>
    <w:rsid w:val="006769DD"/>
    <w:rsid w:val="00677250"/>
    <w:rsid w:val="0068667B"/>
    <w:rsid w:val="006872A9"/>
    <w:rsid w:val="0069008F"/>
    <w:rsid w:val="00692962"/>
    <w:rsid w:val="00693A4C"/>
    <w:rsid w:val="0069461F"/>
    <w:rsid w:val="006952D0"/>
    <w:rsid w:val="00695523"/>
    <w:rsid w:val="006961DD"/>
    <w:rsid w:val="00696D0D"/>
    <w:rsid w:val="006974C7"/>
    <w:rsid w:val="006A0F8B"/>
    <w:rsid w:val="006A2868"/>
    <w:rsid w:val="006A3F20"/>
    <w:rsid w:val="006A40EE"/>
    <w:rsid w:val="006A5A90"/>
    <w:rsid w:val="006A65A8"/>
    <w:rsid w:val="006B1504"/>
    <w:rsid w:val="006B2802"/>
    <w:rsid w:val="006B2CE5"/>
    <w:rsid w:val="006B3699"/>
    <w:rsid w:val="006B3DA6"/>
    <w:rsid w:val="006B511D"/>
    <w:rsid w:val="006B5488"/>
    <w:rsid w:val="006B707C"/>
    <w:rsid w:val="006C06F0"/>
    <w:rsid w:val="006C2C6F"/>
    <w:rsid w:val="006C328B"/>
    <w:rsid w:val="006D2140"/>
    <w:rsid w:val="006D2987"/>
    <w:rsid w:val="006D2FB5"/>
    <w:rsid w:val="006D334F"/>
    <w:rsid w:val="006D671D"/>
    <w:rsid w:val="006E06B4"/>
    <w:rsid w:val="006E1199"/>
    <w:rsid w:val="006E32C7"/>
    <w:rsid w:val="006E6BB3"/>
    <w:rsid w:val="006F2555"/>
    <w:rsid w:val="006F3D89"/>
    <w:rsid w:val="006F3DD7"/>
    <w:rsid w:val="006F776E"/>
    <w:rsid w:val="00705E84"/>
    <w:rsid w:val="0070746A"/>
    <w:rsid w:val="007105AB"/>
    <w:rsid w:val="007113B0"/>
    <w:rsid w:val="0071444F"/>
    <w:rsid w:val="00714C33"/>
    <w:rsid w:val="007153CA"/>
    <w:rsid w:val="0071765D"/>
    <w:rsid w:val="007206D6"/>
    <w:rsid w:val="007213B0"/>
    <w:rsid w:val="00723791"/>
    <w:rsid w:val="0072759A"/>
    <w:rsid w:val="00732A50"/>
    <w:rsid w:val="00734546"/>
    <w:rsid w:val="007345C0"/>
    <w:rsid w:val="0073462D"/>
    <w:rsid w:val="007347FD"/>
    <w:rsid w:val="00734C6E"/>
    <w:rsid w:val="0073519E"/>
    <w:rsid w:val="00742439"/>
    <w:rsid w:val="007429C4"/>
    <w:rsid w:val="00742B15"/>
    <w:rsid w:val="00744A0E"/>
    <w:rsid w:val="00747E7C"/>
    <w:rsid w:val="00750B01"/>
    <w:rsid w:val="00750F37"/>
    <w:rsid w:val="0075159B"/>
    <w:rsid w:val="007522B7"/>
    <w:rsid w:val="007556B0"/>
    <w:rsid w:val="007558C5"/>
    <w:rsid w:val="00760694"/>
    <w:rsid w:val="00760ED8"/>
    <w:rsid w:val="007640A9"/>
    <w:rsid w:val="0076629F"/>
    <w:rsid w:val="00766B12"/>
    <w:rsid w:val="007673FD"/>
    <w:rsid w:val="00772E96"/>
    <w:rsid w:val="00780825"/>
    <w:rsid w:val="007815D7"/>
    <w:rsid w:val="00781CC1"/>
    <w:rsid w:val="007828E6"/>
    <w:rsid w:val="00782A85"/>
    <w:rsid w:val="00786911"/>
    <w:rsid w:val="0079073F"/>
    <w:rsid w:val="00790C1A"/>
    <w:rsid w:val="007921AC"/>
    <w:rsid w:val="00792890"/>
    <w:rsid w:val="00793274"/>
    <w:rsid w:val="00794A68"/>
    <w:rsid w:val="007A07E1"/>
    <w:rsid w:val="007A2C9D"/>
    <w:rsid w:val="007A2FE1"/>
    <w:rsid w:val="007A745D"/>
    <w:rsid w:val="007B1CDD"/>
    <w:rsid w:val="007B2C91"/>
    <w:rsid w:val="007B3343"/>
    <w:rsid w:val="007B3FC9"/>
    <w:rsid w:val="007B4950"/>
    <w:rsid w:val="007B5F49"/>
    <w:rsid w:val="007B7F81"/>
    <w:rsid w:val="007B7FA3"/>
    <w:rsid w:val="007C033F"/>
    <w:rsid w:val="007C06A8"/>
    <w:rsid w:val="007C0792"/>
    <w:rsid w:val="007C251B"/>
    <w:rsid w:val="007C273E"/>
    <w:rsid w:val="007C523D"/>
    <w:rsid w:val="007D1216"/>
    <w:rsid w:val="007D2199"/>
    <w:rsid w:val="007D2B89"/>
    <w:rsid w:val="007D2CAF"/>
    <w:rsid w:val="007D6CD9"/>
    <w:rsid w:val="007E0060"/>
    <w:rsid w:val="007E10F5"/>
    <w:rsid w:val="007E13E8"/>
    <w:rsid w:val="007E19DC"/>
    <w:rsid w:val="007E1CA0"/>
    <w:rsid w:val="007E1E25"/>
    <w:rsid w:val="007E27DF"/>
    <w:rsid w:val="007E3F32"/>
    <w:rsid w:val="007E3FD4"/>
    <w:rsid w:val="007E41C6"/>
    <w:rsid w:val="007E5EDC"/>
    <w:rsid w:val="007E79D4"/>
    <w:rsid w:val="007F0D34"/>
    <w:rsid w:val="007F19FE"/>
    <w:rsid w:val="007F401B"/>
    <w:rsid w:val="007F7F98"/>
    <w:rsid w:val="008029E0"/>
    <w:rsid w:val="00804FB9"/>
    <w:rsid w:val="008060DF"/>
    <w:rsid w:val="008063A5"/>
    <w:rsid w:val="00807A68"/>
    <w:rsid w:val="008114E0"/>
    <w:rsid w:val="00817166"/>
    <w:rsid w:val="0081773F"/>
    <w:rsid w:val="008208AA"/>
    <w:rsid w:val="008214D3"/>
    <w:rsid w:val="008223AC"/>
    <w:rsid w:val="008230E4"/>
    <w:rsid w:val="008253FC"/>
    <w:rsid w:val="00830A9E"/>
    <w:rsid w:val="008319CF"/>
    <w:rsid w:val="00833709"/>
    <w:rsid w:val="00835CB6"/>
    <w:rsid w:val="00837C68"/>
    <w:rsid w:val="00840B55"/>
    <w:rsid w:val="00841ED6"/>
    <w:rsid w:val="00842540"/>
    <w:rsid w:val="00842ED1"/>
    <w:rsid w:val="0084379B"/>
    <w:rsid w:val="00843F47"/>
    <w:rsid w:val="00847398"/>
    <w:rsid w:val="00847E40"/>
    <w:rsid w:val="00850F63"/>
    <w:rsid w:val="008512F6"/>
    <w:rsid w:val="00851F18"/>
    <w:rsid w:val="00852D51"/>
    <w:rsid w:val="00853310"/>
    <w:rsid w:val="0085483A"/>
    <w:rsid w:val="00857887"/>
    <w:rsid w:val="0085797C"/>
    <w:rsid w:val="00857B15"/>
    <w:rsid w:val="00857B50"/>
    <w:rsid w:val="00857D31"/>
    <w:rsid w:val="008605A6"/>
    <w:rsid w:val="008629D0"/>
    <w:rsid w:val="00863085"/>
    <w:rsid w:val="0086457D"/>
    <w:rsid w:val="0086548F"/>
    <w:rsid w:val="00872849"/>
    <w:rsid w:val="00872C63"/>
    <w:rsid w:val="008734AD"/>
    <w:rsid w:val="008736D1"/>
    <w:rsid w:val="00876375"/>
    <w:rsid w:val="00876617"/>
    <w:rsid w:val="00880835"/>
    <w:rsid w:val="00880FCE"/>
    <w:rsid w:val="00881717"/>
    <w:rsid w:val="00883703"/>
    <w:rsid w:val="00883B78"/>
    <w:rsid w:val="00883C7B"/>
    <w:rsid w:val="00885162"/>
    <w:rsid w:val="00885661"/>
    <w:rsid w:val="00886512"/>
    <w:rsid w:val="0088684A"/>
    <w:rsid w:val="00890220"/>
    <w:rsid w:val="008909A6"/>
    <w:rsid w:val="00893148"/>
    <w:rsid w:val="00893CA7"/>
    <w:rsid w:val="0089401A"/>
    <w:rsid w:val="008945F3"/>
    <w:rsid w:val="008968C4"/>
    <w:rsid w:val="008A1088"/>
    <w:rsid w:val="008A2442"/>
    <w:rsid w:val="008A317B"/>
    <w:rsid w:val="008B41EC"/>
    <w:rsid w:val="008B5034"/>
    <w:rsid w:val="008B6E41"/>
    <w:rsid w:val="008B7D47"/>
    <w:rsid w:val="008C14DF"/>
    <w:rsid w:val="008C2205"/>
    <w:rsid w:val="008C300F"/>
    <w:rsid w:val="008C351C"/>
    <w:rsid w:val="008C3D54"/>
    <w:rsid w:val="008C3DF1"/>
    <w:rsid w:val="008C4515"/>
    <w:rsid w:val="008C7AE3"/>
    <w:rsid w:val="008D09BB"/>
    <w:rsid w:val="008D16CF"/>
    <w:rsid w:val="008D1AE8"/>
    <w:rsid w:val="008D22C3"/>
    <w:rsid w:val="008D4E8C"/>
    <w:rsid w:val="008D61D0"/>
    <w:rsid w:val="008E036A"/>
    <w:rsid w:val="008E03CD"/>
    <w:rsid w:val="008E1341"/>
    <w:rsid w:val="008E5CE0"/>
    <w:rsid w:val="008E68A4"/>
    <w:rsid w:val="008E6CE1"/>
    <w:rsid w:val="008E6D02"/>
    <w:rsid w:val="008F0321"/>
    <w:rsid w:val="008F08DF"/>
    <w:rsid w:val="008F0924"/>
    <w:rsid w:val="008F0D74"/>
    <w:rsid w:val="008F232E"/>
    <w:rsid w:val="008F3725"/>
    <w:rsid w:val="008F5E01"/>
    <w:rsid w:val="008F6385"/>
    <w:rsid w:val="009030A9"/>
    <w:rsid w:val="00903A9C"/>
    <w:rsid w:val="00903FA8"/>
    <w:rsid w:val="00905A8B"/>
    <w:rsid w:val="00906A26"/>
    <w:rsid w:val="00907B57"/>
    <w:rsid w:val="00910176"/>
    <w:rsid w:val="0091039F"/>
    <w:rsid w:val="00911F11"/>
    <w:rsid w:val="00913122"/>
    <w:rsid w:val="00913A8C"/>
    <w:rsid w:val="00915011"/>
    <w:rsid w:val="00915A30"/>
    <w:rsid w:val="00916785"/>
    <w:rsid w:val="009223EE"/>
    <w:rsid w:val="00922593"/>
    <w:rsid w:val="009226B9"/>
    <w:rsid w:val="009240DF"/>
    <w:rsid w:val="00925AC0"/>
    <w:rsid w:val="00926E84"/>
    <w:rsid w:val="00931105"/>
    <w:rsid w:val="009312A2"/>
    <w:rsid w:val="0093408B"/>
    <w:rsid w:val="009341A3"/>
    <w:rsid w:val="00935129"/>
    <w:rsid w:val="0094042C"/>
    <w:rsid w:val="00941453"/>
    <w:rsid w:val="00943557"/>
    <w:rsid w:val="00947960"/>
    <w:rsid w:val="009540F4"/>
    <w:rsid w:val="00955037"/>
    <w:rsid w:val="009574EB"/>
    <w:rsid w:val="009576AA"/>
    <w:rsid w:val="00960E30"/>
    <w:rsid w:val="009624C5"/>
    <w:rsid w:val="00962C31"/>
    <w:rsid w:val="00963985"/>
    <w:rsid w:val="00963DE1"/>
    <w:rsid w:val="0096401B"/>
    <w:rsid w:val="0096782F"/>
    <w:rsid w:val="00972499"/>
    <w:rsid w:val="00973011"/>
    <w:rsid w:val="00973F09"/>
    <w:rsid w:val="00974F40"/>
    <w:rsid w:val="00975ADF"/>
    <w:rsid w:val="009813E4"/>
    <w:rsid w:val="00990927"/>
    <w:rsid w:val="0099139D"/>
    <w:rsid w:val="00992222"/>
    <w:rsid w:val="00995483"/>
    <w:rsid w:val="009974D5"/>
    <w:rsid w:val="00997C13"/>
    <w:rsid w:val="009A12E1"/>
    <w:rsid w:val="009A250E"/>
    <w:rsid w:val="009A356C"/>
    <w:rsid w:val="009A3902"/>
    <w:rsid w:val="009A557C"/>
    <w:rsid w:val="009B083C"/>
    <w:rsid w:val="009B0A4B"/>
    <w:rsid w:val="009B0EC9"/>
    <w:rsid w:val="009B18C1"/>
    <w:rsid w:val="009B4057"/>
    <w:rsid w:val="009B5F58"/>
    <w:rsid w:val="009C0541"/>
    <w:rsid w:val="009C2A28"/>
    <w:rsid w:val="009C2BEF"/>
    <w:rsid w:val="009C2F4D"/>
    <w:rsid w:val="009C4263"/>
    <w:rsid w:val="009C4C01"/>
    <w:rsid w:val="009C4E97"/>
    <w:rsid w:val="009C68D6"/>
    <w:rsid w:val="009C6BAF"/>
    <w:rsid w:val="009C6E85"/>
    <w:rsid w:val="009C71DE"/>
    <w:rsid w:val="009C7807"/>
    <w:rsid w:val="009C797B"/>
    <w:rsid w:val="009C7B1F"/>
    <w:rsid w:val="009D0888"/>
    <w:rsid w:val="009D2142"/>
    <w:rsid w:val="009D3ABD"/>
    <w:rsid w:val="009D45AC"/>
    <w:rsid w:val="009D4830"/>
    <w:rsid w:val="009D4F1D"/>
    <w:rsid w:val="009E18F6"/>
    <w:rsid w:val="009E1AF3"/>
    <w:rsid w:val="009E1BED"/>
    <w:rsid w:val="009E2B98"/>
    <w:rsid w:val="009E3A1F"/>
    <w:rsid w:val="009E4118"/>
    <w:rsid w:val="009E4ADD"/>
    <w:rsid w:val="009F430A"/>
    <w:rsid w:val="009F516B"/>
    <w:rsid w:val="009F71EA"/>
    <w:rsid w:val="00A0104F"/>
    <w:rsid w:val="00A02A4D"/>
    <w:rsid w:val="00A0444E"/>
    <w:rsid w:val="00A0468D"/>
    <w:rsid w:val="00A10F9B"/>
    <w:rsid w:val="00A11075"/>
    <w:rsid w:val="00A11A89"/>
    <w:rsid w:val="00A147DB"/>
    <w:rsid w:val="00A213CD"/>
    <w:rsid w:val="00A2260C"/>
    <w:rsid w:val="00A245F7"/>
    <w:rsid w:val="00A25110"/>
    <w:rsid w:val="00A27129"/>
    <w:rsid w:val="00A30A2D"/>
    <w:rsid w:val="00A30DDA"/>
    <w:rsid w:val="00A326ED"/>
    <w:rsid w:val="00A37633"/>
    <w:rsid w:val="00A3765A"/>
    <w:rsid w:val="00A37DA2"/>
    <w:rsid w:val="00A400D8"/>
    <w:rsid w:val="00A432B8"/>
    <w:rsid w:val="00A44477"/>
    <w:rsid w:val="00A50026"/>
    <w:rsid w:val="00A509F5"/>
    <w:rsid w:val="00A524DB"/>
    <w:rsid w:val="00A55680"/>
    <w:rsid w:val="00A600C6"/>
    <w:rsid w:val="00A627DD"/>
    <w:rsid w:val="00A66CE8"/>
    <w:rsid w:val="00A72CAD"/>
    <w:rsid w:val="00A75F84"/>
    <w:rsid w:val="00A76002"/>
    <w:rsid w:val="00A76E81"/>
    <w:rsid w:val="00A7751F"/>
    <w:rsid w:val="00A82C3F"/>
    <w:rsid w:val="00A82D0D"/>
    <w:rsid w:val="00A830AD"/>
    <w:rsid w:val="00A83364"/>
    <w:rsid w:val="00A83649"/>
    <w:rsid w:val="00A84313"/>
    <w:rsid w:val="00A85B42"/>
    <w:rsid w:val="00A86859"/>
    <w:rsid w:val="00A87650"/>
    <w:rsid w:val="00A94136"/>
    <w:rsid w:val="00A955DA"/>
    <w:rsid w:val="00A956A9"/>
    <w:rsid w:val="00A95D8A"/>
    <w:rsid w:val="00A96985"/>
    <w:rsid w:val="00AA08AE"/>
    <w:rsid w:val="00AA2C99"/>
    <w:rsid w:val="00AA38CB"/>
    <w:rsid w:val="00AA3B2B"/>
    <w:rsid w:val="00AA688D"/>
    <w:rsid w:val="00AB10E4"/>
    <w:rsid w:val="00AB5196"/>
    <w:rsid w:val="00AB606D"/>
    <w:rsid w:val="00AC2760"/>
    <w:rsid w:val="00AC2DCB"/>
    <w:rsid w:val="00AC40FA"/>
    <w:rsid w:val="00AC46B5"/>
    <w:rsid w:val="00AC4EFD"/>
    <w:rsid w:val="00AC63D9"/>
    <w:rsid w:val="00AC6FE0"/>
    <w:rsid w:val="00AC7D50"/>
    <w:rsid w:val="00AD0902"/>
    <w:rsid w:val="00AD0DD5"/>
    <w:rsid w:val="00AD2458"/>
    <w:rsid w:val="00AD50F8"/>
    <w:rsid w:val="00AD56C5"/>
    <w:rsid w:val="00AE1008"/>
    <w:rsid w:val="00AE1AF7"/>
    <w:rsid w:val="00AE302D"/>
    <w:rsid w:val="00AE35E1"/>
    <w:rsid w:val="00AE684A"/>
    <w:rsid w:val="00AE6C59"/>
    <w:rsid w:val="00AF1307"/>
    <w:rsid w:val="00AF3535"/>
    <w:rsid w:val="00AF3CB3"/>
    <w:rsid w:val="00AF58F1"/>
    <w:rsid w:val="00AF5A6B"/>
    <w:rsid w:val="00AF6A03"/>
    <w:rsid w:val="00AF6D4F"/>
    <w:rsid w:val="00B00397"/>
    <w:rsid w:val="00B00735"/>
    <w:rsid w:val="00B021A1"/>
    <w:rsid w:val="00B028D4"/>
    <w:rsid w:val="00B04C47"/>
    <w:rsid w:val="00B0571D"/>
    <w:rsid w:val="00B068DF"/>
    <w:rsid w:val="00B10BFF"/>
    <w:rsid w:val="00B13CE8"/>
    <w:rsid w:val="00B141EA"/>
    <w:rsid w:val="00B153F5"/>
    <w:rsid w:val="00B157E6"/>
    <w:rsid w:val="00B20262"/>
    <w:rsid w:val="00B20278"/>
    <w:rsid w:val="00B20586"/>
    <w:rsid w:val="00B207FF"/>
    <w:rsid w:val="00B21445"/>
    <w:rsid w:val="00B23C57"/>
    <w:rsid w:val="00B23E09"/>
    <w:rsid w:val="00B23EC3"/>
    <w:rsid w:val="00B25776"/>
    <w:rsid w:val="00B265AD"/>
    <w:rsid w:val="00B26681"/>
    <w:rsid w:val="00B27A3D"/>
    <w:rsid w:val="00B30664"/>
    <w:rsid w:val="00B31E44"/>
    <w:rsid w:val="00B32267"/>
    <w:rsid w:val="00B3295C"/>
    <w:rsid w:val="00B32D00"/>
    <w:rsid w:val="00B32EEF"/>
    <w:rsid w:val="00B33B04"/>
    <w:rsid w:val="00B3437A"/>
    <w:rsid w:val="00B34BB7"/>
    <w:rsid w:val="00B355FA"/>
    <w:rsid w:val="00B4019D"/>
    <w:rsid w:val="00B41378"/>
    <w:rsid w:val="00B41734"/>
    <w:rsid w:val="00B42262"/>
    <w:rsid w:val="00B4251B"/>
    <w:rsid w:val="00B42C8D"/>
    <w:rsid w:val="00B45AB3"/>
    <w:rsid w:val="00B460EE"/>
    <w:rsid w:val="00B46692"/>
    <w:rsid w:val="00B507B7"/>
    <w:rsid w:val="00B5080F"/>
    <w:rsid w:val="00B5147A"/>
    <w:rsid w:val="00B52ED3"/>
    <w:rsid w:val="00B559C7"/>
    <w:rsid w:val="00B5796D"/>
    <w:rsid w:val="00B73530"/>
    <w:rsid w:val="00B738C4"/>
    <w:rsid w:val="00B742E1"/>
    <w:rsid w:val="00B76CA0"/>
    <w:rsid w:val="00B824ED"/>
    <w:rsid w:val="00B84BAE"/>
    <w:rsid w:val="00B8612B"/>
    <w:rsid w:val="00B86DFE"/>
    <w:rsid w:val="00B904C8"/>
    <w:rsid w:val="00B9069F"/>
    <w:rsid w:val="00B912A8"/>
    <w:rsid w:val="00B91AAA"/>
    <w:rsid w:val="00B922EE"/>
    <w:rsid w:val="00B92F1C"/>
    <w:rsid w:val="00B9531E"/>
    <w:rsid w:val="00B957B6"/>
    <w:rsid w:val="00B95B54"/>
    <w:rsid w:val="00B95D57"/>
    <w:rsid w:val="00B9669A"/>
    <w:rsid w:val="00B97234"/>
    <w:rsid w:val="00B974A5"/>
    <w:rsid w:val="00B9754E"/>
    <w:rsid w:val="00BA0FF3"/>
    <w:rsid w:val="00BA1703"/>
    <w:rsid w:val="00BA177F"/>
    <w:rsid w:val="00BA1EC6"/>
    <w:rsid w:val="00BA3812"/>
    <w:rsid w:val="00BA3B4E"/>
    <w:rsid w:val="00BA45DC"/>
    <w:rsid w:val="00BA5057"/>
    <w:rsid w:val="00BA5975"/>
    <w:rsid w:val="00BA627F"/>
    <w:rsid w:val="00BA7057"/>
    <w:rsid w:val="00BB0EF4"/>
    <w:rsid w:val="00BB3BFB"/>
    <w:rsid w:val="00BB40D6"/>
    <w:rsid w:val="00BB4414"/>
    <w:rsid w:val="00BB5760"/>
    <w:rsid w:val="00BB5B11"/>
    <w:rsid w:val="00BB6E10"/>
    <w:rsid w:val="00BB720D"/>
    <w:rsid w:val="00BB76BB"/>
    <w:rsid w:val="00BC2AE1"/>
    <w:rsid w:val="00BC3BF3"/>
    <w:rsid w:val="00BC76CB"/>
    <w:rsid w:val="00BC7DA2"/>
    <w:rsid w:val="00BD0201"/>
    <w:rsid w:val="00BD03BB"/>
    <w:rsid w:val="00BD2884"/>
    <w:rsid w:val="00BD41B3"/>
    <w:rsid w:val="00BD52E5"/>
    <w:rsid w:val="00BD58CF"/>
    <w:rsid w:val="00BD7AF8"/>
    <w:rsid w:val="00BE0020"/>
    <w:rsid w:val="00BE0D03"/>
    <w:rsid w:val="00BE41D9"/>
    <w:rsid w:val="00BE5676"/>
    <w:rsid w:val="00BE5722"/>
    <w:rsid w:val="00BE6289"/>
    <w:rsid w:val="00BE64E5"/>
    <w:rsid w:val="00BE77E6"/>
    <w:rsid w:val="00BE7AA2"/>
    <w:rsid w:val="00BF09ED"/>
    <w:rsid w:val="00BF1D7F"/>
    <w:rsid w:val="00BF1E13"/>
    <w:rsid w:val="00BF21AE"/>
    <w:rsid w:val="00BF449B"/>
    <w:rsid w:val="00BF47E9"/>
    <w:rsid w:val="00BF5167"/>
    <w:rsid w:val="00BF7044"/>
    <w:rsid w:val="00BF735E"/>
    <w:rsid w:val="00C0270C"/>
    <w:rsid w:val="00C0293D"/>
    <w:rsid w:val="00C033BC"/>
    <w:rsid w:val="00C03A4C"/>
    <w:rsid w:val="00C04F00"/>
    <w:rsid w:val="00C050A1"/>
    <w:rsid w:val="00C05E06"/>
    <w:rsid w:val="00C06503"/>
    <w:rsid w:val="00C065F7"/>
    <w:rsid w:val="00C112FA"/>
    <w:rsid w:val="00C1206B"/>
    <w:rsid w:val="00C12831"/>
    <w:rsid w:val="00C13836"/>
    <w:rsid w:val="00C14444"/>
    <w:rsid w:val="00C1460F"/>
    <w:rsid w:val="00C14659"/>
    <w:rsid w:val="00C16F48"/>
    <w:rsid w:val="00C203EC"/>
    <w:rsid w:val="00C20BE7"/>
    <w:rsid w:val="00C20BEF"/>
    <w:rsid w:val="00C20DD1"/>
    <w:rsid w:val="00C21849"/>
    <w:rsid w:val="00C21F61"/>
    <w:rsid w:val="00C221E3"/>
    <w:rsid w:val="00C234A9"/>
    <w:rsid w:val="00C239E2"/>
    <w:rsid w:val="00C23A1D"/>
    <w:rsid w:val="00C27ECC"/>
    <w:rsid w:val="00C30261"/>
    <w:rsid w:val="00C3089F"/>
    <w:rsid w:val="00C33E58"/>
    <w:rsid w:val="00C4071A"/>
    <w:rsid w:val="00C42CA6"/>
    <w:rsid w:val="00C42F93"/>
    <w:rsid w:val="00C4342C"/>
    <w:rsid w:val="00C449BD"/>
    <w:rsid w:val="00C4642E"/>
    <w:rsid w:val="00C47D9D"/>
    <w:rsid w:val="00C51416"/>
    <w:rsid w:val="00C56F19"/>
    <w:rsid w:val="00C572F9"/>
    <w:rsid w:val="00C61390"/>
    <w:rsid w:val="00C6366B"/>
    <w:rsid w:val="00C675A0"/>
    <w:rsid w:val="00C6788B"/>
    <w:rsid w:val="00C740EE"/>
    <w:rsid w:val="00C748E7"/>
    <w:rsid w:val="00C76671"/>
    <w:rsid w:val="00C807FE"/>
    <w:rsid w:val="00C821C2"/>
    <w:rsid w:val="00C823B7"/>
    <w:rsid w:val="00C825EF"/>
    <w:rsid w:val="00C833B1"/>
    <w:rsid w:val="00C8346B"/>
    <w:rsid w:val="00C83C40"/>
    <w:rsid w:val="00C8548F"/>
    <w:rsid w:val="00C85FE6"/>
    <w:rsid w:val="00C861BE"/>
    <w:rsid w:val="00C87DF2"/>
    <w:rsid w:val="00C87FED"/>
    <w:rsid w:val="00C921AD"/>
    <w:rsid w:val="00C924BA"/>
    <w:rsid w:val="00C94372"/>
    <w:rsid w:val="00C949A0"/>
    <w:rsid w:val="00C95EA7"/>
    <w:rsid w:val="00C96849"/>
    <w:rsid w:val="00C97F60"/>
    <w:rsid w:val="00CA1711"/>
    <w:rsid w:val="00CA38CF"/>
    <w:rsid w:val="00CA5F0D"/>
    <w:rsid w:val="00CA6A78"/>
    <w:rsid w:val="00CA6FA1"/>
    <w:rsid w:val="00CA79B2"/>
    <w:rsid w:val="00CB05F5"/>
    <w:rsid w:val="00CB096A"/>
    <w:rsid w:val="00CB16F9"/>
    <w:rsid w:val="00CB1FCC"/>
    <w:rsid w:val="00CB2794"/>
    <w:rsid w:val="00CB318E"/>
    <w:rsid w:val="00CB31F8"/>
    <w:rsid w:val="00CC0097"/>
    <w:rsid w:val="00CC0E7B"/>
    <w:rsid w:val="00CC1901"/>
    <w:rsid w:val="00CC1E33"/>
    <w:rsid w:val="00CC44A1"/>
    <w:rsid w:val="00CC5DB4"/>
    <w:rsid w:val="00CD1904"/>
    <w:rsid w:val="00CD1959"/>
    <w:rsid w:val="00CD5428"/>
    <w:rsid w:val="00CD6062"/>
    <w:rsid w:val="00CD6D78"/>
    <w:rsid w:val="00CD7DAF"/>
    <w:rsid w:val="00CE2549"/>
    <w:rsid w:val="00CE27BF"/>
    <w:rsid w:val="00CE28E0"/>
    <w:rsid w:val="00CE31F7"/>
    <w:rsid w:val="00CE63DF"/>
    <w:rsid w:val="00CE7105"/>
    <w:rsid w:val="00CF08D4"/>
    <w:rsid w:val="00CF4C7A"/>
    <w:rsid w:val="00CF4E2E"/>
    <w:rsid w:val="00CF501E"/>
    <w:rsid w:val="00CF6785"/>
    <w:rsid w:val="00CF707C"/>
    <w:rsid w:val="00D00CCE"/>
    <w:rsid w:val="00D0124B"/>
    <w:rsid w:val="00D019A0"/>
    <w:rsid w:val="00D02DB2"/>
    <w:rsid w:val="00D060CE"/>
    <w:rsid w:val="00D06299"/>
    <w:rsid w:val="00D1139E"/>
    <w:rsid w:val="00D11EDD"/>
    <w:rsid w:val="00D14E2F"/>
    <w:rsid w:val="00D14EAA"/>
    <w:rsid w:val="00D16538"/>
    <w:rsid w:val="00D16FA6"/>
    <w:rsid w:val="00D200EF"/>
    <w:rsid w:val="00D209B2"/>
    <w:rsid w:val="00D20D24"/>
    <w:rsid w:val="00D21A53"/>
    <w:rsid w:val="00D22318"/>
    <w:rsid w:val="00D2261C"/>
    <w:rsid w:val="00D22C95"/>
    <w:rsid w:val="00D236A5"/>
    <w:rsid w:val="00D24D71"/>
    <w:rsid w:val="00D25A7C"/>
    <w:rsid w:val="00D30309"/>
    <w:rsid w:val="00D30693"/>
    <w:rsid w:val="00D313A8"/>
    <w:rsid w:val="00D34AE8"/>
    <w:rsid w:val="00D34DAC"/>
    <w:rsid w:val="00D34DEC"/>
    <w:rsid w:val="00D360F2"/>
    <w:rsid w:val="00D37434"/>
    <w:rsid w:val="00D411BE"/>
    <w:rsid w:val="00D41919"/>
    <w:rsid w:val="00D41ABC"/>
    <w:rsid w:val="00D4307A"/>
    <w:rsid w:val="00D439CB"/>
    <w:rsid w:val="00D44911"/>
    <w:rsid w:val="00D44D12"/>
    <w:rsid w:val="00D45CDB"/>
    <w:rsid w:val="00D45E18"/>
    <w:rsid w:val="00D468D6"/>
    <w:rsid w:val="00D476C7"/>
    <w:rsid w:val="00D51510"/>
    <w:rsid w:val="00D51B06"/>
    <w:rsid w:val="00D51C5D"/>
    <w:rsid w:val="00D554FB"/>
    <w:rsid w:val="00D55912"/>
    <w:rsid w:val="00D5717C"/>
    <w:rsid w:val="00D60569"/>
    <w:rsid w:val="00D605D9"/>
    <w:rsid w:val="00D628B3"/>
    <w:rsid w:val="00D62A12"/>
    <w:rsid w:val="00D641A3"/>
    <w:rsid w:val="00D65326"/>
    <w:rsid w:val="00D6585F"/>
    <w:rsid w:val="00D65CE0"/>
    <w:rsid w:val="00D66D6F"/>
    <w:rsid w:val="00D724A3"/>
    <w:rsid w:val="00D7462B"/>
    <w:rsid w:val="00D75E5D"/>
    <w:rsid w:val="00D76F23"/>
    <w:rsid w:val="00D8408D"/>
    <w:rsid w:val="00D84398"/>
    <w:rsid w:val="00D851A8"/>
    <w:rsid w:val="00D85EA8"/>
    <w:rsid w:val="00D870A1"/>
    <w:rsid w:val="00D90B56"/>
    <w:rsid w:val="00D90D97"/>
    <w:rsid w:val="00D93178"/>
    <w:rsid w:val="00D945FE"/>
    <w:rsid w:val="00D9556B"/>
    <w:rsid w:val="00D95A76"/>
    <w:rsid w:val="00D96557"/>
    <w:rsid w:val="00D97948"/>
    <w:rsid w:val="00D97AC3"/>
    <w:rsid w:val="00D97AF4"/>
    <w:rsid w:val="00D97E43"/>
    <w:rsid w:val="00DA2229"/>
    <w:rsid w:val="00DA2EF3"/>
    <w:rsid w:val="00DB430F"/>
    <w:rsid w:val="00DB52CD"/>
    <w:rsid w:val="00DC1018"/>
    <w:rsid w:val="00DC3A32"/>
    <w:rsid w:val="00DC3D8D"/>
    <w:rsid w:val="00DC4F19"/>
    <w:rsid w:val="00DC4F1A"/>
    <w:rsid w:val="00DC6A44"/>
    <w:rsid w:val="00DC6AAD"/>
    <w:rsid w:val="00DC7EDC"/>
    <w:rsid w:val="00DD0F31"/>
    <w:rsid w:val="00DD1BEB"/>
    <w:rsid w:val="00DD2B42"/>
    <w:rsid w:val="00DD3D7F"/>
    <w:rsid w:val="00DD5FDF"/>
    <w:rsid w:val="00DD6CF9"/>
    <w:rsid w:val="00DD6FF6"/>
    <w:rsid w:val="00DE0CE2"/>
    <w:rsid w:val="00DE69BD"/>
    <w:rsid w:val="00DF3923"/>
    <w:rsid w:val="00DF3EA8"/>
    <w:rsid w:val="00DF43BD"/>
    <w:rsid w:val="00DF7368"/>
    <w:rsid w:val="00DF7CEC"/>
    <w:rsid w:val="00E02C1E"/>
    <w:rsid w:val="00E03E87"/>
    <w:rsid w:val="00E04215"/>
    <w:rsid w:val="00E05943"/>
    <w:rsid w:val="00E059D3"/>
    <w:rsid w:val="00E071AE"/>
    <w:rsid w:val="00E121AB"/>
    <w:rsid w:val="00E1266C"/>
    <w:rsid w:val="00E144AF"/>
    <w:rsid w:val="00E14583"/>
    <w:rsid w:val="00E15F89"/>
    <w:rsid w:val="00E22001"/>
    <w:rsid w:val="00E223B1"/>
    <w:rsid w:val="00E232A9"/>
    <w:rsid w:val="00E24465"/>
    <w:rsid w:val="00E24956"/>
    <w:rsid w:val="00E24A2C"/>
    <w:rsid w:val="00E24F04"/>
    <w:rsid w:val="00E25539"/>
    <w:rsid w:val="00E27A5C"/>
    <w:rsid w:val="00E31724"/>
    <w:rsid w:val="00E34119"/>
    <w:rsid w:val="00E4251B"/>
    <w:rsid w:val="00E42854"/>
    <w:rsid w:val="00E42BE0"/>
    <w:rsid w:val="00E4301B"/>
    <w:rsid w:val="00E4412B"/>
    <w:rsid w:val="00E47F4F"/>
    <w:rsid w:val="00E5004B"/>
    <w:rsid w:val="00E50617"/>
    <w:rsid w:val="00E5146B"/>
    <w:rsid w:val="00E52307"/>
    <w:rsid w:val="00E54D60"/>
    <w:rsid w:val="00E56656"/>
    <w:rsid w:val="00E57CF4"/>
    <w:rsid w:val="00E61E43"/>
    <w:rsid w:val="00E62FAD"/>
    <w:rsid w:val="00E6398B"/>
    <w:rsid w:val="00E668FD"/>
    <w:rsid w:val="00E66D86"/>
    <w:rsid w:val="00E67682"/>
    <w:rsid w:val="00E71486"/>
    <w:rsid w:val="00E718E2"/>
    <w:rsid w:val="00E7258D"/>
    <w:rsid w:val="00E73170"/>
    <w:rsid w:val="00E7561A"/>
    <w:rsid w:val="00E76718"/>
    <w:rsid w:val="00E76D20"/>
    <w:rsid w:val="00E82CE5"/>
    <w:rsid w:val="00E82FD7"/>
    <w:rsid w:val="00E8623F"/>
    <w:rsid w:val="00E86B16"/>
    <w:rsid w:val="00E93349"/>
    <w:rsid w:val="00E94263"/>
    <w:rsid w:val="00E955EA"/>
    <w:rsid w:val="00E95BE5"/>
    <w:rsid w:val="00E971F1"/>
    <w:rsid w:val="00E97BB4"/>
    <w:rsid w:val="00EA1A9E"/>
    <w:rsid w:val="00EA2EFB"/>
    <w:rsid w:val="00EA4A3D"/>
    <w:rsid w:val="00EA621D"/>
    <w:rsid w:val="00EA6E4F"/>
    <w:rsid w:val="00EA72CF"/>
    <w:rsid w:val="00EA75BE"/>
    <w:rsid w:val="00EB10CD"/>
    <w:rsid w:val="00EB12C7"/>
    <w:rsid w:val="00EB6C5D"/>
    <w:rsid w:val="00EB6FFA"/>
    <w:rsid w:val="00EB7AA6"/>
    <w:rsid w:val="00EC035F"/>
    <w:rsid w:val="00EC33DD"/>
    <w:rsid w:val="00EC58B3"/>
    <w:rsid w:val="00EC6906"/>
    <w:rsid w:val="00EC6CA7"/>
    <w:rsid w:val="00EC767C"/>
    <w:rsid w:val="00EC7BCE"/>
    <w:rsid w:val="00EC7C6E"/>
    <w:rsid w:val="00ED1590"/>
    <w:rsid w:val="00ED71EF"/>
    <w:rsid w:val="00EE374F"/>
    <w:rsid w:val="00EE3EF5"/>
    <w:rsid w:val="00EE4D19"/>
    <w:rsid w:val="00EE5CFF"/>
    <w:rsid w:val="00EE7011"/>
    <w:rsid w:val="00EF39BC"/>
    <w:rsid w:val="00EF46B0"/>
    <w:rsid w:val="00EF4C30"/>
    <w:rsid w:val="00EF7479"/>
    <w:rsid w:val="00F0000A"/>
    <w:rsid w:val="00F037F3"/>
    <w:rsid w:val="00F074B6"/>
    <w:rsid w:val="00F0764D"/>
    <w:rsid w:val="00F1020C"/>
    <w:rsid w:val="00F10B60"/>
    <w:rsid w:val="00F10F39"/>
    <w:rsid w:val="00F12014"/>
    <w:rsid w:val="00F128CD"/>
    <w:rsid w:val="00F1665D"/>
    <w:rsid w:val="00F1767C"/>
    <w:rsid w:val="00F23428"/>
    <w:rsid w:val="00F25D64"/>
    <w:rsid w:val="00F356DB"/>
    <w:rsid w:val="00F358D8"/>
    <w:rsid w:val="00F423F5"/>
    <w:rsid w:val="00F43F82"/>
    <w:rsid w:val="00F44C86"/>
    <w:rsid w:val="00F46A09"/>
    <w:rsid w:val="00F478BC"/>
    <w:rsid w:val="00F47BFC"/>
    <w:rsid w:val="00F5202B"/>
    <w:rsid w:val="00F532E9"/>
    <w:rsid w:val="00F5633C"/>
    <w:rsid w:val="00F56BD1"/>
    <w:rsid w:val="00F5788A"/>
    <w:rsid w:val="00F57D7E"/>
    <w:rsid w:val="00F57E3A"/>
    <w:rsid w:val="00F60ADB"/>
    <w:rsid w:val="00F61707"/>
    <w:rsid w:val="00F6319E"/>
    <w:rsid w:val="00F65845"/>
    <w:rsid w:val="00F721CE"/>
    <w:rsid w:val="00F729B7"/>
    <w:rsid w:val="00F72A36"/>
    <w:rsid w:val="00F74CA6"/>
    <w:rsid w:val="00F74D87"/>
    <w:rsid w:val="00F76DBE"/>
    <w:rsid w:val="00F80CFF"/>
    <w:rsid w:val="00F83E4F"/>
    <w:rsid w:val="00F90BC8"/>
    <w:rsid w:val="00F90DE2"/>
    <w:rsid w:val="00F92B91"/>
    <w:rsid w:val="00F932A1"/>
    <w:rsid w:val="00F937C0"/>
    <w:rsid w:val="00F9545E"/>
    <w:rsid w:val="00F954DD"/>
    <w:rsid w:val="00FA2E6D"/>
    <w:rsid w:val="00FA3664"/>
    <w:rsid w:val="00FA4B72"/>
    <w:rsid w:val="00FA5AFE"/>
    <w:rsid w:val="00FA70EE"/>
    <w:rsid w:val="00FB0820"/>
    <w:rsid w:val="00FB0ECF"/>
    <w:rsid w:val="00FB1C9F"/>
    <w:rsid w:val="00FB29E8"/>
    <w:rsid w:val="00FB3806"/>
    <w:rsid w:val="00FB40A4"/>
    <w:rsid w:val="00FB49C0"/>
    <w:rsid w:val="00FB5D46"/>
    <w:rsid w:val="00FB73AF"/>
    <w:rsid w:val="00FC211A"/>
    <w:rsid w:val="00FC2A52"/>
    <w:rsid w:val="00FC646F"/>
    <w:rsid w:val="00FC79F1"/>
    <w:rsid w:val="00FD06EA"/>
    <w:rsid w:val="00FD1C61"/>
    <w:rsid w:val="00FD43E8"/>
    <w:rsid w:val="00FD51C3"/>
    <w:rsid w:val="00FD559B"/>
    <w:rsid w:val="00FD7BB3"/>
    <w:rsid w:val="00FD7F25"/>
    <w:rsid w:val="00FE2CB2"/>
    <w:rsid w:val="00FE3081"/>
    <w:rsid w:val="00FE3C3C"/>
    <w:rsid w:val="00FE533B"/>
    <w:rsid w:val="00FF09D1"/>
    <w:rsid w:val="00FF11DB"/>
    <w:rsid w:val="00FF4EA3"/>
    <w:rsid w:val="00FF6491"/>
    <w:rsid w:val="00FF7174"/>
    <w:rsid w:val="00FF796D"/>
    <w:rsid w:val="29281A42"/>
    <w:rsid w:val="324B2BC3"/>
    <w:rsid w:val="3E4972CD"/>
    <w:rsid w:val="43E36F2F"/>
    <w:rsid w:val="63C1293B"/>
    <w:rsid w:val="672457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uiPriority w:val="0"/>
    <w:pPr>
      <w:ind w:firstLine="538" w:firstLineChars="168"/>
    </w:pPr>
    <w:rPr>
      <w:rFonts w:ascii="仿宋_GB2312" w:eastAsia="仿宋_GB2312"/>
      <w:sz w:val="32"/>
    </w:rPr>
  </w:style>
  <w:style w:type="paragraph" w:styleId="4">
    <w:name w:val="Balloon Text"/>
    <w:basedOn w:val="1"/>
    <w:semiHidden/>
    <w:uiPriority w:val="0"/>
    <w:rPr>
      <w:sz w:val="18"/>
      <w:szCs w:val="18"/>
    </w:rPr>
  </w:style>
  <w:style w:type="paragraph" w:styleId="5">
    <w:name w:val="footer"/>
    <w:basedOn w:val="1"/>
    <w:link w:val="25"/>
    <w:uiPriority w:val="0"/>
    <w:pPr>
      <w:tabs>
        <w:tab w:val="center" w:pos="4153"/>
        <w:tab w:val="right" w:pos="8306"/>
      </w:tabs>
      <w:snapToGrid w:val="0"/>
      <w:jc w:val="left"/>
    </w:pPr>
    <w:rPr>
      <w:sz w:val="18"/>
      <w:szCs w:val="18"/>
    </w:rPr>
  </w:style>
  <w:style w:type="paragraph" w:styleId="6">
    <w:name w:val="header"/>
    <w:basedOn w:val="1"/>
    <w:link w:val="26"/>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10">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11">
    <w:name w:val="lawyeeCourtName1"/>
    <w:basedOn w:val="1"/>
    <w:link w:val="27"/>
    <w:qFormat/>
    <w:uiPriority w:val="0"/>
    <w:pPr>
      <w:spacing w:line="720" w:lineRule="exact"/>
      <w:jc w:val="center"/>
    </w:pPr>
    <w:rPr>
      <w:rFonts w:ascii="方正小标宋_GBK" w:eastAsia="方正小标宋_GBK"/>
      <w:sz w:val="44"/>
    </w:rPr>
  </w:style>
  <w:style w:type="paragraph" w:customStyle="1" w:styleId="12">
    <w:name w:val="lawyeeWritName1"/>
    <w:basedOn w:val="1"/>
    <w:link w:val="28"/>
    <w:qFormat/>
    <w:uiPriority w:val="0"/>
    <w:pPr>
      <w:spacing w:line="720" w:lineRule="exact"/>
      <w:jc w:val="center"/>
    </w:pPr>
    <w:rPr>
      <w:rFonts w:ascii="方正小标宋_GBK" w:eastAsia="方正小标宋_GBK"/>
      <w:sz w:val="44"/>
    </w:rPr>
  </w:style>
  <w:style w:type="paragraph" w:customStyle="1" w:styleId="13">
    <w:name w:val="lawyeeCaseNum1"/>
    <w:basedOn w:val="1"/>
    <w:link w:val="29"/>
    <w:qFormat/>
    <w:uiPriority w:val="0"/>
    <w:pPr>
      <w:ind w:rightChars="200"/>
      <w:jc w:val="right"/>
    </w:pPr>
    <w:rPr>
      <w:rFonts w:ascii="仿宋_GB2312"/>
    </w:rPr>
  </w:style>
  <w:style w:type="paragraph" w:customStyle="1" w:styleId="14">
    <w:name w:val="lawyeeWritContent1"/>
    <w:basedOn w:val="1"/>
    <w:link w:val="30"/>
    <w:qFormat/>
    <w:uiPriority w:val="0"/>
    <w:pPr>
      <w:ind w:firstLineChars="200"/>
    </w:pPr>
    <w:rPr>
      <w:rFonts w:ascii="仿宋_GB2312"/>
    </w:rPr>
  </w:style>
  <w:style w:type="paragraph" w:customStyle="1" w:styleId="15">
    <w:name w:val="lawyeeWritContent0"/>
    <w:basedOn w:val="1"/>
    <w:link w:val="31"/>
    <w:qFormat/>
    <w:uiPriority w:val="0"/>
    <w:pPr>
      <w:ind w:firstLineChars="200"/>
    </w:pPr>
    <w:rPr>
      <w:rFonts w:ascii="仿宋_GB2312"/>
    </w:rPr>
  </w:style>
  <w:style w:type="paragraph" w:customStyle="1" w:styleId="16">
    <w:name w:val="lawyeeWritContent2"/>
    <w:basedOn w:val="1"/>
    <w:link w:val="32"/>
    <w:qFormat/>
    <w:uiPriority w:val="0"/>
    <w:pPr>
      <w:ind w:firstLineChars="200"/>
    </w:pPr>
    <w:rPr>
      <w:rFonts w:ascii="仿宋_GB2312"/>
    </w:rPr>
  </w:style>
  <w:style w:type="paragraph" w:customStyle="1" w:styleId="17">
    <w:name w:val="lawyeeJudge1"/>
    <w:basedOn w:val="1"/>
    <w:link w:val="33"/>
    <w:qFormat/>
    <w:uiPriority w:val="0"/>
    <w:pPr>
      <w:spacing w:line="520" w:lineRule="exact"/>
      <w:ind w:rightChars="200"/>
      <w:jc w:val="right"/>
    </w:pPr>
    <w:rPr>
      <w:rFonts w:ascii="仿宋_GB2312"/>
    </w:rPr>
  </w:style>
  <w:style w:type="paragraph" w:customStyle="1" w:styleId="18">
    <w:name w:val="lawyeeJudge0"/>
    <w:basedOn w:val="1"/>
    <w:link w:val="34"/>
    <w:qFormat/>
    <w:uiPriority w:val="0"/>
    <w:pPr>
      <w:spacing w:line="520" w:lineRule="exact"/>
      <w:ind w:rightChars="200"/>
      <w:jc w:val="right"/>
    </w:pPr>
    <w:rPr>
      <w:rFonts w:ascii="仿宋_GB2312"/>
    </w:rPr>
  </w:style>
  <w:style w:type="paragraph" w:customStyle="1" w:styleId="19">
    <w:name w:val="lawyeeDate1"/>
    <w:basedOn w:val="1"/>
    <w:link w:val="35"/>
    <w:qFormat/>
    <w:uiPriority w:val="0"/>
    <w:pPr>
      <w:ind w:rightChars="200"/>
      <w:jc w:val="right"/>
    </w:pPr>
    <w:rPr>
      <w:rFonts w:ascii="仿宋_GB2312"/>
    </w:rPr>
  </w:style>
  <w:style w:type="paragraph" w:customStyle="1" w:styleId="20">
    <w:name w:val="lawyeeJudge2"/>
    <w:basedOn w:val="1"/>
    <w:link w:val="36"/>
    <w:qFormat/>
    <w:uiPriority w:val="0"/>
    <w:pPr>
      <w:spacing w:line="520" w:lineRule="exact"/>
      <w:ind w:rightChars="200"/>
      <w:jc w:val="right"/>
    </w:pPr>
    <w:rPr>
      <w:rFonts w:ascii="仿宋_GB2312"/>
    </w:rPr>
  </w:style>
  <w:style w:type="paragraph" w:customStyle="1" w:styleId="21">
    <w:name w:val="lawyeeAttach1"/>
    <w:basedOn w:val="1"/>
    <w:link w:val="37"/>
    <w:qFormat/>
    <w:uiPriority w:val="0"/>
    <w:pPr>
      <w:spacing w:line="520" w:lineRule="exact"/>
      <w:ind w:firstLineChars="200"/>
      <w:jc w:val="left"/>
    </w:pPr>
    <w:rPr>
      <w:rFonts w:ascii="仿宋_GB2312"/>
    </w:rPr>
  </w:style>
  <w:style w:type="paragraph" w:customStyle="1" w:styleId="22">
    <w:name w:val="lawyeeAttachContent1"/>
    <w:basedOn w:val="1"/>
    <w:link w:val="38"/>
    <w:qFormat/>
    <w:uiPriority w:val="0"/>
    <w:pPr>
      <w:spacing w:line="520" w:lineRule="exact"/>
      <w:ind w:firstLineChars="200"/>
      <w:jc w:val="left"/>
    </w:pPr>
    <w:rPr>
      <w:rFonts w:ascii="仿宋_GB2312"/>
    </w:rPr>
  </w:style>
  <w:style w:type="paragraph" w:customStyle="1" w:styleId="23">
    <w:name w:val="lawyeeAttachContent0"/>
    <w:basedOn w:val="1"/>
    <w:link w:val="39"/>
    <w:qFormat/>
    <w:uiPriority w:val="0"/>
    <w:pPr>
      <w:spacing w:line="520" w:lineRule="exact"/>
      <w:ind w:firstLineChars="200"/>
      <w:jc w:val="left"/>
    </w:pPr>
    <w:rPr>
      <w:rFonts w:ascii="仿宋_GB2312"/>
    </w:rPr>
  </w:style>
  <w:style w:type="paragraph" w:customStyle="1" w:styleId="24">
    <w:name w:val="lawyeeAttachContent2"/>
    <w:basedOn w:val="1"/>
    <w:link w:val="40"/>
    <w:qFormat/>
    <w:uiPriority w:val="0"/>
    <w:pPr>
      <w:spacing w:line="520" w:lineRule="exact"/>
      <w:ind w:firstLineChars="200"/>
      <w:jc w:val="left"/>
    </w:pPr>
    <w:rPr>
      <w:rFonts w:ascii="仿宋_GB2312"/>
    </w:rPr>
  </w:style>
  <w:style w:type="character" w:customStyle="1" w:styleId="25">
    <w:name w:val="页脚 Char"/>
    <w:basedOn w:val="7"/>
    <w:link w:val="5"/>
    <w:qFormat/>
    <w:uiPriority w:val="0"/>
    <w:rPr>
      <w:rFonts w:eastAsia="宋体"/>
      <w:kern w:val="2"/>
      <w:sz w:val="18"/>
      <w:szCs w:val="18"/>
      <w:lang w:val="en-US" w:eastAsia="zh-CN" w:bidi="ar-SA"/>
    </w:rPr>
  </w:style>
  <w:style w:type="character" w:customStyle="1" w:styleId="26">
    <w:name w:val="页眉 Char"/>
    <w:basedOn w:val="7"/>
    <w:link w:val="6"/>
    <w:semiHidden/>
    <w:qFormat/>
    <w:uiPriority w:val="0"/>
    <w:rPr>
      <w:rFonts w:eastAsia="宋体"/>
      <w:kern w:val="2"/>
      <w:sz w:val="18"/>
      <w:szCs w:val="18"/>
      <w:lang w:val="en-US" w:eastAsia="zh-CN" w:bidi="ar-SA"/>
    </w:rPr>
  </w:style>
  <w:style w:type="character" w:customStyle="1" w:styleId="27">
    <w:name w:val="lawyeeCourtName1 Char"/>
    <w:basedOn w:val="7"/>
    <w:link w:val="11"/>
    <w:qFormat/>
    <w:uiPriority w:val="0"/>
    <w:rPr>
      <w:rFonts w:ascii="方正小标宋_GBK" w:eastAsia="方正小标宋_GBK"/>
      <w:kern w:val="2"/>
      <w:sz w:val="44"/>
      <w:szCs w:val="24"/>
    </w:rPr>
  </w:style>
  <w:style w:type="character" w:customStyle="1" w:styleId="28">
    <w:name w:val="lawyeeWritName1 Char"/>
    <w:basedOn w:val="27"/>
    <w:link w:val="12"/>
    <w:qFormat/>
    <w:uiPriority w:val="0"/>
  </w:style>
  <w:style w:type="character" w:customStyle="1" w:styleId="29">
    <w:name w:val="lawyeeCaseNum1 Char"/>
    <w:basedOn w:val="27"/>
    <w:link w:val="13"/>
    <w:qFormat/>
    <w:uiPriority w:val="0"/>
    <w:rPr>
      <w:rFonts w:ascii="仿宋_GB2312" w:eastAsia="仿宋_GB2312"/>
      <w:sz w:val="32"/>
    </w:rPr>
  </w:style>
  <w:style w:type="character" w:customStyle="1" w:styleId="30">
    <w:name w:val="lawyeeWritContent1 Char"/>
    <w:basedOn w:val="27"/>
    <w:link w:val="14"/>
    <w:qFormat/>
    <w:uiPriority w:val="0"/>
    <w:rPr>
      <w:rFonts w:ascii="仿宋_GB2312" w:eastAsia="仿宋_GB2312"/>
      <w:sz w:val="32"/>
    </w:rPr>
  </w:style>
  <w:style w:type="character" w:customStyle="1" w:styleId="31">
    <w:name w:val="lawyeeWritContent0 Char"/>
    <w:basedOn w:val="27"/>
    <w:link w:val="15"/>
    <w:qFormat/>
    <w:uiPriority w:val="0"/>
    <w:rPr>
      <w:rFonts w:ascii="仿宋_GB2312" w:eastAsia="仿宋_GB2312"/>
      <w:sz w:val="32"/>
    </w:rPr>
  </w:style>
  <w:style w:type="character" w:customStyle="1" w:styleId="32">
    <w:name w:val="lawyeeWritContent2 Char"/>
    <w:basedOn w:val="27"/>
    <w:link w:val="16"/>
    <w:qFormat/>
    <w:uiPriority w:val="0"/>
    <w:rPr>
      <w:rFonts w:ascii="仿宋_GB2312" w:eastAsia="仿宋_GB2312"/>
      <w:sz w:val="32"/>
    </w:rPr>
  </w:style>
  <w:style w:type="character" w:customStyle="1" w:styleId="33">
    <w:name w:val="lawyeeJudge1 Char"/>
    <w:basedOn w:val="27"/>
    <w:link w:val="17"/>
    <w:qFormat/>
    <w:uiPriority w:val="0"/>
    <w:rPr>
      <w:rFonts w:ascii="仿宋_GB2312" w:eastAsia="仿宋_GB2312"/>
      <w:sz w:val="32"/>
    </w:rPr>
  </w:style>
  <w:style w:type="character" w:customStyle="1" w:styleId="34">
    <w:name w:val="lawyeeJudge0 Char"/>
    <w:basedOn w:val="27"/>
    <w:link w:val="18"/>
    <w:qFormat/>
    <w:uiPriority w:val="0"/>
    <w:rPr>
      <w:rFonts w:ascii="仿宋_GB2312" w:eastAsia="仿宋_GB2312"/>
      <w:sz w:val="32"/>
    </w:rPr>
  </w:style>
  <w:style w:type="character" w:customStyle="1" w:styleId="35">
    <w:name w:val="lawyeeDate1 Char"/>
    <w:basedOn w:val="27"/>
    <w:link w:val="19"/>
    <w:qFormat/>
    <w:uiPriority w:val="0"/>
    <w:rPr>
      <w:rFonts w:ascii="仿宋_GB2312" w:eastAsia="仿宋_GB2312"/>
      <w:sz w:val="32"/>
    </w:rPr>
  </w:style>
  <w:style w:type="character" w:customStyle="1" w:styleId="36">
    <w:name w:val="lawyeeJudge2 Char"/>
    <w:basedOn w:val="27"/>
    <w:link w:val="20"/>
    <w:qFormat/>
    <w:uiPriority w:val="0"/>
    <w:rPr>
      <w:rFonts w:ascii="仿宋_GB2312" w:eastAsia="仿宋_GB2312"/>
      <w:sz w:val="32"/>
    </w:rPr>
  </w:style>
  <w:style w:type="character" w:customStyle="1" w:styleId="37">
    <w:name w:val="lawyeeAttach1 Char"/>
    <w:basedOn w:val="27"/>
    <w:link w:val="21"/>
    <w:qFormat/>
    <w:uiPriority w:val="0"/>
    <w:rPr>
      <w:rFonts w:ascii="仿宋_GB2312" w:eastAsia="仿宋_GB2312"/>
      <w:sz w:val="32"/>
    </w:rPr>
  </w:style>
  <w:style w:type="character" w:customStyle="1" w:styleId="38">
    <w:name w:val="lawyeeAttachContent1 Char"/>
    <w:basedOn w:val="27"/>
    <w:link w:val="22"/>
    <w:qFormat/>
    <w:uiPriority w:val="0"/>
    <w:rPr>
      <w:rFonts w:ascii="仿宋_GB2312" w:eastAsia="仿宋_GB2312"/>
      <w:sz w:val="32"/>
    </w:rPr>
  </w:style>
  <w:style w:type="character" w:customStyle="1" w:styleId="39">
    <w:name w:val="lawyeeAttachContent0 Char"/>
    <w:basedOn w:val="27"/>
    <w:link w:val="23"/>
    <w:qFormat/>
    <w:uiPriority w:val="0"/>
    <w:rPr>
      <w:rFonts w:ascii="仿宋_GB2312" w:eastAsia="仿宋_GB2312"/>
      <w:sz w:val="32"/>
    </w:rPr>
  </w:style>
  <w:style w:type="character" w:customStyle="1" w:styleId="40">
    <w:name w:val="lawyeeAttachContent2 Char"/>
    <w:basedOn w:val="27"/>
    <w:link w:val="24"/>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558</Words>
  <Characters>3186</Characters>
  <Lines>26</Lines>
  <Paragraphs>7</Paragraphs>
  <TotalTime>0</TotalTime>
  <ScaleCrop>false</ScaleCrop>
  <LinksUpToDate>false</LinksUpToDate>
  <CharactersWithSpaces>3737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2017-10-19T06:18:00Z</dcterms:created>
  <dc:creator>a</dc:creator>
  <cp:lastModifiedBy>TF-PC</cp:lastModifiedBy>
  <cp:lastPrinted>2017-11-01T07:52:00Z</cp:lastPrinted>
  <dcterms:modified xsi:type="dcterms:W3CDTF">2018-08-27T09:40:05Z</dcterms:modified>
  <dc:title>天津市津南区人民法院</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