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hint="eastAsia" w:ascii="宋体" w:hAnsi="宋体" w:cs="宋体"/>
          <w:b/>
          <w:sz w:val="44"/>
          <w:szCs w:val="44"/>
        </w:rPr>
      </w:pPr>
      <w:bookmarkStart w:id="0" w:name="_GoBack"/>
      <w:bookmarkEnd w:id="0"/>
      <w:r>
        <w:rPr>
          <w:rFonts w:hint="eastAsia" w:ascii="宋体" w:hAnsi="宋体" w:cs="宋体"/>
          <w:b/>
          <w:sz w:val="44"/>
          <w:szCs w:val="44"/>
        </w:rPr>
        <w:t>天津市河北区人民法院</w:t>
      </w:r>
    </w:p>
    <w:p>
      <w:pPr>
        <w:autoSpaceDE w:val="0"/>
        <w:autoSpaceDN w:val="0"/>
        <w:adjustRightInd w:val="0"/>
        <w:jc w:val="center"/>
        <w:rPr>
          <w:rFonts w:ascii="宋体"/>
          <w:b/>
          <w:sz w:val="44"/>
          <w:szCs w:val="44"/>
        </w:rPr>
      </w:pPr>
    </w:p>
    <w:p>
      <w:pPr>
        <w:autoSpaceDE w:val="0"/>
        <w:autoSpaceDN w:val="0"/>
        <w:adjustRightInd w:val="0"/>
        <w:jc w:val="center"/>
        <w:rPr>
          <w:rFonts w:hint="eastAsia" w:ascii="宋体" w:hAnsi="宋体" w:cs="宋体"/>
          <w:b/>
          <w:sz w:val="48"/>
          <w:szCs w:val="48"/>
        </w:rPr>
      </w:pPr>
      <w:r>
        <w:rPr>
          <w:rFonts w:hint="eastAsia" w:ascii="宋体" w:hAnsi="宋体" w:cs="宋体"/>
          <w:b/>
          <w:sz w:val="48"/>
          <w:szCs w:val="48"/>
        </w:rPr>
        <w:t>刑事判决书</w:t>
      </w:r>
    </w:p>
    <w:p>
      <w:pPr>
        <w:autoSpaceDE w:val="0"/>
        <w:autoSpaceDN w:val="0"/>
        <w:adjustRightInd w:val="0"/>
        <w:jc w:val="right"/>
        <w:rPr>
          <w:rFonts w:hint="eastAsia" w:ascii="仿宋_GB2312" w:hAnsi="MS Sans Serif" w:eastAsia="仿宋_GB2312" w:cs="仿宋_GB2312"/>
          <w:kern w:val="0"/>
          <w:sz w:val="32"/>
          <w:szCs w:val="32"/>
        </w:rPr>
      </w:pPr>
    </w:p>
    <w:p>
      <w:pPr>
        <w:autoSpaceDE w:val="0"/>
        <w:autoSpaceDN w:val="0"/>
        <w:adjustRightInd w:val="0"/>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(2017)津0105刑初27号</w:t>
      </w:r>
    </w:p>
    <w:p>
      <w:pPr>
        <w:autoSpaceDE w:val="0"/>
        <w:autoSpaceDN w:val="0"/>
        <w:adjustRightInd w:val="0"/>
        <w:jc w:val="right"/>
        <w:rPr>
          <w:rFonts w:hint="eastAsia" w:ascii="仿宋_GB2312" w:hAnsi="MS Sans Serif" w:eastAsia="仿宋_GB2312" w:cs="仿宋_GB2312"/>
          <w:kern w:val="0"/>
          <w:sz w:val="32"/>
          <w:szCs w:val="32"/>
        </w:rPr>
      </w:pPr>
    </w:p>
    <w:p>
      <w:pPr>
        <w:autoSpaceDE w:val="0"/>
        <w:autoSpaceDN w:val="0"/>
        <w:adjustRightInd w:val="0"/>
        <w:ind w:firstLine="640" w:firstLineChars="200"/>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公诉机关天津市河北区人民检察院。</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被告人耿亚男，男，1982年3月4日出生于天津市，居民身份证号码120102198203040312，汉族，初中文化，案发前系顺丰速运(天津)有限公司快递员，住天津市北辰区津围公路尚洁公寓108室，户籍所在地天津市河东区靶挡道高唐胡同3号。因涉嫌信用卡诈骗罪，经天津市公安局河北分局决定，于2O16年7月19日被取保候审</w:t>
      </w:r>
      <w:r>
        <w:rPr>
          <w:rFonts w:hint="eastAsia" w:ascii="仿宋_GB2312" w:hAnsi="MS Sans Serif" w:eastAsia="仿宋_GB2312" w:cs="仿宋_GB2312"/>
          <w:kern w:val="0"/>
          <w:sz w:val="32"/>
          <w:szCs w:val="32"/>
        </w:rPr>
        <w:t>，现在居住地取保候审。</w:t>
      </w:r>
    </w:p>
    <w:p>
      <w:pPr>
        <w:autoSpaceDE w:val="0"/>
        <w:autoSpaceDN w:val="0"/>
        <w:adjustRightInd w:val="0"/>
        <w:ind w:firstLine="645"/>
        <w:jc w:val="left"/>
        <w:rPr>
          <w:rFonts w:hint="eastAsia" w:ascii="仿宋_GB2312" w:hAnsi="MS Sans Serif" w:eastAsia="仿宋_GB2312"/>
          <w:kern w:val="0"/>
          <w:sz w:val="32"/>
          <w:szCs w:val="32"/>
        </w:rPr>
      </w:pPr>
      <w:r>
        <w:rPr>
          <w:rFonts w:hint="eastAsia" w:ascii="仿宋_GB2312" w:eastAsia="仿宋_GB2312"/>
          <w:sz w:val="32"/>
          <w:szCs w:val="32"/>
        </w:rPr>
        <w:t>天津市河北区人民检察院以津北检公诉刑诉〔2017〕28号起诉书指控被告人耿亚男犯信用卡诈骗罪，于2017年1月10日向本院提起公诉</w:t>
      </w:r>
      <w:r>
        <w:rPr>
          <w:rFonts w:hint="eastAsia" w:ascii="仿宋_GB2312" w:eastAsia="仿宋_GB2312" w:cs="仿宋_GB2312"/>
          <w:sz w:val="32"/>
          <w:szCs w:val="32"/>
        </w:rPr>
        <w:t>，</w:t>
      </w:r>
      <w:r>
        <w:rPr>
          <w:rFonts w:hint="eastAsia" w:ascii="仿宋_GB2312" w:hAnsi="MS Sans Serif" w:eastAsia="仿宋_GB2312" w:cs="仿宋_GB2312"/>
          <w:sz w:val="32"/>
          <w:szCs w:val="32"/>
        </w:rPr>
        <w:t>同时建议适用简易程序审理，经审查本案不适宜简易程序审理，转为普通程序。</w:t>
      </w:r>
      <w:r>
        <w:rPr>
          <w:rFonts w:hint="eastAsia" w:ascii="仿宋_GB2312" w:hAnsi="MS Sans Serif" w:eastAsia="仿宋_GB2312" w:cs="仿宋_GB2312"/>
          <w:kern w:val="0"/>
          <w:sz w:val="32"/>
          <w:szCs w:val="32"/>
        </w:rPr>
        <w:t>本院依法组成合议庭，公开开庭审理了本案。天津市河北区人民检察院指派检察员李龙跃出庭支持公诉，被告人耿亚男到庭参加诉讼。现已审理终结。</w:t>
      </w:r>
    </w:p>
    <w:p>
      <w:pPr>
        <w:autoSpaceDE w:val="0"/>
        <w:autoSpaceDN w:val="0"/>
        <w:adjustRightInd w:val="0"/>
        <w:ind w:firstLine="645"/>
        <w:rPr>
          <w:rFonts w:hint="eastAsia" w:ascii="仿宋_GB2312" w:hAnsi="宋体" w:eastAsia="仿宋_GB2312"/>
          <w:sz w:val="32"/>
          <w:szCs w:val="32"/>
        </w:rPr>
      </w:pPr>
      <w:r>
        <w:rPr>
          <w:rFonts w:hint="eastAsia" w:ascii="仿宋_GB2312" w:hAnsi="MS Sans Serif" w:eastAsia="仿宋_GB2312" w:cs="仿宋_GB2312"/>
          <w:kern w:val="0"/>
          <w:sz w:val="32"/>
          <w:szCs w:val="32"/>
        </w:rPr>
        <w:t>天津市河北区人民检察院指控称，</w:t>
      </w:r>
      <w:r>
        <w:rPr>
          <w:rFonts w:hint="eastAsia" w:ascii="仿宋_GB2312" w:hAnsi="宋体" w:eastAsia="仿宋_GB2312"/>
          <w:sz w:val="32"/>
          <w:szCs w:val="32"/>
        </w:rPr>
        <w:t>2010年11月至2011年3月，被告人耿亚男先后在交通银行股份有限公司、平安银行股份有限公司、兴业银行股份有限公司申领信用卡共计三张，被告人耿亚男先后在本市河北区、东丽区等地多次持卡进行透支及刷卡倒现共计人民币(以下币种同)12692.72元，经上述银行多次催收，被告人耿亚男未予偿还上述信用卡欠款。</w:t>
      </w:r>
    </w:p>
    <w:p>
      <w:pPr>
        <w:autoSpaceDE w:val="0"/>
        <w:autoSpaceDN w:val="0"/>
        <w:adjustRightInd w:val="0"/>
        <w:ind w:firstLine="645"/>
        <w:rPr>
          <w:rFonts w:hint="eastAsia" w:ascii="仿宋_GB2312" w:hAnsi="MS Sans Serif" w:eastAsia="仿宋_GB2312"/>
          <w:kern w:val="0"/>
          <w:sz w:val="32"/>
          <w:szCs w:val="32"/>
        </w:rPr>
      </w:pPr>
      <w:r>
        <w:rPr>
          <w:rFonts w:hint="eastAsia" w:ascii="仿宋_GB2312" w:hAnsi="宋体" w:eastAsia="仿宋_GB2312"/>
          <w:sz w:val="32"/>
          <w:szCs w:val="32"/>
        </w:rPr>
        <w:t>公诉机关认为，被告人耿亚男恶意透支，进行信用卡诈骗活动，数额较大，其行为触犯了《中华人民共和国刑法》第一百九十六条第一款第(四)项之规定，应当以信用卡诈骗罪追究其刑事责任。</w:t>
      </w:r>
      <w:r>
        <w:rPr>
          <w:rFonts w:hint="eastAsia" w:ascii="仿宋_GB2312" w:hAnsi="MS Sans Serif" w:eastAsia="仿宋_GB2312" w:cs="仿宋_GB2312"/>
          <w:kern w:val="0"/>
          <w:sz w:val="32"/>
          <w:szCs w:val="32"/>
        </w:rPr>
        <w:t>并提供了相关证据。</w:t>
      </w:r>
    </w:p>
    <w:p>
      <w:pPr>
        <w:autoSpaceDE w:val="0"/>
        <w:autoSpaceDN w:val="0"/>
        <w:adjustRightInd w:val="0"/>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被告人耿亚男对起诉书指控的事实无异议，并表示认罪。</w:t>
      </w:r>
    </w:p>
    <w:p>
      <w:pPr>
        <w:ind w:firstLine="640" w:firstLineChars="200"/>
        <w:rPr>
          <w:rFonts w:hint="eastAsia" w:ascii="仿宋_GB2312" w:hAnsi="宋体" w:eastAsia="仿宋_GB2312"/>
          <w:sz w:val="32"/>
          <w:szCs w:val="32"/>
        </w:rPr>
      </w:pPr>
      <w:r>
        <w:rPr>
          <w:rFonts w:hint="eastAsia" w:ascii="仿宋_GB2312" w:hAnsi="MS Sans Serif" w:eastAsia="仿宋_GB2312" w:cs="仿宋_GB2312"/>
          <w:kern w:val="0"/>
          <w:sz w:val="32"/>
          <w:szCs w:val="32"/>
        </w:rPr>
        <w:t>经审理查明，</w:t>
      </w:r>
      <w:r>
        <w:rPr>
          <w:rFonts w:hint="eastAsia" w:ascii="仿宋_GB2312" w:hAnsi="宋体" w:eastAsia="仿宋_GB2312"/>
          <w:sz w:val="32"/>
          <w:szCs w:val="32"/>
        </w:rPr>
        <w:t>2010年11月17日，被告人耿亚男在交通银行股份有限公司申领账号为6222521210702761的交通银行信用卡一张。2010年12月29日起，被告人耿亚男使用该交通银行卡在交通银行河北区金纬路支行等处多次进行透支消费及刷卡倒现，截至2016年7月14日，共计透支本金657.73元，复利及滞纳金等费用共计1185.04元。2012年8月18日至2016年6月21日，经交通银行股份有限公司多次催收，被告人耿亚男未予偿还上述信用卡欠款。</w:t>
      </w:r>
    </w:p>
    <w:p>
      <w:pPr>
        <w:ind w:firstLine="800" w:firstLineChars="250"/>
        <w:rPr>
          <w:rFonts w:hint="eastAsia" w:ascii="仿宋_GB2312" w:hAnsi="宋体" w:eastAsia="仿宋_GB2312"/>
          <w:sz w:val="32"/>
          <w:szCs w:val="32"/>
        </w:rPr>
      </w:pPr>
      <w:r>
        <w:rPr>
          <w:rFonts w:hint="eastAsia" w:ascii="仿宋_GB2312" w:hAnsi="宋体" w:eastAsia="仿宋_GB2312"/>
          <w:sz w:val="32"/>
          <w:szCs w:val="32"/>
        </w:rPr>
        <w:t>2011年2月17日，被告人耿亚男在平安银行股份有限公司申领账号为6225260021113606的平安银行信用卡一张。2O11年3月3日起，被告人耿亚男使用该平安银行信用卡在本市东丽区等地多次进行透支消费及倒现，截至2014年5月1日，共计透支本金2310元，复利及滞纳金等费用共计2137.24元。2012年6月16日至2O12年11月28日，经平安银行股份有限公司多次催收，被告人耿亚男未予偿还上述信用卡欠款。</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2011年3月15日，被告人耿亚男在兴业银行股份有限公司申领账号为4512893517474103的兴业银行信用卡一张。2011年6月12日起，被告人耿亚男使用该兴业银行信用卡在本市顺丰速运(天津)有限公司等处多次进行透支消费及刷卡倒现，截至2013年5月24日，共计透支本金9724.99元，复利2269.06元，滞纳金等费用共计906.45元。2012年1月27日至2013年5月24日，经兴业银行股份有限公司多次催收，被告人耿亚男未予偿还上述信用卡欠款。</w:t>
      </w:r>
    </w:p>
    <w:p>
      <w:pPr>
        <w:ind w:firstLine="640" w:firstLineChars="200"/>
        <w:rPr>
          <w:rFonts w:hint="eastAsia" w:ascii="仿宋_GB2312" w:hAnsi="宋体" w:eastAsia="仿宋_GB2312"/>
          <w:sz w:val="32"/>
          <w:szCs w:val="32"/>
        </w:rPr>
      </w:pPr>
      <w:r>
        <w:rPr>
          <w:rFonts w:hint="eastAsia" w:ascii="仿宋_GB2312" w:hAnsi="宋体" w:eastAsia="仿宋_GB2312"/>
          <w:sz w:val="32"/>
          <w:szCs w:val="32"/>
        </w:rPr>
        <w:t>被告人耿亚男因涉嫌其他犯罪，于2016年6月20日在本市北辰区尚洁旅馆108号房间内被公安机关抓获归案。公安机关在侦查过程中发现被告人耿亚男涉嫌信用卡诈骗罪的上述事实，于2016年7月7日对本案立案侦查。</w:t>
      </w:r>
    </w:p>
    <w:p>
      <w:pPr>
        <w:autoSpaceDE w:val="0"/>
        <w:autoSpaceDN w:val="0"/>
        <w:adjustRightInd w:val="0"/>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在诉讼过程中，被告人耿亚男退还</w:t>
      </w:r>
      <w:r>
        <w:rPr>
          <w:rFonts w:hint="eastAsia" w:ascii="仿宋_GB2312" w:hAnsi="宋体" w:eastAsia="仿宋_GB2312"/>
          <w:sz w:val="32"/>
          <w:szCs w:val="32"/>
        </w:rPr>
        <w:t>交通银行股份有限公司、平安银行股份有限公司、兴业银行股份有限公司本金共计人民币12692.72元</w:t>
      </w:r>
      <w:r>
        <w:rPr>
          <w:rFonts w:hint="eastAsia" w:ascii="仿宋_GB2312" w:hAnsi="MS Sans Serif" w:eastAsia="仿宋_GB2312" w:cs="仿宋_GB2312"/>
          <w:kern w:val="0"/>
          <w:sz w:val="32"/>
          <w:szCs w:val="32"/>
        </w:rPr>
        <w:t>。</w:t>
      </w:r>
    </w:p>
    <w:p>
      <w:pPr>
        <w:autoSpaceDE w:val="0"/>
        <w:autoSpaceDN w:val="0"/>
        <w:adjustRightInd w:val="0"/>
        <w:ind w:firstLine="646"/>
        <w:rPr>
          <w:rFonts w:hint="eastAsia" w:ascii="仿宋_GB2312" w:hAnsi="MS Sans Serif" w:eastAsia="仿宋_GB2312" w:cs="仿宋_GB2312"/>
          <w:kern w:val="0"/>
          <w:sz w:val="32"/>
          <w:szCs w:val="32"/>
        </w:rPr>
      </w:pPr>
      <w:r>
        <w:rPr>
          <w:rFonts w:hint="eastAsia" w:ascii="仿宋_GB2312" w:hAnsi="MS Sans Serif" w:eastAsia="仿宋_GB2312" w:cs="仿宋_GB2312"/>
          <w:sz w:val="32"/>
          <w:szCs w:val="32"/>
        </w:rPr>
        <w:t>上述事实，</w:t>
      </w:r>
      <w:r>
        <w:rPr>
          <w:rFonts w:hint="eastAsia" w:ascii="仿宋_GB2312" w:hAnsi="MS Sans Serif" w:eastAsia="仿宋_GB2312" w:cs="仿宋_GB2312"/>
          <w:kern w:val="0"/>
          <w:sz w:val="32"/>
          <w:szCs w:val="32"/>
        </w:rPr>
        <w:t>被告人耿亚男在开庭审理过程中亦无异议，且有证人陈子涛、李会、刘彦臣的证言，案件来源、抓获经过，立案决定书，</w:t>
      </w:r>
      <w:r>
        <w:rPr>
          <w:rFonts w:hint="eastAsia" w:ascii="仿宋_GB2312" w:hAnsi="宋体" w:eastAsia="仿宋_GB2312"/>
          <w:sz w:val="32"/>
          <w:szCs w:val="32"/>
        </w:rPr>
        <w:t>兴业银行股份有限公司、平安银行股份有限公司、交通银行股份有限公司出具的耿亚男信用卡账户交易明细及催收信息，情况说明，缴款凭证，</w:t>
      </w:r>
      <w:r>
        <w:rPr>
          <w:rFonts w:hint="eastAsia" w:ascii="仿宋_GB2312" w:hAnsi="MS Sans Serif" w:eastAsia="仿宋_GB2312" w:cs="仿宋_GB2312"/>
          <w:kern w:val="0"/>
          <w:sz w:val="32"/>
          <w:szCs w:val="32"/>
        </w:rPr>
        <w:t>被告人的户籍信息及供述等证据证实。上述证据来源合法，客观真实，本院依法予以确认。</w:t>
      </w:r>
    </w:p>
    <w:p>
      <w:pPr>
        <w:widowControl/>
        <w:ind w:firstLine="640" w:firstLineChars="200"/>
        <w:jc w:val="lef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本院认为，</w:t>
      </w:r>
      <w:r>
        <w:rPr>
          <w:rFonts w:hint="eastAsia" w:ascii="仿宋_GB2312" w:hAnsi="宋体" w:eastAsia="仿宋_GB2312"/>
          <w:sz w:val="32"/>
          <w:szCs w:val="32"/>
        </w:rPr>
        <w:t>被告人耿亚男恶意透支，进行信用卡诈骗活动，数额较大，</w:t>
      </w:r>
      <w:r>
        <w:rPr>
          <w:rFonts w:hint="eastAsia" w:ascii="仿宋_GB2312" w:hAnsi="MS Sans Serif" w:eastAsia="仿宋_GB2312" w:cs="仿宋_GB2312"/>
          <w:kern w:val="0"/>
          <w:sz w:val="32"/>
          <w:szCs w:val="32"/>
        </w:rPr>
        <w:t>其行为已构成信用卡诈骗罪。公诉机关指控被告人耿亚男犯信用卡诈骗罪的罪名成立，应定罪科刑。被告人当庭自愿认罪，且在案件审理过程中退还了三银行的本金，均可酌情从轻处罚。据此，依照《中华人民共和国刑法》第一百九十六条第一款第（四）项、第二款，第七十二条第一款、第三款，第七十三条第一款、第三款，第六十四条之规定，判决如下：</w:t>
      </w:r>
    </w:p>
    <w:p>
      <w:pPr>
        <w:widowControl/>
        <w:ind w:firstLine="640" w:firstLineChars="200"/>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一、被告人耿亚男犯信用卡诈骗罪，判处拘役二个月，缓刑二个月，并处罚金人民币20000元。</w:t>
      </w:r>
    </w:p>
    <w:p>
      <w:pPr>
        <w:widowControl/>
        <w:ind w:firstLine="640" w:firstLineChars="200"/>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（缓刑考验期限，从判决确定之日起计算。罚金自判决生效后一个月内缴纳。）</w:t>
      </w:r>
    </w:p>
    <w:p>
      <w:pPr>
        <w:autoSpaceDE w:val="0"/>
        <w:autoSpaceDN w:val="0"/>
        <w:adjustRightInd w:val="0"/>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二、退还的本金分别发还</w:t>
      </w:r>
      <w:r>
        <w:rPr>
          <w:rFonts w:hint="eastAsia" w:ascii="仿宋_GB2312" w:hAnsi="宋体" w:eastAsia="仿宋_GB2312"/>
          <w:sz w:val="32"/>
          <w:szCs w:val="32"/>
        </w:rPr>
        <w:t>兴业银行股份有限公司人民币9724.99元、平安银行股份有限公司人民币2310元、交通银行股份有限公司人民币657.73元。</w:t>
      </w:r>
    </w:p>
    <w:p>
      <w:pPr>
        <w:autoSpaceDE w:val="0"/>
        <w:autoSpaceDN w:val="0"/>
        <w:adjustRightInd w:val="0"/>
        <w:ind w:firstLine="645"/>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rPr>
          <w:rFonts w:hint="eastAsia" w:ascii="仿宋_GB2312" w:hAnsi="MS Sans Serif" w:eastAsia="仿宋_GB2312"/>
          <w:kern w:val="0"/>
          <w:sz w:val="32"/>
          <w:szCs w:val="32"/>
        </w:rPr>
      </w:pPr>
    </w:p>
    <w:p>
      <w:pPr>
        <w:autoSpaceDE w:val="0"/>
        <w:autoSpaceDN w:val="0"/>
        <w:adjustRightInd w:val="0"/>
        <w:rPr>
          <w:rFonts w:hint="eastAsia" w:ascii="仿宋_GB2312" w:hAnsi="MS Sans Serif" w:eastAsia="仿宋_GB2312"/>
          <w:kern w:val="0"/>
          <w:sz w:val="32"/>
          <w:szCs w:val="32"/>
        </w:rPr>
      </w:pPr>
    </w:p>
    <w:p>
      <w:pPr>
        <w:autoSpaceDE w:val="0"/>
        <w:autoSpaceDN w:val="0"/>
        <w:adjustRightInd w:val="0"/>
        <w:rPr>
          <w:rFonts w:hint="eastAsia" w:ascii="仿宋_GB2312" w:hAnsi="MS Sans Serif" w:eastAsia="仿宋_GB2312"/>
          <w:kern w:val="0"/>
          <w:sz w:val="32"/>
          <w:szCs w:val="32"/>
        </w:rPr>
      </w:pPr>
    </w:p>
    <w:p>
      <w:pPr>
        <w:autoSpaceDE w:val="0"/>
        <w:autoSpaceDN w:val="0"/>
        <w:adjustRightInd w:val="0"/>
        <w:rPr>
          <w:rFonts w:hint="eastAsia" w:ascii="仿宋_GB2312" w:hAnsi="MS Sans Serif" w:eastAsia="仿宋_GB2312"/>
          <w:kern w:val="0"/>
          <w:sz w:val="32"/>
          <w:szCs w:val="32"/>
        </w:rPr>
      </w:pPr>
    </w:p>
    <w:p>
      <w:pPr>
        <w:autoSpaceDE w:val="0"/>
        <w:autoSpaceDN w:val="0"/>
        <w:adjustRightInd w:val="0"/>
        <w:rPr>
          <w:rFonts w:hint="eastAsia" w:ascii="仿宋_GB2312" w:hAnsi="MS Sans Serif" w:eastAsia="仿宋_GB2312"/>
          <w:kern w:val="0"/>
          <w:sz w:val="32"/>
          <w:szCs w:val="32"/>
        </w:rPr>
      </w:pPr>
    </w:p>
    <w:p>
      <w:pPr>
        <w:autoSpaceDE w:val="0"/>
        <w:autoSpaceDN w:val="0"/>
        <w:adjustRightInd w:val="0"/>
        <w:ind w:firstLine="4800" w:firstLineChars="1500"/>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审  判  长   吕  垣</w:t>
      </w:r>
    </w:p>
    <w:p>
      <w:pPr>
        <w:autoSpaceDE w:val="0"/>
        <w:autoSpaceDN w:val="0"/>
        <w:adjustRightInd w:val="0"/>
        <w:ind w:right="-80" w:firstLine="4800" w:firstLineChars="1500"/>
        <w:jc w:val="left"/>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审  判  员   宫兆军</w:t>
      </w:r>
    </w:p>
    <w:p>
      <w:pPr>
        <w:autoSpaceDE w:val="0"/>
        <w:autoSpaceDN w:val="0"/>
        <w:adjustRightInd w:val="0"/>
        <w:ind w:right="-80" w:firstLine="4800" w:firstLineChars="1500"/>
        <w:jc w:val="left"/>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人民陪审员   袁乃静</w:t>
      </w:r>
    </w:p>
    <w:p>
      <w:pPr>
        <w:autoSpaceDE w:val="0"/>
        <w:autoSpaceDN w:val="0"/>
        <w:adjustRightInd w:val="0"/>
        <w:ind w:firstLine="5760" w:firstLineChars="1800"/>
        <w:jc w:val="right"/>
        <w:rPr>
          <w:rFonts w:hint="eastAsia" w:ascii="仿宋_GB2312" w:hAnsi="MS Sans Serif" w:eastAsia="仿宋_GB2312"/>
          <w:kern w:val="0"/>
          <w:sz w:val="32"/>
          <w:szCs w:val="32"/>
        </w:rPr>
      </w:pPr>
    </w:p>
    <w:p>
      <w:pPr>
        <w:autoSpaceDE w:val="0"/>
        <w:autoSpaceDN w:val="0"/>
        <w:adjustRightInd w:val="0"/>
        <w:ind w:right="800" w:firstLine="4960" w:firstLineChars="1550"/>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二○一七年三月七日</w:t>
      </w:r>
    </w:p>
    <w:p>
      <w:pPr>
        <w:autoSpaceDE w:val="0"/>
        <w:autoSpaceDN w:val="0"/>
        <w:adjustRightInd w:val="0"/>
        <w:ind w:firstLine="5280" w:firstLineChars="1650"/>
        <w:jc w:val="right"/>
        <w:rPr>
          <w:rFonts w:hint="eastAsia" w:ascii="仿宋_GB2312" w:hAnsi="MS Sans Serif" w:eastAsia="仿宋_GB2312"/>
          <w:kern w:val="0"/>
          <w:sz w:val="32"/>
          <w:szCs w:val="32"/>
        </w:rPr>
      </w:pPr>
    </w:p>
    <w:p>
      <w:pPr>
        <w:autoSpaceDE w:val="0"/>
        <w:autoSpaceDN w:val="0"/>
        <w:adjustRightInd w:val="0"/>
        <w:ind w:right="-80" w:firstLine="4960" w:firstLineChars="1550"/>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书  记  员   马 兰</w:t>
      </w:r>
    </w:p>
    <w:p>
      <w:pPr>
        <w:widowControl/>
        <w:jc w:val="left"/>
        <w:rPr>
          <w:rFonts w:hint="eastAsia" w:ascii="仿宋_GB2312" w:eastAsia="仿宋_GB2312"/>
          <w:b/>
          <w:sz w:val="32"/>
          <w:szCs w:val="32"/>
        </w:rPr>
      </w:pPr>
      <w:r>
        <w:rPr>
          <w:rFonts w:hint="eastAsia" w:ascii="仿宋_GB2312" w:eastAsia="仿宋_GB2312"/>
          <w:b/>
          <w:sz w:val="32"/>
          <w:szCs w:val="32"/>
        </w:rPr>
        <w:br w:type="page"/>
      </w:r>
      <w:r>
        <w:rPr>
          <w:rFonts w:hint="eastAsia" w:ascii="仿宋_GB2312" w:eastAsia="仿宋_GB2312"/>
          <w:b/>
          <w:sz w:val="32"/>
          <w:szCs w:val="32"/>
        </w:rPr>
        <w:t>附：本裁判文书适用法律条文</w:t>
      </w:r>
    </w:p>
    <w:p>
      <w:pPr>
        <w:widowControl/>
        <w:ind w:firstLine="527"/>
        <w:jc w:val="left"/>
        <w:rPr>
          <w:rFonts w:hint="eastAsia" w:ascii="仿宋_GB2312" w:hAnsi="MS Sans Serif" w:eastAsia="仿宋_GB2312" w:cs="仿宋_GB2312"/>
          <w:b/>
          <w:bCs/>
          <w:kern w:val="0"/>
          <w:sz w:val="32"/>
          <w:szCs w:val="32"/>
        </w:rPr>
      </w:pPr>
      <w:r>
        <w:rPr>
          <w:rFonts w:hint="eastAsia" w:ascii="仿宋_GB2312" w:hAnsi="MS Sans Serif" w:eastAsia="仿宋_GB2312" w:cs="仿宋_GB2312"/>
          <w:b/>
          <w:bCs/>
          <w:kern w:val="0"/>
          <w:sz w:val="32"/>
          <w:szCs w:val="32"/>
        </w:rPr>
        <w:t>《中华人民共和国刑法》</w:t>
      </w:r>
    </w:p>
    <w:p>
      <w:pPr>
        <w:autoSpaceDE w:val="0"/>
        <w:autoSpaceDN w:val="0"/>
        <w:adjustRightInd w:val="0"/>
        <w:ind w:firstLine="640" w:firstLineChars="200"/>
        <w:jc w:val="left"/>
        <w:rPr>
          <w:rFonts w:hint="eastAsia" w:ascii="仿宋_GB2312" w:hAnsi="ˎ̥" w:eastAsia="仿宋_GB2312" w:cs="宋体"/>
          <w:kern w:val="0"/>
          <w:sz w:val="32"/>
          <w:szCs w:val="32"/>
        </w:rPr>
      </w:pPr>
      <w:r>
        <w:rPr>
          <w:rFonts w:hint="eastAsia" w:ascii="仿宋_GB2312" w:hAnsi="MS Sans Serif" w:eastAsia="仿宋_GB2312" w:cs="仿宋_GB2312"/>
          <w:kern w:val="0"/>
          <w:sz w:val="32"/>
          <w:szCs w:val="32"/>
        </w:rPr>
        <w:t>第一百九十六条  有下列情形之一，进行信用卡诈骗活动，数额较大的，处五年以下有期徒</w:t>
      </w:r>
      <w:r>
        <w:rPr>
          <w:rFonts w:hint="eastAsia" w:ascii="仿宋_GB2312" w:hAnsi="ˎ̥" w:eastAsia="仿宋_GB2312" w:cs="宋体"/>
          <w:kern w:val="0"/>
          <w:sz w:val="32"/>
          <w:szCs w:val="32"/>
        </w:rPr>
        <w:t>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（一）使用伪造的信用卡的；</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（二）使用作废的信用卡的；</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（三）冒用他人信用卡的；</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（四）恶意透支的。</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前款所称恶意透支，是指持卡人以非法占有为目的，超过规定限额或者规定期限透支，并且经发卡银行催收后仍不归还的行为。</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盗窃信用卡并使用的，依照本法第二百六十四条的规定定罪处罚。</w:t>
      </w:r>
    </w:p>
    <w:p>
      <w:pPr>
        <w:autoSpaceDE w:val="0"/>
        <w:autoSpaceDN w:val="0"/>
        <w:adjustRightInd w:val="0"/>
        <w:ind w:firstLine="640" w:firstLineChars="200"/>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第七十二条  对于被判处拘役、三年以下有期徒刑的犯罪分子，同时符合下列条件的，可以宣告缓刑，对其中不满十八周岁的人、怀孕的妇女和已满七十五周岁的人，应当宣告缓刑：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（一）犯罪情节较轻；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（二）有悔罪表现；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（三）没有再犯罪的危险；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（四）宣告缓刑对所居住社区没有重大不良影响。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宣告缓刑，可以根据犯罪情况，同时禁止犯罪分子在缓刑考验期限内从事特定活动，进入特定区域、场所，接触特定的人。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被宣告缓刑的犯罪分子，如果被判处附加刑，附加刑仍须执行。</w:t>
      </w:r>
    </w:p>
    <w:p>
      <w:pPr>
        <w:autoSpaceDE w:val="0"/>
        <w:autoSpaceDN w:val="0"/>
        <w:adjustRightInd w:val="0"/>
        <w:ind w:firstLine="640" w:firstLineChars="200"/>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第七十三条  拘役的缓刑考验期限为原判刑期以上一年以下，但是不能少于二个月。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有期徒刑的缓刑考验期限为原判刑期以上五年以下，但是不能少于一年。 </w:t>
      </w:r>
      <w:r>
        <w:rPr>
          <w:rFonts w:hint="eastAsia" w:ascii="仿宋_GB2312" w:hAnsi="ˎ̥" w:eastAsia="仿宋_GB2312" w:cs="宋体"/>
          <w:kern w:val="0"/>
          <w:sz w:val="32"/>
          <w:szCs w:val="32"/>
        </w:rPr>
        <w:br w:type="textWrapping"/>
      </w:r>
      <w:r>
        <w:rPr>
          <w:rFonts w:hint="eastAsia" w:ascii="仿宋_GB2312" w:hAnsi="ˎ̥" w:eastAsia="仿宋_GB2312" w:cs="宋体"/>
          <w:kern w:val="0"/>
          <w:sz w:val="32"/>
          <w:szCs w:val="32"/>
        </w:rPr>
        <w:t xml:space="preserve">    缓刑考验期限，从判决确定之日起计算。</w:t>
      </w:r>
    </w:p>
    <w:p>
      <w:pPr>
        <w:autoSpaceDE w:val="0"/>
        <w:autoSpaceDN w:val="0"/>
        <w:adjustRightInd w:val="0"/>
        <w:ind w:firstLine="640" w:firstLineChars="200"/>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sectPr>
      <w:footerReference r:id="rId3" w:type="default"/>
      <w:pgSz w:w="11907" w:h="16840"/>
      <w:pgMar w:top="1701" w:right="1361" w:bottom="1701" w:left="1701" w:header="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43"/>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4A44"/>
    <w:rsid w:val="00000E9B"/>
    <w:rsid w:val="0000227B"/>
    <w:rsid w:val="00005DC2"/>
    <w:rsid w:val="00033915"/>
    <w:rsid w:val="0005118E"/>
    <w:rsid w:val="00051936"/>
    <w:rsid w:val="00052A22"/>
    <w:rsid w:val="00052E7E"/>
    <w:rsid w:val="000601E4"/>
    <w:rsid w:val="00070757"/>
    <w:rsid w:val="000726C4"/>
    <w:rsid w:val="00075926"/>
    <w:rsid w:val="0007731B"/>
    <w:rsid w:val="0009292A"/>
    <w:rsid w:val="00094B89"/>
    <w:rsid w:val="00095133"/>
    <w:rsid w:val="000A1D61"/>
    <w:rsid w:val="000A556C"/>
    <w:rsid w:val="000B5EA4"/>
    <w:rsid w:val="000B7D22"/>
    <w:rsid w:val="000C1F9C"/>
    <w:rsid w:val="000C481C"/>
    <w:rsid w:val="000C56D7"/>
    <w:rsid w:val="000C5F16"/>
    <w:rsid w:val="000C721D"/>
    <w:rsid w:val="000E7D21"/>
    <w:rsid w:val="001019F1"/>
    <w:rsid w:val="00106782"/>
    <w:rsid w:val="00114A44"/>
    <w:rsid w:val="00117D34"/>
    <w:rsid w:val="00122004"/>
    <w:rsid w:val="00131BE9"/>
    <w:rsid w:val="00131FF6"/>
    <w:rsid w:val="00134734"/>
    <w:rsid w:val="001378DB"/>
    <w:rsid w:val="00141570"/>
    <w:rsid w:val="001606E7"/>
    <w:rsid w:val="00175E6F"/>
    <w:rsid w:val="00181806"/>
    <w:rsid w:val="00182EF7"/>
    <w:rsid w:val="00183AC9"/>
    <w:rsid w:val="00186686"/>
    <w:rsid w:val="00193186"/>
    <w:rsid w:val="001A0D55"/>
    <w:rsid w:val="001A43F4"/>
    <w:rsid w:val="001A6020"/>
    <w:rsid w:val="001A69C2"/>
    <w:rsid w:val="001B39CC"/>
    <w:rsid w:val="001B3CC3"/>
    <w:rsid w:val="001B67EF"/>
    <w:rsid w:val="001C258C"/>
    <w:rsid w:val="001C47F5"/>
    <w:rsid w:val="001C5C24"/>
    <w:rsid w:val="001C71A7"/>
    <w:rsid w:val="001D4861"/>
    <w:rsid w:val="001D788D"/>
    <w:rsid w:val="001E015D"/>
    <w:rsid w:val="001E19C7"/>
    <w:rsid w:val="001F3A72"/>
    <w:rsid w:val="002026B3"/>
    <w:rsid w:val="002027C7"/>
    <w:rsid w:val="00203743"/>
    <w:rsid w:val="00211F30"/>
    <w:rsid w:val="00212CD3"/>
    <w:rsid w:val="0021696D"/>
    <w:rsid w:val="00224B4C"/>
    <w:rsid w:val="00251CB1"/>
    <w:rsid w:val="00254510"/>
    <w:rsid w:val="002713E7"/>
    <w:rsid w:val="00274AD7"/>
    <w:rsid w:val="00276828"/>
    <w:rsid w:val="0028111A"/>
    <w:rsid w:val="002813AC"/>
    <w:rsid w:val="00281658"/>
    <w:rsid w:val="00283D42"/>
    <w:rsid w:val="00283E92"/>
    <w:rsid w:val="00286A25"/>
    <w:rsid w:val="0029146A"/>
    <w:rsid w:val="00293C81"/>
    <w:rsid w:val="00294798"/>
    <w:rsid w:val="002A48EC"/>
    <w:rsid w:val="002A557A"/>
    <w:rsid w:val="002B01BF"/>
    <w:rsid w:val="002B19E2"/>
    <w:rsid w:val="002C63C9"/>
    <w:rsid w:val="002C798F"/>
    <w:rsid w:val="002E08D3"/>
    <w:rsid w:val="002E3D8C"/>
    <w:rsid w:val="002E40BD"/>
    <w:rsid w:val="002E474D"/>
    <w:rsid w:val="002E5F8C"/>
    <w:rsid w:val="0030422A"/>
    <w:rsid w:val="003052A4"/>
    <w:rsid w:val="00310AC3"/>
    <w:rsid w:val="00311C4B"/>
    <w:rsid w:val="0031274B"/>
    <w:rsid w:val="00314B07"/>
    <w:rsid w:val="00325B86"/>
    <w:rsid w:val="003272B7"/>
    <w:rsid w:val="00332D7E"/>
    <w:rsid w:val="00333ADF"/>
    <w:rsid w:val="00334060"/>
    <w:rsid w:val="00334340"/>
    <w:rsid w:val="003375C6"/>
    <w:rsid w:val="003475BF"/>
    <w:rsid w:val="00347F20"/>
    <w:rsid w:val="0036610C"/>
    <w:rsid w:val="003719C6"/>
    <w:rsid w:val="00374471"/>
    <w:rsid w:val="00375B37"/>
    <w:rsid w:val="003852A9"/>
    <w:rsid w:val="00385E51"/>
    <w:rsid w:val="0038631A"/>
    <w:rsid w:val="00387E2A"/>
    <w:rsid w:val="00391B52"/>
    <w:rsid w:val="00391FC4"/>
    <w:rsid w:val="003A29CD"/>
    <w:rsid w:val="003A598C"/>
    <w:rsid w:val="003B2813"/>
    <w:rsid w:val="003B368C"/>
    <w:rsid w:val="003B6D0C"/>
    <w:rsid w:val="003B7782"/>
    <w:rsid w:val="003C003B"/>
    <w:rsid w:val="003E1480"/>
    <w:rsid w:val="003E206D"/>
    <w:rsid w:val="003F22E9"/>
    <w:rsid w:val="003F737F"/>
    <w:rsid w:val="00403F71"/>
    <w:rsid w:val="00404DAA"/>
    <w:rsid w:val="00405F59"/>
    <w:rsid w:val="00421E5D"/>
    <w:rsid w:val="00425958"/>
    <w:rsid w:val="00425F93"/>
    <w:rsid w:val="00433D64"/>
    <w:rsid w:val="0045645B"/>
    <w:rsid w:val="00456704"/>
    <w:rsid w:val="00457677"/>
    <w:rsid w:val="0046209A"/>
    <w:rsid w:val="00467205"/>
    <w:rsid w:val="004675B3"/>
    <w:rsid w:val="00471498"/>
    <w:rsid w:val="00476937"/>
    <w:rsid w:val="00482119"/>
    <w:rsid w:val="00495F98"/>
    <w:rsid w:val="00496F94"/>
    <w:rsid w:val="004A11F6"/>
    <w:rsid w:val="004A5E8B"/>
    <w:rsid w:val="004B0348"/>
    <w:rsid w:val="004B56C7"/>
    <w:rsid w:val="004D3C28"/>
    <w:rsid w:val="004D5AA2"/>
    <w:rsid w:val="004D6D5D"/>
    <w:rsid w:val="004E48BF"/>
    <w:rsid w:val="004E5C6F"/>
    <w:rsid w:val="004F0683"/>
    <w:rsid w:val="004F084B"/>
    <w:rsid w:val="004F5298"/>
    <w:rsid w:val="00501F43"/>
    <w:rsid w:val="005023C5"/>
    <w:rsid w:val="00503A6F"/>
    <w:rsid w:val="00507662"/>
    <w:rsid w:val="00512A61"/>
    <w:rsid w:val="0051303B"/>
    <w:rsid w:val="005143E1"/>
    <w:rsid w:val="00514BAC"/>
    <w:rsid w:val="0052452C"/>
    <w:rsid w:val="00535C8C"/>
    <w:rsid w:val="00561756"/>
    <w:rsid w:val="005674F8"/>
    <w:rsid w:val="00573C49"/>
    <w:rsid w:val="00575514"/>
    <w:rsid w:val="00575D13"/>
    <w:rsid w:val="00582699"/>
    <w:rsid w:val="00587500"/>
    <w:rsid w:val="00594E09"/>
    <w:rsid w:val="0059720B"/>
    <w:rsid w:val="0059737E"/>
    <w:rsid w:val="005A19E6"/>
    <w:rsid w:val="005A2A72"/>
    <w:rsid w:val="005B4F5D"/>
    <w:rsid w:val="005C1E8E"/>
    <w:rsid w:val="005C5DC4"/>
    <w:rsid w:val="005D0DD5"/>
    <w:rsid w:val="005D3178"/>
    <w:rsid w:val="005D4DA8"/>
    <w:rsid w:val="005E2AF7"/>
    <w:rsid w:val="005F30DB"/>
    <w:rsid w:val="00600614"/>
    <w:rsid w:val="006058FA"/>
    <w:rsid w:val="00605E38"/>
    <w:rsid w:val="00607E5B"/>
    <w:rsid w:val="0061282B"/>
    <w:rsid w:val="00613C12"/>
    <w:rsid w:val="00616806"/>
    <w:rsid w:val="0061715E"/>
    <w:rsid w:val="00624531"/>
    <w:rsid w:val="006366D5"/>
    <w:rsid w:val="006449CE"/>
    <w:rsid w:val="00645C57"/>
    <w:rsid w:val="00651DFE"/>
    <w:rsid w:val="00653A9F"/>
    <w:rsid w:val="00655021"/>
    <w:rsid w:val="00656786"/>
    <w:rsid w:val="00667C44"/>
    <w:rsid w:val="00676988"/>
    <w:rsid w:val="006827E8"/>
    <w:rsid w:val="00693D32"/>
    <w:rsid w:val="006A6C8B"/>
    <w:rsid w:val="006B115C"/>
    <w:rsid w:val="006B27B7"/>
    <w:rsid w:val="006B372F"/>
    <w:rsid w:val="006B3E25"/>
    <w:rsid w:val="006D2E3D"/>
    <w:rsid w:val="006D4B4D"/>
    <w:rsid w:val="006D6478"/>
    <w:rsid w:val="006D64D4"/>
    <w:rsid w:val="006E056C"/>
    <w:rsid w:val="006E3AB6"/>
    <w:rsid w:val="006E5CFA"/>
    <w:rsid w:val="006E6F86"/>
    <w:rsid w:val="006F49CE"/>
    <w:rsid w:val="007034D2"/>
    <w:rsid w:val="00715DF5"/>
    <w:rsid w:val="00723AF7"/>
    <w:rsid w:val="00734ED0"/>
    <w:rsid w:val="00741BE6"/>
    <w:rsid w:val="0074291F"/>
    <w:rsid w:val="0074321C"/>
    <w:rsid w:val="00751A2E"/>
    <w:rsid w:val="0076336C"/>
    <w:rsid w:val="00764742"/>
    <w:rsid w:val="00766A01"/>
    <w:rsid w:val="00770665"/>
    <w:rsid w:val="00770B6F"/>
    <w:rsid w:val="00773B1F"/>
    <w:rsid w:val="007810BD"/>
    <w:rsid w:val="007812D3"/>
    <w:rsid w:val="00791182"/>
    <w:rsid w:val="00793532"/>
    <w:rsid w:val="007A0826"/>
    <w:rsid w:val="007A6A4B"/>
    <w:rsid w:val="007C3694"/>
    <w:rsid w:val="007C4380"/>
    <w:rsid w:val="007D0C77"/>
    <w:rsid w:val="007D1EB8"/>
    <w:rsid w:val="007D4628"/>
    <w:rsid w:val="007D60F1"/>
    <w:rsid w:val="007D61ED"/>
    <w:rsid w:val="007F38BF"/>
    <w:rsid w:val="0080375E"/>
    <w:rsid w:val="00805A9F"/>
    <w:rsid w:val="00805F4B"/>
    <w:rsid w:val="00807082"/>
    <w:rsid w:val="00810173"/>
    <w:rsid w:val="00817015"/>
    <w:rsid w:val="00817345"/>
    <w:rsid w:val="00826418"/>
    <w:rsid w:val="0082728A"/>
    <w:rsid w:val="0083309B"/>
    <w:rsid w:val="00837999"/>
    <w:rsid w:val="00842A60"/>
    <w:rsid w:val="0084486F"/>
    <w:rsid w:val="00847769"/>
    <w:rsid w:val="008504BC"/>
    <w:rsid w:val="0086119E"/>
    <w:rsid w:val="00864DC8"/>
    <w:rsid w:val="00873E86"/>
    <w:rsid w:val="00875489"/>
    <w:rsid w:val="0087692A"/>
    <w:rsid w:val="00876F2B"/>
    <w:rsid w:val="008A5D84"/>
    <w:rsid w:val="008A6B09"/>
    <w:rsid w:val="008B4B89"/>
    <w:rsid w:val="008B4DB2"/>
    <w:rsid w:val="008C37C1"/>
    <w:rsid w:val="008C5BE3"/>
    <w:rsid w:val="008C7FF2"/>
    <w:rsid w:val="008D51F2"/>
    <w:rsid w:val="008E00ED"/>
    <w:rsid w:val="008E5A12"/>
    <w:rsid w:val="008F353A"/>
    <w:rsid w:val="008F539D"/>
    <w:rsid w:val="00901005"/>
    <w:rsid w:val="00910C79"/>
    <w:rsid w:val="00914AFF"/>
    <w:rsid w:val="00923B6C"/>
    <w:rsid w:val="00927592"/>
    <w:rsid w:val="009332D1"/>
    <w:rsid w:val="00934518"/>
    <w:rsid w:val="009423E5"/>
    <w:rsid w:val="00943B8A"/>
    <w:rsid w:val="00944424"/>
    <w:rsid w:val="009505A5"/>
    <w:rsid w:val="009611E7"/>
    <w:rsid w:val="00965CF4"/>
    <w:rsid w:val="0096710C"/>
    <w:rsid w:val="00976277"/>
    <w:rsid w:val="00982D8D"/>
    <w:rsid w:val="00983A93"/>
    <w:rsid w:val="00983B87"/>
    <w:rsid w:val="009934DA"/>
    <w:rsid w:val="0099503A"/>
    <w:rsid w:val="009A579E"/>
    <w:rsid w:val="009B13B0"/>
    <w:rsid w:val="009B6284"/>
    <w:rsid w:val="009C2828"/>
    <w:rsid w:val="009C6075"/>
    <w:rsid w:val="009D7EAE"/>
    <w:rsid w:val="009E1D79"/>
    <w:rsid w:val="009E4BD5"/>
    <w:rsid w:val="009F0E8D"/>
    <w:rsid w:val="00A01936"/>
    <w:rsid w:val="00A06567"/>
    <w:rsid w:val="00A109D9"/>
    <w:rsid w:val="00A10B20"/>
    <w:rsid w:val="00A25B75"/>
    <w:rsid w:val="00A27B66"/>
    <w:rsid w:val="00A32AB6"/>
    <w:rsid w:val="00A35807"/>
    <w:rsid w:val="00A41860"/>
    <w:rsid w:val="00A438AC"/>
    <w:rsid w:val="00A5096B"/>
    <w:rsid w:val="00A51008"/>
    <w:rsid w:val="00A60B47"/>
    <w:rsid w:val="00A60EA0"/>
    <w:rsid w:val="00A6628C"/>
    <w:rsid w:val="00A7300A"/>
    <w:rsid w:val="00A73671"/>
    <w:rsid w:val="00A75592"/>
    <w:rsid w:val="00A83252"/>
    <w:rsid w:val="00A83D16"/>
    <w:rsid w:val="00A849A3"/>
    <w:rsid w:val="00A905B8"/>
    <w:rsid w:val="00A91508"/>
    <w:rsid w:val="00A93777"/>
    <w:rsid w:val="00A949F1"/>
    <w:rsid w:val="00A95734"/>
    <w:rsid w:val="00AB0935"/>
    <w:rsid w:val="00AB21E0"/>
    <w:rsid w:val="00AB33C6"/>
    <w:rsid w:val="00AB6A9B"/>
    <w:rsid w:val="00AD5EAE"/>
    <w:rsid w:val="00AE0852"/>
    <w:rsid w:val="00AE1383"/>
    <w:rsid w:val="00AE2C0A"/>
    <w:rsid w:val="00AF0D1D"/>
    <w:rsid w:val="00AF3B9C"/>
    <w:rsid w:val="00AF7790"/>
    <w:rsid w:val="00AF7A8F"/>
    <w:rsid w:val="00B0413E"/>
    <w:rsid w:val="00B07DA8"/>
    <w:rsid w:val="00B10F5E"/>
    <w:rsid w:val="00B20162"/>
    <w:rsid w:val="00B22827"/>
    <w:rsid w:val="00B23F78"/>
    <w:rsid w:val="00B2509A"/>
    <w:rsid w:val="00B27AD9"/>
    <w:rsid w:val="00B33584"/>
    <w:rsid w:val="00B37408"/>
    <w:rsid w:val="00B516C8"/>
    <w:rsid w:val="00B55D78"/>
    <w:rsid w:val="00B565D1"/>
    <w:rsid w:val="00B57D90"/>
    <w:rsid w:val="00B67679"/>
    <w:rsid w:val="00B711E3"/>
    <w:rsid w:val="00B8216B"/>
    <w:rsid w:val="00B8549C"/>
    <w:rsid w:val="00B85680"/>
    <w:rsid w:val="00B90099"/>
    <w:rsid w:val="00B93189"/>
    <w:rsid w:val="00BA4804"/>
    <w:rsid w:val="00BB1303"/>
    <w:rsid w:val="00BB5040"/>
    <w:rsid w:val="00BC333F"/>
    <w:rsid w:val="00BC34EB"/>
    <w:rsid w:val="00BC42B5"/>
    <w:rsid w:val="00BC7799"/>
    <w:rsid w:val="00BD5340"/>
    <w:rsid w:val="00BE013F"/>
    <w:rsid w:val="00BE2C39"/>
    <w:rsid w:val="00BE5BDF"/>
    <w:rsid w:val="00BF1273"/>
    <w:rsid w:val="00BF42C3"/>
    <w:rsid w:val="00BF7BE1"/>
    <w:rsid w:val="00C05E05"/>
    <w:rsid w:val="00C136B0"/>
    <w:rsid w:val="00C15E3D"/>
    <w:rsid w:val="00C21A79"/>
    <w:rsid w:val="00C2374C"/>
    <w:rsid w:val="00C24A3A"/>
    <w:rsid w:val="00C2580E"/>
    <w:rsid w:val="00C277E1"/>
    <w:rsid w:val="00C316B0"/>
    <w:rsid w:val="00C35FA2"/>
    <w:rsid w:val="00C36DF5"/>
    <w:rsid w:val="00C5480A"/>
    <w:rsid w:val="00C71321"/>
    <w:rsid w:val="00C750AF"/>
    <w:rsid w:val="00C7705A"/>
    <w:rsid w:val="00C877AF"/>
    <w:rsid w:val="00C92459"/>
    <w:rsid w:val="00C97D27"/>
    <w:rsid w:val="00CA0998"/>
    <w:rsid w:val="00CA099C"/>
    <w:rsid w:val="00CA17E9"/>
    <w:rsid w:val="00CA49A6"/>
    <w:rsid w:val="00CA4B17"/>
    <w:rsid w:val="00CA4EAE"/>
    <w:rsid w:val="00CB53A7"/>
    <w:rsid w:val="00CB582D"/>
    <w:rsid w:val="00CB5FB4"/>
    <w:rsid w:val="00CC210D"/>
    <w:rsid w:val="00CD0DAD"/>
    <w:rsid w:val="00CD3D5D"/>
    <w:rsid w:val="00CD4CA4"/>
    <w:rsid w:val="00CD7D60"/>
    <w:rsid w:val="00CE14BC"/>
    <w:rsid w:val="00CE37C5"/>
    <w:rsid w:val="00CE5D31"/>
    <w:rsid w:val="00CE60E0"/>
    <w:rsid w:val="00CF4C0B"/>
    <w:rsid w:val="00D1212F"/>
    <w:rsid w:val="00D1244F"/>
    <w:rsid w:val="00D30204"/>
    <w:rsid w:val="00D3316F"/>
    <w:rsid w:val="00D421F2"/>
    <w:rsid w:val="00D44CC9"/>
    <w:rsid w:val="00D50D95"/>
    <w:rsid w:val="00D550EE"/>
    <w:rsid w:val="00D57509"/>
    <w:rsid w:val="00D57C70"/>
    <w:rsid w:val="00D63F11"/>
    <w:rsid w:val="00D6455D"/>
    <w:rsid w:val="00D646F3"/>
    <w:rsid w:val="00DA49EC"/>
    <w:rsid w:val="00DB0AE1"/>
    <w:rsid w:val="00DB5CB2"/>
    <w:rsid w:val="00DC24B6"/>
    <w:rsid w:val="00DC24D9"/>
    <w:rsid w:val="00DC63FB"/>
    <w:rsid w:val="00DC7B3B"/>
    <w:rsid w:val="00DD7816"/>
    <w:rsid w:val="00DE44F1"/>
    <w:rsid w:val="00DE4A72"/>
    <w:rsid w:val="00DE4CBD"/>
    <w:rsid w:val="00DF44C4"/>
    <w:rsid w:val="00DF4587"/>
    <w:rsid w:val="00E0263B"/>
    <w:rsid w:val="00E0461B"/>
    <w:rsid w:val="00E110E0"/>
    <w:rsid w:val="00E4082F"/>
    <w:rsid w:val="00E5009E"/>
    <w:rsid w:val="00E530C9"/>
    <w:rsid w:val="00E54DE9"/>
    <w:rsid w:val="00E55250"/>
    <w:rsid w:val="00E60CA2"/>
    <w:rsid w:val="00E80346"/>
    <w:rsid w:val="00E837B5"/>
    <w:rsid w:val="00E8500E"/>
    <w:rsid w:val="00E91BDE"/>
    <w:rsid w:val="00E9502C"/>
    <w:rsid w:val="00EA067D"/>
    <w:rsid w:val="00EA18B0"/>
    <w:rsid w:val="00EA23EA"/>
    <w:rsid w:val="00EA273F"/>
    <w:rsid w:val="00EA43EB"/>
    <w:rsid w:val="00EA45AC"/>
    <w:rsid w:val="00EA5A7B"/>
    <w:rsid w:val="00EA60AE"/>
    <w:rsid w:val="00EB6B74"/>
    <w:rsid w:val="00EB6D22"/>
    <w:rsid w:val="00EB71CE"/>
    <w:rsid w:val="00EB7BF0"/>
    <w:rsid w:val="00ED4D4C"/>
    <w:rsid w:val="00EE372D"/>
    <w:rsid w:val="00EE68FC"/>
    <w:rsid w:val="00EF1E7B"/>
    <w:rsid w:val="00EF23BE"/>
    <w:rsid w:val="00F0799D"/>
    <w:rsid w:val="00F24E78"/>
    <w:rsid w:val="00F2749F"/>
    <w:rsid w:val="00F33D78"/>
    <w:rsid w:val="00F4069D"/>
    <w:rsid w:val="00F52C32"/>
    <w:rsid w:val="00F54669"/>
    <w:rsid w:val="00F547A7"/>
    <w:rsid w:val="00F57799"/>
    <w:rsid w:val="00F6222E"/>
    <w:rsid w:val="00F6332B"/>
    <w:rsid w:val="00F635A2"/>
    <w:rsid w:val="00F650A2"/>
    <w:rsid w:val="00F7351A"/>
    <w:rsid w:val="00F74BC9"/>
    <w:rsid w:val="00F76196"/>
    <w:rsid w:val="00F76A49"/>
    <w:rsid w:val="00F86339"/>
    <w:rsid w:val="00F93585"/>
    <w:rsid w:val="00FA1013"/>
    <w:rsid w:val="00FA527E"/>
    <w:rsid w:val="00FB1B5D"/>
    <w:rsid w:val="00FB2FC3"/>
    <w:rsid w:val="00FB644C"/>
    <w:rsid w:val="00FC09D5"/>
    <w:rsid w:val="00FC1E8F"/>
    <w:rsid w:val="00FC2D66"/>
    <w:rsid w:val="00FD0BAD"/>
    <w:rsid w:val="00FE2EBD"/>
    <w:rsid w:val="00FE4C75"/>
    <w:rsid w:val="00FF02D1"/>
    <w:rsid w:val="00FF1051"/>
    <w:rsid w:val="00FF187F"/>
    <w:rsid w:val="00FF6FB4"/>
    <w:rsid w:val="05FB06B5"/>
    <w:rsid w:val="199062F6"/>
    <w:rsid w:val="35460B49"/>
    <w:rsid w:val="4E377E78"/>
    <w:rsid w:val="64D2080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ocked="1"/>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20" w:lineRule="exact"/>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locked/>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paragraph" w:customStyle="1" w:styleId="8">
    <w:name w:val="Char"/>
    <w:basedOn w:val="1"/>
    <w:uiPriority w:val="0"/>
    <w:pPr>
      <w:widowControl/>
      <w:spacing w:after="160" w:line="240" w:lineRule="exact"/>
      <w:jc w:val="left"/>
    </w:pPr>
    <w:rPr>
      <w:rFonts w:ascii="Verdana" w:hAnsi="Verdana" w:eastAsia="仿宋_GB2312" w:cs="Verdana"/>
      <w:kern w:val="0"/>
      <w:sz w:val="24"/>
      <w:szCs w:val="24"/>
      <w:lang w:eastAsia="en-US"/>
    </w:rPr>
  </w:style>
  <w:style w:type="paragraph" w:customStyle="1" w:styleId="9">
    <w:name w:val="lawyeeOther0"/>
    <w:basedOn w:val="1"/>
    <w:qFormat/>
    <w:uiPriority w:val="99"/>
    <w:pPr>
      <w:spacing w:line="520" w:lineRule="exact"/>
      <w:ind w:firstLineChars="200"/>
      <w:jc w:val="left"/>
    </w:pPr>
    <w:rPr>
      <w:rFonts w:ascii="仿宋_GB2312" w:eastAsia="仿宋_GB2312" w:cs="仿宋_GB2312"/>
      <w:sz w:val="32"/>
      <w:szCs w:val="32"/>
    </w:rPr>
  </w:style>
  <w:style w:type="character" w:customStyle="1" w:styleId="10">
    <w:name w:val="页眉 Char"/>
    <w:basedOn w:val="5"/>
    <w:link w:val="4"/>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6</Pages>
  <Words>442</Words>
  <Characters>2524</Characters>
  <Lines>21</Lines>
  <Paragraphs>5</Paragraphs>
  <TotalTime>0</TotalTime>
  <ScaleCrop>false</ScaleCrop>
  <LinksUpToDate>false</LinksUpToDate>
  <CharactersWithSpaces>2961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2017-01-22T06:04:00Z</dcterms:created>
  <dc:creator>user</dc:creator>
  <cp:lastModifiedBy>TF-PC</cp:lastModifiedBy>
  <cp:lastPrinted>2017-02-08T08:27:00Z</cp:lastPrinted>
  <dcterms:modified xsi:type="dcterms:W3CDTF">2018-08-27T09:39:13Z</dcterms:modified>
  <dc:title>天津市河北区人民法院</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