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336" w:lineRule="auto"/>
        <w:jc w:val="center"/>
        <w:rPr>
          <w:rFonts w:ascii="宋体" w:hAnsi="宋体" w:cs="宋体"/>
          <w:b/>
          <w:bCs/>
          <w:kern w:val="0"/>
          <w:sz w:val="44"/>
          <w:szCs w:val="44"/>
        </w:rPr>
      </w:pPr>
      <w:bookmarkStart w:id="0" w:name="_GoBack"/>
      <w:bookmarkEnd w:id="0"/>
      <w:r>
        <w:rPr>
          <w:rFonts w:hint="eastAsia" w:ascii="宋体" w:hAnsi="宋体" w:cs="宋体"/>
          <w:b/>
          <w:bCs/>
          <w:kern w:val="0"/>
          <w:sz w:val="44"/>
          <w:szCs w:val="44"/>
        </w:rPr>
        <w:t>天津市河北区人民法院</w:t>
      </w:r>
    </w:p>
    <w:p>
      <w:pPr>
        <w:autoSpaceDE w:val="0"/>
        <w:autoSpaceDN w:val="0"/>
        <w:adjustRightInd w:val="0"/>
        <w:spacing w:line="336" w:lineRule="auto"/>
        <w:jc w:val="center"/>
        <w:rPr>
          <w:rFonts w:hint="eastAsia" w:ascii="宋体" w:hAnsi="宋体" w:cs="宋体"/>
          <w:b/>
          <w:bCs/>
          <w:kern w:val="0"/>
          <w:sz w:val="52"/>
          <w:szCs w:val="52"/>
        </w:rPr>
      </w:pPr>
      <w:r>
        <w:rPr>
          <w:rFonts w:hint="eastAsia" w:ascii="宋体" w:hAnsi="宋体" w:cs="宋体"/>
          <w:b/>
          <w:bCs/>
          <w:kern w:val="0"/>
          <w:sz w:val="52"/>
          <w:szCs w:val="52"/>
        </w:rPr>
        <w:t>刑事判决书</w:t>
      </w:r>
    </w:p>
    <w:p>
      <w:pPr>
        <w:autoSpaceDE w:val="0"/>
        <w:autoSpaceDN w:val="0"/>
        <w:adjustRightInd w:val="0"/>
        <w:spacing w:line="336" w:lineRule="auto"/>
        <w:jc w:val="left"/>
        <w:rPr>
          <w:rFonts w:hint="eastAsia" w:ascii="仿宋_GB2312" w:hAnsi="MS Sans Serif" w:eastAsia="仿宋_GB2312"/>
          <w:kern w:val="0"/>
          <w:sz w:val="32"/>
          <w:szCs w:val="32"/>
        </w:rPr>
      </w:pPr>
    </w:p>
    <w:p>
      <w:pPr>
        <w:autoSpaceDE w:val="0"/>
        <w:autoSpaceDN w:val="0"/>
        <w:adjustRightInd w:val="0"/>
        <w:spacing w:line="336" w:lineRule="auto"/>
        <w:jc w:val="right"/>
        <w:rPr>
          <w:rFonts w:hint="eastAsia" w:ascii="仿宋_GB2312" w:hAnsi="MS Sans Serif" w:eastAsia="仿宋_GB2312"/>
          <w:kern w:val="0"/>
          <w:sz w:val="32"/>
          <w:szCs w:val="32"/>
        </w:rPr>
      </w:pPr>
      <w:r>
        <w:rPr>
          <w:rFonts w:hint="eastAsia" w:ascii="仿宋_GB2312" w:hAnsi="MS Sans Serif" w:eastAsia="仿宋_GB2312" w:cs="仿宋_GB2312"/>
          <w:kern w:val="0"/>
          <w:sz w:val="32"/>
          <w:szCs w:val="32"/>
        </w:rPr>
        <w:t xml:space="preserve"> </w:t>
      </w:r>
      <w:r>
        <w:rPr>
          <w:rFonts w:ascii="仿宋_GB2312" w:hAnsi="MS Sans Serif" w:eastAsia="仿宋_GB2312" w:cs="仿宋_GB2312"/>
          <w:kern w:val="0"/>
          <w:sz w:val="32"/>
          <w:szCs w:val="32"/>
        </w:rPr>
        <w:t>(2016)</w:t>
      </w:r>
      <w:r>
        <w:rPr>
          <w:rFonts w:hint="eastAsia" w:ascii="仿宋_GB2312" w:hAnsi="MS Sans Serif" w:eastAsia="仿宋_GB2312" w:cs="仿宋_GB2312"/>
          <w:kern w:val="0"/>
          <w:sz w:val="32"/>
          <w:szCs w:val="32"/>
        </w:rPr>
        <w:t>津</w:t>
      </w:r>
      <w:r>
        <w:rPr>
          <w:rFonts w:ascii="仿宋_GB2312" w:hAnsi="MS Sans Serif" w:eastAsia="仿宋_GB2312" w:cs="仿宋_GB2312"/>
          <w:kern w:val="0"/>
          <w:sz w:val="32"/>
          <w:szCs w:val="32"/>
        </w:rPr>
        <w:t>0105</w:t>
      </w:r>
      <w:r>
        <w:rPr>
          <w:rFonts w:hint="eastAsia" w:ascii="仿宋_GB2312" w:hAnsi="MS Sans Serif" w:eastAsia="仿宋_GB2312" w:cs="仿宋_GB2312"/>
          <w:kern w:val="0"/>
          <w:sz w:val="32"/>
          <w:szCs w:val="32"/>
        </w:rPr>
        <w:t>刑初447号</w:t>
      </w:r>
      <w:r>
        <w:rPr>
          <w:rFonts w:ascii="仿宋_GB2312" w:hAnsi="MS Sans Serif" w:eastAsia="仿宋_GB2312" w:cs="仿宋_GB2312"/>
          <w:kern w:val="0"/>
          <w:sz w:val="32"/>
          <w:szCs w:val="32"/>
        </w:rPr>
        <w:t xml:space="preserve">  </w:t>
      </w:r>
    </w:p>
    <w:p>
      <w:pPr>
        <w:ind w:firstLine="600"/>
        <w:rPr>
          <w:rFonts w:hint="eastAsia" w:ascii="仿宋_GB2312" w:eastAsia="仿宋_GB2312"/>
          <w:sz w:val="32"/>
          <w:szCs w:val="32"/>
        </w:rPr>
      </w:pPr>
      <w:r>
        <w:rPr>
          <w:rFonts w:hint="eastAsia" w:ascii="仿宋_GB2312" w:eastAsia="仿宋_GB2312"/>
          <w:sz w:val="32"/>
          <w:szCs w:val="32"/>
        </w:rPr>
        <w:t>公诉机关天津市河北区人民检察院。</w:t>
      </w:r>
    </w:p>
    <w:p>
      <w:pPr>
        <w:ind w:firstLine="600"/>
        <w:rPr>
          <w:rFonts w:hint="eastAsia" w:ascii="仿宋_GB2312" w:eastAsia="仿宋_GB2312"/>
          <w:sz w:val="32"/>
          <w:szCs w:val="32"/>
        </w:rPr>
      </w:pPr>
      <w:r>
        <w:rPr>
          <w:rFonts w:hint="eastAsia" w:ascii="仿宋_GB2312" w:eastAsia="仿宋_GB2312"/>
          <w:sz w:val="32"/>
          <w:szCs w:val="32"/>
        </w:rPr>
        <w:t>被告人王代敏，男，1971年12月5日出生于天津市，公民身份证号码：522125197112053712，仡佬族，初中文化，无职业，住贵州省道真仡佬族苗族自治县三桥镇桥塘村高台组，户籍地同居住地。因本案于2016年9月2日被刑事拘留，同年9月9日被取保候审，现在居住地取保候审。</w:t>
      </w:r>
    </w:p>
    <w:p>
      <w:pPr>
        <w:autoSpaceDE w:val="0"/>
        <w:autoSpaceDN w:val="0"/>
        <w:adjustRightInd w:val="0"/>
        <w:spacing w:line="336" w:lineRule="auto"/>
        <w:ind w:firstLine="645"/>
        <w:jc w:val="left"/>
        <w:rPr>
          <w:rFonts w:ascii="仿宋_GB2312" w:hAnsi="MS Sans Serif" w:eastAsia="仿宋_GB2312"/>
          <w:kern w:val="0"/>
          <w:sz w:val="32"/>
          <w:szCs w:val="32"/>
        </w:rPr>
      </w:pPr>
      <w:r>
        <w:rPr>
          <w:rFonts w:hint="eastAsia" w:ascii="仿宋_GB2312" w:eastAsia="仿宋_GB2312"/>
          <w:sz w:val="32"/>
          <w:szCs w:val="32"/>
        </w:rPr>
        <w:t>天津市河北区人民检察院以津北检公诉刑诉〔2016〕481号起诉书指控被告人王代敏犯信用卡诈骗罪，于2016年12月16日向本院提起公诉</w:t>
      </w:r>
      <w:r>
        <w:rPr>
          <w:rFonts w:hint="eastAsia" w:ascii="仿宋_GB2312" w:eastAsia="仿宋_GB2312" w:cs="仿宋_GB2312"/>
          <w:sz w:val="32"/>
          <w:szCs w:val="32"/>
        </w:rPr>
        <w:t>，</w:t>
      </w:r>
      <w:r>
        <w:rPr>
          <w:rFonts w:hint="eastAsia" w:ascii="仿宋_GB2312" w:hAnsi="MS Sans Serif" w:eastAsia="仿宋_GB2312" w:cs="仿宋_GB2312"/>
          <w:kern w:val="0"/>
          <w:sz w:val="32"/>
          <w:szCs w:val="32"/>
        </w:rPr>
        <w:t>本院依法适用简易程序，组成合议庭，公开开庭审理了本案。天津市河北区人民检察院指派检察员李龙跃出庭支持公诉，被告人王代敏到庭参加诉讼。现已审理终结。</w:t>
      </w:r>
    </w:p>
    <w:p>
      <w:pPr>
        <w:ind w:firstLine="600"/>
        <w:rPr>
          <w:rFonts w:hint="eastAsia" w:ascii="仿宋_GB2312" w:eastAsia="仿宋_GB2312"/>
          <w:sz w:val="32"/>
          <w:szCs w:val="32"/>
        </w:rPr>
      </w:pPr>
      <w:r>
        <w:rPr>
          <w:rFonts w:hint="eastAsia" w:ascii="仿宋_GB2312" w:eastAsia="仿宋_GB2312"/>
          <w:sz w:val="32"/>
        </w:rPr>
        <w:t>天津市河北区人民检察院指控</w:t>
      </w:r>
      <w:r>
        <w:rPr>
          <w:rFonts w:hint="eastAsia" w:ascii="仿宋_GB2312" w:eastAsia="仿宋_GB2312"/>
          <w:sz w:val="32"/>
          <w:szCs w:val="32"/>
        </w:rPr>
        <w:t>，2016年7月22日18时45分许，被告人王代敏在天津市河北区翔纬路中国工商银行天津河北支行自动柜员机，拾得被害人刘某名下卡号为6212260302020999413的银行卡一张，后试出密码并查询余额。当日20时10分许，被告人王代敏使用该卡在天津市河北区平安街中国建设银行天津河北支行自动柜员机取款人民币5000元；当日21时40分许，被告人王代敏在天津市河北区建国道中国农业银行和平支行自动柜员机将该卡内剩余的人民币1000元取现。被告人王代敏将所得的人民币6000元用于个人及家庭生活消费。</w:t>
      </w:r>
    </w:p>
    <w:p>
      <w:pPr>
        <w:ind w:firstLine="600"/>
        <w:rPr>
          <w:rFonts w:hint="eastAsia" w:ascii="仿宋_GB2312" w:eastAsia="仿宋_GB2312"/>
          <w:sz w:val="32"/>
          <w:szCs w:val="32"/>
        </w:rPr>
      </w:pPr>
      <w:r>
        <w:rPr>
          <w:rFonts w:hint="eastAsia" w:ascii="仿宋_GB2312" w:eastAsia="仿宋_GB2312"/>
          <w:sz w:val="32"/>
          <w:szCs w:val="32"/>
        </w:rPr>
        <w:t xml:space="preserve">经被害人刘某报警，公安机关开展侦查，于2016年9月2日在天津市河北区翔纬路旺海公府工地门前将被告人王代敏抓获归案。同年9月4日，被告人王代敏的亲属代其退赔刘某经济损失共计人民币6100元，取得了被害人刘某的谅解。 </w:t>
      </w:r>
    </w:p>
    <w:p>
      <w:pPr>
        <w:ind w:firstLine="600"/>
        <w:rPr>
          <w:rFonts w:ascii="仿宋_GB2312" w:hAnsi="MS Sans Serif" w:eastAsia="仿宋_GB2312"/>
          <w:kern w:val="0"/>
          <w:sz w:val="32"/>
          <w:szCs w:val="32"/>
        </w:rPr>
      </w:pPr>
      <w:r>
        <w:rPr>
          <w:rFonts w:hint="eastAsia" w:ascii="仿宋_GB2312" w:eastAsia="仿宋_GB2312"/>
          <w:sz w:val="32"/>
          <w:szCs w:val="32"/>
        </w:rPr>
        <w:t>上述事实，被告人王代敏</w:t>
      </w:r>
      <w:r>
        <w:rPr>
          <w:rFonts w:hint="eastAsia" w:ascii="仿宋_GB2312" w:hAnsi="MS Sans Serif" w:eastAsia="仿宋_GB2312" w:cs="仿宋_GB2312"/>
          <w:kern w:val="0"/>
          <w:sz w:val="32"/>
          <w:szCs w:val="32"/>
        </w:rPr>
        <w:t xml:space="preserve">在开庭审理过程中亦无异议，并有公诉机关提交的被害人刘某的陈述，证人石天华、陈运强、熊文亮的证言，搜查证，搜查笔录，扣押清单，照片，调取证据清单，接受证据材料清单，银行明细，辨认笔录，案件来源，抓获经过，情况说明，身份证明，视听资料，和解协议等证据证明，足以认定。 </w:t>
      </w:r>
    </w:p>
    <w:p>
      <w:pPr>
        <w:widowControl/>
        <w:spacing w:line="360" w:lineRule="auto"/>
        <w:ind w:firstLine="640" w:firstLineChars="200"/>
        <w:jc w:val="left"/>
        <w:rPr>
          <w:rFonts w:ascii="仿宋_GB2312" w:hAnsi="MS Sans Serif" w:eastAsia="仿宋_GB2312" w:cs="仿宋_GB2312"/>
          <w:kern w:val="0"/>
          <w:sz w:val="32"/>
          <w:szCs w:val="32"/>
        </w:rPr>
      </w:pPr>
      <w:r>
        <w:rPr>
          <w:rFonts w:hint="eastAsia" w:ascii="仿宋_GB2312" w:eastAsia="仿宋_GB2312"/>
          <w:sz w:val="32"/>
          <w:szCs w:val="32"/>
        </w:rPr>
        <w:t>本院认为，被告人王代敏以非法占有为目的，冒用他人信用卡，进行信用卡诈骗活动，数额较大，其行为已构成信用卡诈骗罪。公诉机关指控被告人王代敏犯信用卡诈骗罪的罪名成立，应予处罚。</w:t>
      </w:r>
      <w:r>
        <w:rPr>
          <w:rFonts w:hint="eastAsia" w:eastAsia="仿宋_GB2312" w:cs="仿宋_GB2312"/>
          <w:sz w:val="32"/>
          <w:szCs w:val="32"/>
        </w:rPr>
        <w:t>庭审中，被告人王代敏认罪态度较好，系初犯，且退赔了被害人的经济损失，取得了谅解，可酌情从轻处</w:t>
      </w:r>
      <w:r>
        <w:rPr>
          <w:rFonts w:hint="eastAsia" w:ascii="仿宋_GB2312" w:hAnsi="MS Sans Serif" w:eastAsia="仿宋_GB2312" w:cs="仿宋_GB2312"/>
          <w:kern w:val="0"/>
          <w:sz w:val="32"/>
          <w:szCs w:val="32"/>
        </w:rPr>
        <w:t>罚。据此，依照《中华人民共和国刑法》第一百九十六条第一款第（三）项，第七十二条第一款、第三款，第七十三条第一款、第三款之规定，判决如下：</w:t>
      </w:r>
    </w:p>
    <w:p>
      <w:pPr>
        <w:widowControl/>
        <w:spacing w:line="360" w:lineRule="auto"/>
        <w:ind w:firstLine="640" w:firstLineChars="200"/>
        <w:jc w:val="left"/>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被告人王代敏犯信用卡诈骗罪，判处拘役六个月，缓刑六个月，并处罚金人民币20000元。</w:t>
      </w:r>
    </w:p>
    <w:p>
      <w:pPr>
        <w:widowControl/>
        <w:spacing w:line="360" w:lineRule="auto"/>
        <w:ind w:firstLine="640" w:firstLineChars="200"/>
        <w:jc w:val="left"/>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（缓刑考验期限，从判决确定之日起计算。罚金自判决生效后一个月内缴纳。）</w:t>
      </w:r>
    </w:p>
    <w:p>
      <w:pPr>
        <w:widowControl/>
        <w:spacing w:line="360" w:lineRule="auto"/>
        <w:ind w:firstLine="640" w:firstLineChars="200"/>
        <w:jc w:val="left"/>
        <w:rPr>
          <w:rFonts w:hint="eastAsia" w:ascii="仿宋_GB2312" w:eastAsia="仿宋_GB2312"/>
          <w:sz w:val="32"/>
          <w:szCs w:val="32"/>
        </w:rPr>
      </w:pPr>
      <w:r>
        <w:rPr>
          <w:rFonts w:hint="eastAsia" w:ascii="仿宋_GB2312" w:eastAsia="仿宋_GB2312"/>
          <w:sz w:val="32"/>
          <w:szCs w:val="32"/>
        </w:rPr>
        <w:t>如不服本判决，可在接到本判决书的第二日起十日内，通过本院或者直接向天津市第一中级人民法院提出上诉。书面上诉的，应提交上诉状正本一份，副本二份。</w:t>
      </w:r>
    </w:p>
    <w:p>
      <w:pPr>
        <w:widowControl/>
        <w:spacing w:line="360" w:lineRule="auto"/>
        <w:ind w:firstLine="4800" w:firstLineChars="1500"/>
        <w:jc w:val="left"/>
        <w:rPr>
          <w:rFonts w:hint="eastAsia" w:ascii="仿宋_GB2312" w:eastAsia="仿宋_GB2312"/>
          <w:sz w:val="32"/>
          <w:szCs w:val="32"/>
        </w:rPr>
      </w:pPr>
    </w:p>
    <w:p>
      <w:pPr>
        <w:widowControl/>
        <w:spacing w:line="360" w:lineRule="auto"/>
        <w:ind w:firstLine="4800" w:firstLineChars="1500"/>
        <w:jc w:val="left"/>
        <w:rPr>
          <w:rFonts w:hint="eastAsia" w:ascii="仿宋_GB2312" w:eastAsia="仿宋_GB2312"/>
          <w:sz w:val="32"/>
          <w:szCs w:val="32"/>
        </w:rPr>
      </w:pPr>
    </w:p>
    <w:p>
      <w:pPr>
        <w:widowControl/>
        <w:spacing w:line="360" w:lineRule="auto"/>
        <w:ind w:firstLine="4800" w:firstLineChars="1500"/>
        <w:jc w:val="left"/>
        <w:rPr>
          <w:rFonts w:hint="eastAsia" w:ascii="仿宋_GB2312" w:eastAsia="仿宋_GB2312"/>
          <w:sz w:val="32"/>
          <w:szCs w:val="32"/>
        </w:rPr>
      </w:pPr>
      <w:r>
        <w:rPr>
          <w:rFonts w:hint="eastAsia" w:ascii="仿宋_GB2312" w:eastAsia="仿宋_GB2312"/>
          <w:sz w:val="32"/>
          <w:szCs w:val="32"/>
        </w:rPr>
        <w:t>审  判  长   李金柱</w:t>
      </w:r>
    </w:p>
    <w:p>
      <w:pPr>
        <w:widowControl/>
        <w:spacing w:line="360" w:lineRule="auto"/>
        <w:ind w:firstLine="4800" w:firstLineChars="1500"/>
        <w:jc w:val="left"/>
        <w:rPr>
          <w:rFonts w:hint="eastAsia" w:ascii="仿宋_GB2312" w:eastAsia="仿宋_GB2312"/>
          <w:sz w:val="32"/>
          <w:szCs w:val="32"/>
        </w:rPr>
      </w:pPr>
      <w:r>
        <w:rPr>
          <w:rFonts w:hint="eastAsia" w:ascii="仿宋_GB2312" w:eastAsia="仿宋_GB2312"/>
          <w:sz w:val="32"/>
          <w:szCs w:val="32"/>
        </w:rPr>
        <w:t>审  判  员   胡桂琴</w:t>
      </w:r>
    </w:p>
    <w:p>
      <w:pPr>
        <w:widowControl/>
        <w:spacing w:line="360" w:lineRule="auto"/>
        <w:ind w:firstLine="4800" w:firstLineChars="1500"/>
        <w:jc w:val="left"/>
        <w:rPr>
          <w:rFonts w:hint="eastAsia" w:ascii="仿宋_GB2312" w:eastAsia="仿宋_GB2312"/>
          <w:sz w:val="32"/>
          <w:szCs w:val="32"/>
        </w:rPr>
      </w:pPr>
      <w:r>
        <w:rPr>
          <w:rFonts w:hint="eastAsia" w:ascii="仿宋_GB2312" w:eastAsia="仿宋_GB2312"/>
          <w:sz w:val="32"/>
          <w:szCs w:val="32"/>
        </w:rPr>
        <w:t>人民陪审员   周忠伟</w:t>
      </w:r>
    </w:p>
    <w:p>
      <w:pPr>
        <w:widowControl/>
        <w:spacing w:line="360" w:lineRule="auto"/>
        <w:ind w:firstLine="4800" w:firstLineChars="1500"/>
        <w:jc w:val="left"/>
        <w:rPr>
          <w:rFonts w:hint="eastAsia" w:ascii="仿宋_GB2312" w:eastAsia="仿宋_GB2312"/>
          <w:sz w:val="32"/>
          <w:szCs w:val="32"/>
        </w:rPr>
      </w:pPr>
      <w:r>
        <w:rPr>
          <w:rFonts w:hint="eastAsia" w:ascii="仿宋_GB2312" w:hAnsi="MS Sans Serif" w:eastAsia="仿宋_GB2312" w:cs="仿宋_GB2312"/>
          <w:kern w:val="0"/>
          <w:sz w:val="32"/>
          <w:szCs w:val="32"/>
        </w:rPr>
        <w:t>二○一七</w:t>
      </w:r>
      <w:r>
        <w:rPr>
          <w:rFonts w:hint="eastAsia" w:ascii="仿宋_GB2312" w:eastAsia="仿宋_GB2312"/>
          <w:sz w:val="32"/>
          <w:szCs w:val="32"/>
        </w:rPr>
        <w:t>年一月十一日</w:t>
      </w:r>
    </w:p>
    <w:p>
      <w:pPr>
        <w:widowControl/>
        <w:spacing w:line="360" w:lineRule="auto"/>
        <w:ind w:firstLine="4800" w:firstLineChars="1500"/>
        <w:jc w:val="left"/>
        <w:rPr>
          <w:rFonts w:hint="eastAsia" w:ascii="仿宋_GB2312" w:eastAsia="仿宋_GB2312"/>
          <w:sz w:val="32"/>
          <w:szCs w:val="32"/>
        </w:rPr>
      </w:pPr>
      <w:r>
        <w:rPr>
          <w:rFonts w:hint="eastAsia" w:ascii="仿宋_GB2312" w:eastAsia="仿宋_GB2312"/>
          <w:sz w:val="32"/>
          <w:szCs w:val="32"/>
        </w:rPr>
        <w:t>书  记  员   张单宁</w:t>
      </w:r>
    </w:p>
    <w:p>
      <w:pPr>
        <w:widowControl/>
        <w:spacing w:line="360" w:lineRule="auto"/>
        <w:ind w:firstLine="640" w:firstLineChars="200"/>
        <w:jc w:val="left"/>
        <w:rPr>
          <w:rFonts w:hint="eastAsia" w:ascii="仿宋_GB2312" w:eastAsia="仿宋_GB2312"/>
          <w:sz w:val="32"/>
          <w:szCs w:val="32"/>
        </w:rPr>
      </w:pPr>
      <w:r>
        <w:rPr>
          <w:rFonts w:hint="eastAsia" w:ascii="仿宋_GB2312" w:eastAsia="仿宋_GB2312"/>
          <w:sz w:val="32"/>
          <w:szCs w:val="32"/>
        </w:rPr>
        <w:t xml:space="preserve">    </w:t>
      </w:r>
    </w:p>
    <w:p>
      <w:pPr>
        <w:autoSpaceDE w:val="0"/>
        <w:autoSpaceDN w:val="0"/>
        <w:adjustRightInd w:val="0"/>
        <w:spacing w:line="336" w:lineRule="auto"/>
        <w:jc w:val="left"/>
        <w:rPr>
          <w:rFonts w:ascii="仿宋_GB2312" w:hAnsi="MS Sans Serif" w:eastAsia="仿宋_GB2312" w:cs="仿宋_GB2312"/>
          <w:b/>
          <w:kern w:val="0"/>
          <w:sz w:val="32"/>
          <w:szCs w:val="32"/>
        </w:rPr>
      </w:pPr>
      <w:r>
        <w:rPr>
          <w:rFonts w:ascii="仿宋_GB2312" w:hAnsi="MS Sans Serif" w:eastAsia="仿宋_GB2312" w:cs="仿宋_GB2312"/>
          <w:b/>
          <w:kern w:val="0"/>
          <w:sz w:val="32"/>
          <w:szCs w:val="32"/>
        </w:rPr>
        <w:br w:type="page"/>
      </w:r>
      <w:r>
        <w:rPr>
          <w:rFonts w:hint="eastAsia" w:ascii="仿宋_GB2312" w:hAnsi="MS Sans Serif" w:eastAsia="仿宋_GB2312" w:cs="仿宋_GB2312"/>
          <w:b/>
          <w:kern w:val="0"/>
          <w:sz w:val="32"/>
          <w:szCs w:val="32"/>
        </w:rPr>
        <w:t>附：本裁判文书适用法律条文</w:t>
      </w:r>
    </w:p>
    <w:p>
      <w:pPr>
        <w:autoSpaceDE w:val="0"/>
        <w:autoSpaceDN w:val="0"/>
        <w:adjustRightInd w:val="0"/>
        <w:spacing w:line="336" w:lineRule="auto"/>
        <w:ind w:firstLine="643" w:firstLineChars="200"/>
        <w:jc w:val="left"/>
        <w:rPr>
          <w:rFonts w:hint="eastAsia" w:ascii="仿宋_GB2312" w:hAnsi="MS Sans Serif" w:eastAsia="仿宋_GB2312" w:cs="仿宋_GB2312"/>
          <w:b/>
          <w:kern w:val="0"/>
          <w:sz w:val="32"/>
          <w:szCs w:val="32"/>
        </w:rPr>
      </w:pPr>
      <w:r>
        <w:rPr>
          <w:rFonts w:hint="eastAsia" w:ascii="仿宋_GB2312" w:hAnsi="MS Sans Serif" w:eastAsia="仿宋_GB2312" w:cs="仿宋_GB2312"/>
          <w:b/>
          <w:kern w:val="0"/>
          <w:sz w:val="32"/>
          <w:szCs w:val="32"/>
        </w:rPr>
        <w:t>《中华人民共和国刑法》</w:t>
      </w:r>
    </w:p>
    <w:p>
      <w:pPr>
        <w:autoSpaceDE w:val="0"/>
        <w:autoSpaceDN w:val="0"/>
        <w:adjustRightInd w:val="0"/>
        <w:spacing w:line="336" w:lineRule="auto"/>
        <w:ind w:firstLine="640" w:firstLineChars="200"/>
        <w:jc w:val="left"/>
        <w:rPr>
          <w:rFonts w:hint="eastAsia" w:ascii="仿宋_GB2312" w:hAnsi="ˎ̥" w:eastAsia="仿宋_GB2312" w:cs="宋体"/>
          <w:kern w:val="0"/>
          <w:sz w:val="32"/>
          <w:szCs w:val="32"/>
        </w:rPr>
      </w:pPr>
      <w:r>
        <w:rPr>
          <w:rFonts w:hint="eastAsia" w:ascii="仿宋_GB2312" w:hAnsi="MS Sans Serif" w:eastAsia="仿宋_GB2312" w:cs="仿宋_GB2312"/>
          <w:kern w:val="0"/>
          <w:sz w:val="32"/>
          <w:szCs w:val="32"/>
        </w:rPr>
        <w:t>第一百九十六条  有下列情形之一，进行信用卡诈骗活动，数额较大的，处五年以下有期徒</w:t>
      </w:r>
      <w:r>
        <w:rPr>
          <w:rFonts w:hint="eastAsia" w:ascii="仿宋_GB2312" w:hAnsi="ˎ̥" w:eastAsia="仿宋_GB2312" w:cs="宋体"/>
          <w:kern w:val="0"/>
          <w:sz w:val="32"/>
          <w:szCs w:val="32"/>
        </w:rPr>
        <w:t>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r>
        <w:rPr>
          <w:rFonts w:hint="eastAsia" w:ascii="仿宋_GB2312" w:hAnsi="ˎ̥" w:eastAsia="仿宋_GB2312" w:cs="宋体"/>
          <w:kern w:val="0"/>
          <w:sz w:val="32"/>
          <w:szCs w:val="32"/>
        </w:rPr>
        <w:br w:type="textWrapping"/>
      </w:r>
      <w:r>
        <w:rPr>
          <w:rFonts w:hint="eastAsia" w:ascii="仿宋_GB2312" w:hAnsi="ˎ̥" w:eastAsia="仿宋_GB2312" w:cs="宋体"/>
          <w:kern w:val="0"/>
          <w:sz w:val="32"/>
          <w:szCs w:val="32"/>
        </w:rPr>
        <w:t>　　（一）使用伪造的信用卡的；</w:t>
      </w:r>
      <w:r>
        <w:rPr>
          <w:rFonts w:hint="eastAsia" w:ascii="仿宋_GB2312" w:hAnsi="ˎ̥" w:eastAsia="仿宋_GB2312" w:cs="宋体"/>
          <w:kern w:val="0"/>
          <w:sz w:val="32"/>
          <w:szCs w:val="32"/>
        </w:rPr>
        <w:br w:type="textWrapping"/>
      </w:r>
      <w:r>
        <w:rPr>
          <w:rFonts w:hint="eastAsia" w:ascii="仿宋_GB2312" w:hAnsi="ˎ̥" w:eastAsia="仿宋_GB2312" w:cs="宋体"/>
          <w:kern w:val="0"/>
          <w:sz w:val="32"/>
          <w:szCs w:val="32"/>
        </w:rPr>
        <w:t>　　（二）使用作废的信用卡的；</w:t>
      </w:r>
      <w:r>
        <w:rPr>
          <w:rFonts w:hint="eastAsia" w:ascii="仿宋_GB2312" w:hAnsi="ˎ̥" w:eastAsia="仿宋_GB2312" w:cs="宋体"/>
          <w:kern w:val="0"/>
          <w:sz w:val="32"/>
          <w:szCs w:val="32"/>
        </w:rPr>
        <w:br w:type="textWrapping"/>
      </w:r>
      <w:r>
        <w:rPr>
          <w:rFonts w:hint="eastAsia" w:ascii="仿宋_GB2312" w:hAnsi="ˎ̥" w:eastAsia="仿宋_GB2312" w:cs="宋体"/>
          <w:kern w:val="0"/>
          <w:sz w:val="32"/>
          <w:szCs w:val="32"/>
        </w:rPr>
        <w:t>　　（三）冒用他人信用卡的；</w:t>
      </w:r>
      <w:r>
        <w:rPr>
          <w:rFonts w:hint="eastAsia" w:ascii="仿宋_GB2312" w:hAnsi="ˎ̥" w:eastAsia="仿宋_GB2312" w:cs="宋体"/>
          <w:kern w:val="0"/>
          <w:sz w:val="32"/>
          <w:szCs w:val="32"/>
        </w:rPr>
        <w:br w:type="textWrapping"/>
      </w:r>
      <w:r>
        <w:rPr>
          <w:rFonts w:hint="eastAsia" w:ascii="仿宋_GB2312" w:hAnsi="ˎ̥" w:eastAsia="仿宋_GB2312" w:cs="宋体"/>
          <w:kern w:val="0"/>
          <w:sz w:val="32"/>
          <w:szCs w:val="32"/>
        </w:rPr>
        <w:t>　　（四）恶意透支的。</w:t>
      </w:r>
      <w:r>
        <w:rPr>
          <w:rFonts w:hint="eastAsia" w:ascii="仿宋_GB2312" w:hAnsi="ˎ̥" w:eastAsia="仿宋_GB2312" w:cs="宋体"/>
          <w:kern w:val="0"/>
          <w:sz w:val="32"/>
          <w:szCs w:val="32"/>
        </w:rPr>
        <w:br w:type="textWrapping"/>
      </w:r>
      <w:r>
        <w:rPr>
          <w:rFonts w:hint="eastAsia" w:ascii="仿宋_GB2312" w:hAnsi="ˎ̥" w:eastAsia="仿宋_GB2312" w:cs="宋体"/>
          <w:kern w:val="0"/>
          <w:sz w:val="32"/>
          <w:szCs w:val="32"/>
        </w:rPr>
        <w:t>　　前款所称恶意透支，是指持卡人以非法占有为目的，超过规定限额或者规定期限透支，并且经发卡银行催收后仍不归还的行为。</w:t>
      </w:r>
      <w:r>
        <w:rPr>
          <w:rFonts w:hint="eastAsia" w:ascii="仿宋_GB2312" w:hAnsi="ˎ̥" w:eastAsia="仿宋_GB2312" w:cs="宋体"/>
          <w:kern w:val="0"/>
          <w:sz w:val="32"/>
          <w:szCs w:val="32"/>
        </w:rPr>
        <w:br w:type="textWrapping"/>
      </w:r>
      <w:r>
        <w:rPr>
          <w:rFonts w:hint="eastAsia" w:ascii="仿宋_GB2312" w:hAnsi="ˎ̥" w:eastAsia="仿宋_GB2312" w:cs="宋体"/>
          <w:kern w:val="0"/>
          <w:sz w:val="32"/>
          <w:szCs w:val="32"/>
        </w:rPr>
        <w:t>　　盗窃信用卡并使用的，依照本法第二百六十四条的规定定罪处罚。</w:t>
      </w:r>
    </w:p>
    <w:p>
      <w:pPr>
        <w:autoSpaceDE w:val="0"/>
        <w:autoSpaceDN w:val="0"/>
        <w:adjustRightInd w:val="0"/>
        <w:spacing w:line="336" w:lineRule="auto"/>
        <w:ind w:firstLine="640" w:firstLineChars="200"/>
        <w:jc w:val="left"/>
        <w:rPr>
          <w:rFonts w:hint="eastAsia" w:ascii="仿宋_GB2312" w:hAnsi="ˎ̥" w:eastAsia="仿宋_GB2312" w:cs="宋体"/>
          <w:kern w:val="0"/>
          <w:sz w:val="32"/>
          <w:szCs w:val="32"/>
        </w:rPr>
      </w:pPr>
      <w:r>
        <w:rPr>
          <w:rFonts w:hint="eastAsia" w:ascii="仿宋_GB2312" w:hAnsi="ˎ̥" w:eastAsia="仿宋_GB2312" w:cs="宋体"/>
          <w:kern w:val="0"/>
          <w:sz w:val="32"/>
          <w:szCs w:val="32"/>
        </w:rPr>
        <w:t>第七十二条  对于被判处拘役、三年以下有期徒刑的犯罪分子，同时符合下列条件的，可以宣告缓刑，对其中不满十八周岁的人、怀孕的妇女和已满七十五周岁的人，应当宣告缓刑： </w:t>
      </w:r>
      <w:r>
        <w:rPr>
          <w:rFonts w:hint="eastAsia" w:ascii="仿宋_GB2312" w:hAnsi="ˎ̥" w:eastAsia="仿宋_GB2312" w:cs="宋体"/>
          <w:kern w:val="0"/>
          <w:sz w:val="32"/>
          <w:szCs w:val="32"/>
        </w:rPr>
        <w:br w:type="textWrapping"/>
      </w:r>
      <w:r>
        <w:rPr>
          <w:rFonts w:hint="eastAsia" w:ascii="仿宋_GB2312" w:hAnsi="ˎ̥" w:eastAsia="仿宋_GB2312" w:cs="宋体"/>
          <w:kern w:val="0"/>
          <w:sz w:val="32"/>
          <w:szCs w:val="32"/>
        </w:rPr>
        <w:t xml:space="preserve">    （一）犯罪情节较轻； </w:t>
      </w:r>
      <w:r>
        <w:rPr>
          <w:rFonts w:hint="eastAsia" w:ascii="仿宋_GB2312" w:hAnsi="ˎ̥" w:eastAsia="仿宋_GB2312" w:cs="宋体"/>
          <w:kern w:val="0"/>
          <w:sz w:val="32"/>
          <w:szCs w:val="32"/>
        </w:rPr>
        <w:br w:type="textWrapping"/>
      </w:r>
      <w:r>
        <w:rPr>
          <w:rFonts w:hint="eastAsia" w:ascii="仿宋_GB2312" w:hAnsi="ˎ̥" w:eastAsia="仿宋_GB2312" w:cs="宋体"/>
          <w:kern w:val="0"/>
          <w:sz w:val="32"/>
          <w:szCs w:val="32"/>
        </w:rPr>
        <w:t xml:space="preserve">    （二）有悔罪表现； </w:t>
      </w:r>
      <w:r>
        <w:rPr>
          <w:rFonts w:hint="eastAsia" w:ascii="仿宋_GB2312" w:hAnsi="ˎ̥" w:eastAsia="仿宋_GB2312" w:cs="宋体"/>
          <w:kern w:val="0"/>
          <w:sz w:val="32"/>
          <w:szCs w:val="32"/>
        </w:rPr>
        <w:br w:type="textWrapping"/>
      </w:r>
      <w:r>
        <w:rPr>
          <w:rFonts w:hint="eastAsia" w:ascii="仿宋_GB2312" w:hAnsi="ˎ̥" w:eastAsia="仿宋_GB2312" w:cs="宋体"/>
          <w:kern w:val="0"/>
          <w:sz w:val="32"/>
          <w:szCs w:val="32"/>
        </w:rPr>
        <w:t xml:space="preserve">    （三）没有再犯罪的危险； </w:t>
      </w:r>
      <w:r>
        <w:rPr>
          <w:rFonts w:hint="eastAsia" w:ascii="仿宋_GB2312" w:hAnsi="ˎ̥" w:eastAsia="仿宋_GB2312" w:cs="宋体"/>
          <w:kern w:val="0"/>
          <w:sz w:val="32"/>
          <w:szCs w:val="32"/>
        </w:rPr>
        <w:br w:type="textWrapping"/>
      </w:r>
      <w:r>
        <w:rPr>
          <w:rFonts w:hint="eastAsia" w:ascii="仿宋_GB2312" w:hAnsi="ˎ̥" w:eastAsia="仿宋_GB2312" w:cs="宋体"/>
          <w:kern w:val="0"/>
          <w:sz w:val="32"/>
          <w:szCs w:val="32"/>
        </w:rPr>
        <w:t xml:space="preserve">    （四）宣告缓刑对所居住社区没有重大不良影响。 </w:t>
      </w:r>
      <w:r>
        <w:rPr>
          <w:rFonts w:hint="eastAsia" w:ascii="仿宋_GB2312" w:hAnsi="ˎ̥" w:eastAsia="仿宋_GB2312" w:cs="宋体"/>
          <w:kern w:val="0"/>
          <w:sz w:val="32"/>
          <w:szCs w:val="32"/>
        </w:rPr>
        <w:br w:type="textWrapping"/>
      </w:r>
      <w:r>
        <w:rPr>
          <w:rFonts w:hint="eastAsia" w:ascii="仿宋_GB2312" w:hAnsi="ˎ̥" w:eastAsia="仿宋_GB2312" w:cs="宋体"/>
          <w:kern w:val="0"/>
          <w:sz w:val="32"/>
          <w:szCs w:val="32"/>
        </w:rPr>
        <w:t xml:space="preserve">    宣告缓刑，可以根据犯罪情况，同时禁止犯罪分子在缓刑考验期限内从事特定活动，进入特定区域、场所，接触特定的人。 </w:t>
      </w:r>
      <w:r>
        <w:rPr>
          <w:rFonts w:hint="eastAsia" w:ascii="仿宋_GB2312" w:hAnsi="ˎ̥" w:eastAsia="仿宋_GB2312" w:cs="宋体"/>
          <w:kern w:val="0"/>
          <w:sz w:val="32"/>
          <w:szCs w:val="32"/>
        </w:rPr>
        <w:br w:type="textWrapping"/>
      </w:r>
      <w:r>
        <w:rPr>
          <w:rFonts w:hint="eastAsia" w:ascii="仿宋_GB2312" w:hAnsi="ˎ̥" w:eastAsia="仿宋_GB2312" w:cs="宋体"/>
          <w:kern w:val="0"/>
          <w:sz w:val="32"/>
          <w:szCs w:val="32"/>
        </w:rPr>
        <w:t xml:space="preserve">    被宣告缓刑的犯罪分子，如果被判处附加刑，附加刑仍须执行。</w:t>
      </w:r>
    </w:p>
    <w:p>
      <w:pPr>
        <w:autoSpaceDE w:val="0"/>
        <w:autoSpaceDN w:val="0"/>
        <w:adjustRightInd w:val="0"/>
        <w:spacing w:line="336" w:lineRule="auto"/>
        <w:ind w:firstLine="640" w:firstLineChars="200"/>
        <w:jc w:val="left"/>
        <w:rPr>
          <w:rFonts w:hint="eastAsia" w:ascii="仿宋_GB2312" w:hAnsi="ˎ̥" w:eastAsia="仿宋_GB2312" w:cs="宋体"/>
          <w:kern w:val="0"/>
          <w:sz w:val="32"/>
          <w:szCs w:val="32"/>
        </w:rPr>
      </w:pPr>
      <w:r>
        <w:rPr>
          <w:rFonts w:hint="eastAsia" w:ascii="仿宋_GB2312" w:hAnsi="ˎ̥" w:eastAsia="仿宋_GB2312" w:cs="宋体"/>
          <w:kern w:val="0"/>
          <w:sz w:val="32"/>
          <w:szCs w:val="32"/>
        </w:rPr>
        <w:t>第七十三条  拘役的缓刑考验期限为原判刑期以上一年以下，但是不能少于二个月。 </w:t>
      </w:r>
      <w:r>
        <w:rPr>
          <w:rFonts w:hint="eastAsia" w:ascii="仿宋_GB2312" w:hAnsi="ˎ̥" w:eastAsia="仿宋_GB2312" w:cs="宋体"/>
          <w:kern w:val="0"/>
          <w:sz w:val="32"/>
          <w:szCs w:val="32"/>
        </w:rPr>
        <w:br w:type="textWrapping"/>
      </w:r>
      <w:r>
        <w:rPr>
          <w:rFonts w:hint="eastAsia" w:ascii="仿宋_GB2312" w:hAnsi="ˎ̥" w:eastAsia="仿宋_GB2312" w:cs="宋体"/>
          <w:kern w:val="0"/>
          <w:sz w:val="32"/>
          <w:szCs w:val="32"/>
        </w:rPr>
        <w:t xml:space="preserve">    有期徒刑的缓刑考验期限为原判刑期以上五年以下，但是不能少于一年。 </w:t>
      </w:r>
      <w:r>
        <w:rPr>
          <w:rFonts w:hint="eastAsia" w:ascii="仿宋_GB2312" w:hAnsi="ˎ̥" w:eastAsia="仿宋_GB2312" w:cs="宋体"/>
          <w:kern w:val="0"/>
          <w:sz w:val="32"/>
          <w:szCs w:val="32"/>
        </w:rPr>
        <w:br w:type="textWrapping"/>
      </w:r>
      <w:r>
        <w:rPr>
          <w:rFonts w:hint="eastAsia" w:ascii="仿宋_GB2312" w:hAnsi="ˎ̥" w:eastAsia="仿宋_GB2312" w:cs="宋体"/>
          <w:kern w:val="0"/>
          <w:sz w:val="32"/>
          <w:szCs w:val="32"/>
        </w:rPr>
        <w:t xml:space="preserve">    缓刑考验期限，从判决确定之日起计算。</w:t>
      </w:r>
    </w:p>
    <w:p>
      <w:pPr>
        <w:autoSpaceDE w:val="0"/>
        <w:autoSpaceDN w:val="0"/>
        <w:adjustRightInd w:val="0"/>
        <w:spacing w:line="336" w:lineRule="auto"/>
        <w:jc w:val="left"/>
        <w:rPr>
          <w:rFonts w:hint="eastAsia" w:ascii="仿宋_GB2312" w:hAnsi="ˎ̥" w:eastAsia="仿宋_GB2312" w:cs="宋体"/>
          <w:kern w:val="0"/>
          <w:sz w:val="32"/>
          <w:szCs w:val="32"/>
        </w:rPr>
      </w:pPr>
    </w:p>
    <w:sectPr>
      <w:footerReference r:id="rId3" w:type="default"/>
      <w:footerReference r:id="rId4" w:type="even"/>
      <w:pgSz w:w="11906" w:h="16838"/>
      <w:pgMar w:top="1701" w:right="1418"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MS Sans Serif">
    <w:altName w:val="Arial"/>
    <w:panose1 w:val="00000000000000000000"/>
    <w:charset w:val="00"/>
    <w:family w:val="swiss"/>
    <w:pitch w:val="default"/>
    <w:sig w:usb0="00000000" w:usb1="00000000" w:usb2="00000000" w:usb3="00000000" w:csb0="00000001" w:csb1="00000000"/>
  </w:font>
  <w:font w:name="ˎ̥">
    <w:altName w:val="Times New Roman"/>
    <w:panose1 w:val="00000000000000000000"/>
    <w:charset w:val="00"/>
    <w:family w:val="roman"/>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rPr>
        <w:rStyle w:val="4"/>
      </w:rPr>
      <w:fldChar w:fldCharType="begin"/>
    </w:r>
    <w:r>
      <w:rPr>
        <w:rStyle w:val="4"/>
      </w:rPr>
      <w:instrText xml:space="preserve">PAGE  </w:instrText>
    </w:r>
    <w:r>
      <w:rPr>
        <w:rStyle w:val="4"/>
      </w:rPr>
      <w:fldChar w:fldCharType="separate"/>
    </w:r>
    <w:r>
      <w:rPr>
        <w:rStyle w:val="4"/>
      </w:rPr>
      <w:t>5</w:t>
    </w:r>
    <w:r>
      <w:rPr>
        <w:rStyle w:val="4"/>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rPr>
        <w:rStyle w:val="4"/>
      </w:rPr>
      <w:fldChar w:fldCharType="begin"/>
    </w:r>
    <w:r>
      <w:rPr>
        <w:rStyle w:val="4"/>
      </w:rPr>
      <w:instrText xml:space="preserve">PAGE  </w:instrText>
    </w:r>
    <w:r>
      <w:rPr>
        <w:rStyle w:val="4"/>
      </w:rP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D7914"/>
    <w:rsid w:val="00003942"/>
    <w:rsid w:val="00005152"/>
    <w:rsid w:val="00007A2B"/>
    <w:rsid w:val="000106AC"/>
    <w:rsid w:val="00014389"/>
    <w:rsid w:val="000216D8"/>
    <w:rsid w:val="00021F46"/>
    <w:rsid w:val="00027C9C"/>
    <w:rsid w:val="0003401D"/>
    <w:rsid w:val="00035C16"/>
    <w:rsid w:val="000406EF"/>
    <w:rsid w:val="00041B3F"/>
    <w:rsid w:val="00042913"/>
    <w:rsid w:val="0004443F"/>
    <w:rsid w:val="0004519A"/>
    <w:rsid w:val="00051720"/>
    <w:rsid w:val="000664E1"/>
    <w:rsid w:val="0006796E"/>
    <w:rsid w:val="00067D89"/>
    <w:rsid w:val="00076FCB"/>
    <w:rsid w:val="0008193B"/>
    <w:rsid w:val="000829D5"/>
    <w:rsid w:val="000839A0"/>
    <w:rsid w:val="00084560"/>
    <w:rsid w:val="00092F14"/>
    <w:rsid w:val="00092F1D"/>
    <w:rsid w:val="000950F9"/>
    <w:rsid w:val="000A5E42"/>
    <w:rsid w:val="000B100A"/>
    <w:rsid w:val="000B7356"/>
    <w:rsid w:val="000C2D51"/>
    <w:rsid w:val="000C35F7"/>
    <w:rsid w:val="000C4750"/>
    <w:rsid w:val="000D0593"/>
    <w:rsid w:val="000D5328"/>
    <w:rsid w:val="000D7E96"/>
    <w:rsid w:val="000E1167"/>
    <w:rsid w:val="000E45AA"/>
    <w:rsid w:val="000F00F6"/>
    <w:rsid w:val="000F052B"/>
    <w:rsid w:val="000F14AD"/>
    <w:rsid w:val="000F17B6"/>
    <w:rsid w:val="000F220C"/>
    <w:rsid w:val="00104094"/>
    <w:rsid w:val="0012531C"/>
    <w:rsid w:val="001276F8"/>
    <w:rsid w:val="001303BF"/>
    <w:rsid w:val="0013051A"/>
    <w:rsid w:val="00140D4B"/>
    <w:rsid w:val="00142344"/>
    <w:rsid w:val="001430EA"/>
    <w:rsid w:val="00143C72"/>
    <w:rsid w:val="00161EC4"/>
    <w:rsid w:val="00162197"/>
    <w:rsid w:val="001665B4"/>
    <w:rsid w:val="00171AF6"/>
    <w:rsid w:val="00172F43"/>
    <w:rsid w:val="00174E5F"/>
    <w:rsid w:val="00181DB4"/>
    <w:rsid w:val="00182705"/>
    <w:rsid w:val="001827C4"/>
    <w:rsid w:val="001833B9"/>
    <w:rsid w:val="00186097"/>
    <w:rsid w:val="001921CD"/>
    <w:rsid w:val="00196BB2"/>
    <w:rsid w:val="001A14E3"/>
    <w:rsid w:val="001C1D62"/>
    <w:rsid w:val="001D5ECD"/>
    <w:rsid w:val="001E0CF2"/>
    <w:rsid w:val="001E147A"/>
    <w:rsid w:val="001E42BC"/>
    <w:rsid w:val="001F06A3"/>
    <w:rsid w:val="00203CD3"/>
    <w:rsid w:val="002059BA"/>
    <w:rsid w:val="0021305D"/>
    <w:rsid w:val="00220B77"/>
    <w:rsid w:val="00221FC3"/>
    <w:rsid w:val="002226A8"/>
    <w:rsid w:val="00224FE3"/>
    <w:rsid w:val="00225601"/>
    <w:rsid w:val="00231AAD"/>
    <w:rsid w:val="00232691"/>
    <w:rsid w:val="0024517B"/>
    <w:rsid w:val="0024609D"/>
    <w:rsid w:val="00246E94"/>
    <w:rsid w:val="00247807"/>
    <w:rsid w:val="00253C36"/>
    <w:rsid w:val="00256950"/>
    <w:rsid w:val="00263ACC"/>
    <w:rsid w:val="00270DCA"/>
    <w:rsid w:val="00270F33"/>
    <w:rsid w:val="00272D7F"/>
    <w:rsid w:val="002757F4"/>
    <w:rsid w:val="00283FB8"/>
    <w:rsid w:val="00285CE1"/>
    <w:rsid w:val="002903BF"/>
    <w:rsid w:val="00296464"/>
    <w:rsid w:val="002A1B16"/>
    <w:rsid w:val="002A29AD"/>
    <w:rsid w:val="002A2B76"/>
    <w:rsid w:val="002A4E59"/>
    <w:rsid w:val="002A506A"/>
    <w:rsid w:val="002B0D46"/>
    <w:rsid w:val="002C1632"/>
    <w:rsid w:val="002C5E09"/>
    <w:rsid w:val="002D2198"/>
    <w:rsid w:val="002D576C"/>
    <w:rsid w:val="002D5A00"/>
    <w:rsid w:val="002E3C43"/>
    <w:rsid w:val="002E4AB0"/>
    <w:rsid w:val="002F0F34"/>
    <w:rsid w:val="002F24E3"/>
    <w:rsid w:val="003053C7"/>
    <w:rsid w:val="00305C8A"/>
    <w:rsid w:val="00305F69"/>
    <w:rsid w:val="0030657A"/>
    <w:rsid w:val="00307FBD"/>
    <w:rsid w:val="0031296D"/>
    <w:rsid w:val="00313035"/>
    <w:rsid w:val="0031556C"/>
    <w:rsid w:val="00317CB1"/>
    <w:rsid w:val="00321143"/>
    <w:rsid w:val="00331B12"/>
    <w:rsid w:val="0033455B"/>
    <w:rsid w:val="00334979"/>
    <w:rsid w:val="00334994"/>
    <w:rsid w:val="003354BD"/>
    <w:rsid w:val="00336219"/>
    <w:rsid w:val="00336D0F"/>
    <w:rsid w:val="00340FE9"/>
    <w:rsid w:val="00343C5B"/>
    <w:rsid w:val="003450DC"/>
    <w:rsid w:val="00353374"/>
    <w:rsid w:val="0035666F"/>
    <w:rsid w:val="00357C55"/>
    <w:rsid w:val="00365CA0"/>
    <w:rsid w:val="003702B2"/>
    <w:rsid w:val="00377E31"/>
    <w:rsid w:val="00380DEA"/>
    <w:rsid w:val="00381E52"/>
    <w:rsid w:val="00387416"/>
    <w:rsid w:val="00392F16"/>
    <w:rsid w:val="003947BB"/>
    <w:rsid w:val="003A4108"/>
    <w:rsid w:val="003A4411"/>
    <w:rsid w:val="003B38E1"/>
    <w:rsid w:val="003B5FEA"/>
    <w:rsid w:val="003B6996"/>
    <w:rsid w:val="003C1F63"/>
    <w:rsid w:val="003C4FA5"/>
    <w:rsid w:val="003C50FF"/>
    <w:rsid w:val="003D0D7A"/>
    <w:rsid w:val="003D14BB"/>
    <w:rsid w:val="003E22D4"/>
    <w:rsid w:val="003E2365"/>
    <w:rsid w:val="003E2C4A"/>
    <w:rsid w:val="003E404A"/>
    <w:rsid w:val="003F0C58"/>
    <w:rsid w:val="003F1D1C"/>
    <w:rsid w:val="003F6BB1"/>
    <w:rsid w:val="0040003A"/>
    <w:rsid w:val="0040083E"/>
    <w:rsid w:val="00401B95"/>
    <w:rsid w:val="00402627"/>
    <w:rsid w:val="00403D3F"/>
    <w:rsid w:val="00404FF2"/>
    <w:rsid w:val="00410946"/>
    <w:rsid w:val="004120C2"/>
    <w:rsid w:val="0042512D"/>
    <w:rsid w:val="00430450"/>
    <w:rsid w:val="0044250D"/>
    <w:rsid w:val="004465D8"/>
    <w:rsid w:val="0045700B"/>
    <w:rsid w:val="00465458"/>
    <w:rsid w:val="004665F4"/>
    <w:rsid w:val="00470A3C"/>
    <w:rsid w:val="00477AFA"/>
    <w:rsid w:val="00482D79"/>
    <w:rsid w:val="004841CB"/>
    <w:rsid w:val="004879CC"/>
    <w:rsid w:val="00487CA2"/>
    <w:rsid w:val="00491BFD"/>
    <w:rsid w:val="00491C38"/>
    <w:rsid w:val="004A1652"/>
    <w:rsid w:val="004A2C18"/>
    <w:rsid w:val="004A67BA"/>
    <w:rsid w:val="004A7D74"/>
    <w:rsid w:val="004B109D"/>
    <w:rsid w:val="004B42BE"/>
    <w:rsid w:val="004B57C5"/>
    <w:rsid w:val="004C4A65"/>
    <w:rsid w:val="004D17D8"/>
    <w:rsid w:val="004D7881"/>
    <w:rsid w:val="004E50B5"/>
    <w:rsid w:val="004F0A4B"/>
    <w:rsid w:val="004F16F9"/>
    <w:rsid w:val="00500A25"/>
    <w:rsid w:val="00506F99"/>
    <w:rsid w:val="00507DBB"/>
    <w:rsid w:val="00514490"/>
    <w:rsid w:val="0051701C"/>
    <w:rsid w:val="005203FF"/>
    <w:rsid w:val="00524052"/>
    <w:rsid w:val="0052457C"/>
    <w:rsid w:val="00535E60"/>
    <w:rsid w:val="00540120"/>
    <w:rsid w:val="00540538"/>
    <w:rsid w:val="00540D2F"/>
    <w:rsid w:val="00541591"/>
    <w:rsid w:val="00546869"/>
    <w:rsid w:val="005472B4"/>
    <w:rsid w:val="00547F87"/>
    <w:rsid w:val="00553434"/>
    <w:rsid w:val="00553CEF"/>
    <w:rsid w:val="00555139"/>
    <w:rsid w:val="00561E20"/>
    <w:rsid w:val="00562BCD"/>
    <w:rsid w:val="00567335"/>
    <w:rsid w:val="005808EA"/>
    <w:rsid w:val="00584B96"/>
    <w:rsid w:val="00585D44"/>
    <w:rsid w:val="005928C4"/>
    <w:rsid w:val="005A6F36"/>
    <w:rsid w:val="005A71DF"/>
    <w:rsid w:val="005B10A1"/>
    <w:rsid w:val="005C07C4"/>
    <w:rsid w:val="005C6D95"/>
    <w:rsid w:val="005C7CEA"/>
    <w:rsid w:val="005D0F09"/>
    <w:rsid w:val="005D5112"/>
    <w:rsid w:val="005D6B9B"/>
    <w:rsid w:val="005E0DCD"/>
    <w:rsid w:val="005E1369"/>
    <w:rsid w:val="005E27D2"/>
    <w:rsid w:val="005F0202"/>
    <w:rsid w:val="005F2C14"/>
    <w:rsid w:val="005F63A1"/>
    <w:rsid w:val="00601A9B"/>
    <w:rsid w:val="0060275D"/>
    <w:rsid w:val="00603097"/>
    <w:rsid w:val="00604875"/>
    <w:rsid w:val="0061081D"/>
    <w:rsid w:val="006110F3"/>
    <w:rsid w:val="006113A7"/>
    <w:rsid w:val="00614A34"/>
    <w:rsid w:val="00617704"/>
    <w:rsid w:val="00623905"/>
    <w:rsid w:val="00632D24"/>
    <w:rsid w:val="00632DC0"/>
    <w:rsid w:val="006331AA"/>
    <w:rsid w:val="00634691"/>
    <w:rsid w:val="00641E69"/>
    <w:rsid w:val="00643536"/>
    <w:rsid w:val="00646BC4"/>
    <w:rsid w:val="00650CE3"/>
    <w:rsid w:val="00652DC9"/>
    <w:rsid w:val="00655495"/>
    <w:rsid w:val="0065619E"/>
    <w:rsid w:val="00657CE3"/>
    <w:rsid w:val="00664CAA"/>
    <w:rsid w:val="00664FBF"/>
    <w:rsid w:val="00666018"/>
    <w:rsid w:val="00670A6F"/>
    <w:rsid w:val="00673F24"/>
    <w:rsid w:val="00682FD1"/>
    <w:rsid w:val="00682FF5"/>
    <w:rsid w:val="00682FFB"/>
    <w:rsid w:val="00683306"/>
    <w:rsid w:val="00694905"/>
    <w:rsid w:val="00695482"/>
    <w:rsid w:val="006A1B28"/>
    <w:rsid w:val="006A2114"/>
    <w:rsid w:val="006A2CC9"/>
    <w:rsid w:val="006A3024"/>
    <w:rsid w:val="006A53E1"/>
    <w:rsid w:val="006A576B"/>
    <w:rsid w:val="006A59B6"/>
    <w:rsid w:val="006A5A27"/>
    <w:rsid w:val="006A5ED0"/>
    <w:rsid w:val="006B0CD1"/>
    <w:rsid w:val="006B225B"/>
    <w:rsid w:val="006B43D4"/>
    <w:rsid w:val="006B4C8F"/>
    <w:rsid w:val="006B63FF"/>
    <w:rsid w:val="006C475E"/>
    <w:rsid w:val="006D12A3"/>
    <w:rsid w:val="006D4194"/>
    <w:rsid w:val="006D5019"/>
    <w:rsid w:val="006D5D51"/>
    <w:rsid w:val="006D69A0"/>
    <w:rsid w:val="006D7ADD"/>
    <w:rsid w:val="006E08DC"/>
    <w:rsid w:val="006E10DE"/>
    <w:rsid w:val="006E178F"/>
    <w:rsid w:val="006F0A54"/>
    <w:rsid w:val="006F0B61"/>
    <w:rsid w:val="006F641F"/>
    <w:rsid w:val="00702819"/>
    <w:rsid w:val="00705B10"/>
    <w:rsid w:val="00717096"/>
    <w:rsid w:val="00717C16"/>
    <w:rsid w:val="0072309E"/>
    <w:rsid w:val="0072736D"/>
    <w:rsid w:val="00731BF8"/>
    <w:rsid w:val="00734587"/>
    <w:rsid w:val="00735119"/>
    <w:rsid w:val="00735A52"/>
    <w:rsid w:val="00735FF5"/>
    <w:rsid w:val="007420AC"/>
    <w:rsid w:val="00743F58"/>
    <w:rsid w:val="007444F2"/>
    <w:rsid w:val="007468A1"/>
    <w:rsid w:val="007544D0"/>
    <w:rsid w:val="0075748B"/>
    <w:rsid w:val="007648F2"/>
    <w:rsid w:val="00764FF0"/>
    <w:rsid w:val="00767713"/>
    <w:rsid w:val="00767729"/>
    <w:rsid w:val="007714CE"/>
    <w:rsid w:val="00775312"/>
    <w:rsid w:val="00775347"/>
    <w:rsid w:val="00776193"/>
    <w:rsid w:val="0079456D"/>
    <w:rsid w:val="00796881"/>
    <w:rsid w:val="007A20F7"/>
    <w:rsid w:val="007A4820"/>
    <w:rsid w:val="007B2B67"/>
    <w:rsid w:val="007C149D"/>
    <w:rsid w:val="007C4DB7"/>
    <w:rsid w:val="007C586F"/>
    <w:rsid w:val="007C69F1"/>
    <w:rsid w:val="007C7C53"/>
    <w:rsid w:val="007D19E1"/>
    <w:rsid w:val="007D3A01"/>
    <w:rsid w:val="007D6F12"/>
    <w:rsid w:val="007E1550"/>
    <w:rsid w:val="007E1842"/>
    <w:rsid w:val="007E1DA0"/>
    <w:rsid w:val="007F10D7"/>
    <w:rsid w:val="007F1ACB"/>
    <w:rsid w:val="00800B13"/>
    <w:rsid w:val="0080245B"/>
    <w:rsid w:val="0081040D"/>
    <w:rsid w:val="00811AC4"/>
    <w:rsid w:val="00815DA9"/>
    <w:rsid w:val="00823FF8"/>
    <w:rsid w:val="00830366"/>
    <w:rsid w:val="008308A7"/>
    <w:rsid w:val="008330E8"/>
    <w:rsid w:val="00834D0D"/>
    <w:rsid w:val="00842156"/>
    <w:rsid w:val="00852A11"/>
    <w:rsid w:val="00855B5C"/>
    <w:rsid w:val="00860CD2"/>
    <w:rsid w:val="008627AD"/>
    <w:rsid w:val="008632AE"/>
    <w:rsid w:val="008643EC"/>
    <w:rsid w:val="008723E8"/>
    <w:rsid w:val="00881291"/>
    <w:rsid w:val="008812B0"/>
    <w:rsid w:val="00884A74"/>
    <w:rsid w:val="00884B92"/>
    <w:rsid w:val="00885BB8"/>
    <w:rsid w:val="00893743"/>
    <w:rsid w:val="00893A1E"/>
    <w:rsid w:val="008A545B"/>
    <w:rsid w:val="008B1862"/>
    <w:rsid w:val="008B6517"/>
    <w:rsid w:val="008C0A4F"/>
    <w:rsid w:val="008C124C"/>
    <w:rsid w:val="008C2F45"/>
    <w:rsid w:val="008C4EB5"/>
    <w:rsid w:val="008C5507"/>
    <w:rsid w:val="008C66F1"/>
    <w:rsid w:val="008D1798"/>
    <w:rsid w:val="008D2B7F"/>
    <w:rsid w:val="008D3323"/>
    <w:rsid w:val="008D4615"/>
    <w:rsid w:val="008D70F4"/>
    <w:rsid w:val="008D71BF"/>
    <w:rsid w:val="008E1A80"/>
    <w:rsid w:val="008E2FC3"/>
    <w:rsid w:val="008E5A4C"/>
    <w:rsid w:val="008E5CD0"/>
    <w:rsid w:val="008E7F94"/>
    <w:rsid w:val="008F22CA"/>
    <w:rsid w:val="008F24C4"/>
    <w:rsid w:val="008F4E10"/>
    <w:rsid w:val="008F6EE0"/>
    <w:rsid w:val="00907D42"/>
    <w:rsid w:val="00910C73"/>
    <w:rsid w:val="0091458D"/>
    <w:rsid w:val="00926A56"/>
    <w:rsid w:val="00926AA6"/>
    <w:rsid w:val="00930434"/>
    <w:rsid w:val="009317ED"/>
    <w:rsid w:val="009335BD"/>
    <w:rsid w:val="009365D2"/>
    <w:rsid w:val="0094087E"/>
    <w:rsid w:val="00945194"/>
    <w:rsid w:val="00945A33"/>
    <w:rsid w:val="009525EC"/>
    <w:rsid w:val="00952C38"/>
    <w:rsid w:val="00955678"/>
    <w:rsid w:val="00955C14"/>
    <w:rsid w:val="0095668C"/>
    <w:rsid w:val="009630D5"/>
    <w:rsid w:val="00966A84"/>
    <w:rsid w:val="009765E2"/>
    <w:rsid w:val="00980F6C"/>
    <w:rsid w:val="00986769"/>
    <w:rsid w:val="009868BF"/>
    <w:rsid w:val="00986F89"/>
    <w:rsid w:val="00986FF1"/>
    <w:rsid w:val="00990CF3"/>
    <w:rsid w:val="009915CA"/>
    <w:rsid w:val="009945E1"/>
    <w:rsid w:val="00995642"/>
    <w:rsid w:val="00996071"/>
    <w:rsid w:val="00996DBC"/>
    <w:rsid w:val="009A0038"/>
    <w:rsid w:val="009A2554"/>
    <w:rsid w:val="009A53EA"/>
    <w:rsid w:val="009B2360"/>
    <w:rsid w:val="009B512D"/>
    <w:rsid w:val="009B6737"/>
    <w:rsid w:val="009C08FD"/>
    <w:rsid w:val="009C2BA8"/>
    <w:rsid w:val="009C33C5"/>
    <w:rsid w:val="009C67C7"/>
    <w:rsid w:val="009D0148"/>
    <w:rsid w:val="009D1CDA"/>
    <w:rsid w:val="009D30B0"/>
    <w:rsid w:val="009E2E46"/>
    <w:rsid w:val="009E7B99"/>
    <w:rsid w:val="009F199E"/>
    <w:rsid w:val="00A00D61"/>
    <w:rsid w:val="00A00EAD"/>
    <w:rsid w:val="00A01454"/>
    <w:rsid w:val="00A05418"/>
    <w:rsid w:val="00A13694"/>
    <w:rsid w:val="00A13CD7"/>
    <w:rsid w:val="00A1443B"/>
    <w:rsid w:val="00A158C3"/>
    <w:rsid w:val="00A15C64"/>
    <w:rsid w:val="00A22754"/>
    <w:rsid w:val="00A30AB9"/>
    <w:rsid w:val="00A333F1"/>
    <w:rsid w:val="00A36859"/>
    <w:rsid w:val="00A457B4"/>
    <w:rsid w:val="00A51466"/>
    <w:rsid w:val="00A5166C"/>
    <w:rsid w:val="00A51F5F"/>
    <w:rsid w:val="00A54297"/>
    <w:rsid w:val="00A60B34"/>
    <w:rsid w:val="00A63920"/>
    <w:rsid w:val="00A762E6"/>
    <w:rsid w:val="00A76CC7"/>
    <w:rsid w:val="00A77742"/>
    <w:rsid w:val="00A86593"/>
    <w:rsid w:val="00A8751F"/>
    <w:rsid w:val="00A95009"/>
    <w:rsid w:val="00A97300"/>
    <w:rsid w:val="00AA1E7C"/>
    <w:rsid w:val="00AA6C30"/>
    <w:rsid w:val="00AB4C9C"/>
    <w:rsid w:val="00AC1F34"/>
    <w:rsid w:val="00AC3AC5"/>
    <w:rsid w:val="00AC6C4E"/>
    <w:rsid w:val="00AD2C7B"/>
    <w:rsid w:val="00AD4207"/>
    <w:rsid w:val="00AD7B3D"/>
    <w:rsid w:val="00AE074B"/>
    <w:rsid w:val="00AE11F6"/>
    <w:rsid w:val="00AE179B"/>
    <w:rsid w:val="00AE19B5"/>
    <w:rsid w:val="00AE1B17"/>
    <w:rsid w:val="00AE31AE"/>
    <w:rsid w:val="00AE5285"/>
    <w:rsid w:val="00AF0D65"/>
    <w:rsid w:val="00AF1B72"/>
    <w:rsid w:val="00AF3BFE"/>
    <w:rsid w:val="00B12691"/>
    <w:rsid w:val="00B14763"/>
    <w:rsid w:val="00B1613C"/>
    <w:rsid w:val="00B202BF"/>
    <w:rsid w:val="00B20D90"/>
    <w:rsid w:val="00B23146"/>
    <w:rsid w:val="00B24A18"/>
    <w:rsid w:val="00B2573E"/>
    <w:rsid w:val="00B35F48"/>
    <w:rsid w:val="00B5097E"/>
    <w:rsid w:val="00B5598C"/>
    <w:rsid w:val="00B6727F"/>
    <w:rsid w:val="00B7165A"/>
    <w:rsid w:val="00B7422E"/>
    <w:rsid w:val="00B7639D"/>
    <w:rsid w:val="00B77596"/>
    <w:rsid w:val="00B80413"/>
    <w:rsid w:val="00B84E15"/>
    <w:rsid w:val="00B93D76"/>
    <w:rsid w:val="00B97C31"/>
    <w:rsid w:val="00BA1CEA"/>
    <w:rsid w:val="00BA2209"/>
    <w:rsid w:val="00BB04ED"/>
    <w:rsid w:val="00BB7731"/>
    <w:rsid w:val="00BB77AD"/>
    <w:rsid w:val="00BC13D9"/>
    <w:rsid w:val="00BC6D2C"/>
    <w:rsid w:val="00BD164D"/>
    <w:rsid w:val="00BD165B"/>
    <w:rsid w:val="00BD4F26"/>
    <w:rsid w:val="00BE0999"/>
    <w:rsid w:val="00BE3B61"/>
    <w:rsid w:val="00BF1785"/>
    <w:rsid w:val="00BF3132"/>
    <w:rsid w:val="00C00D97"/>
    <w:rsid w:val="00C01392"/>
    <w:rsid w:val="00C043DE"/>
    <w:rsid w:val="00C04E2A"/>
    <w:rsid w:val="00C05307"/>
    <w:rsid w:val="00C058A9"/>
    <w:rsid w:val="00C05A03"/>
    <w:rsid w:val="00C05DD1"/>
    <w:rsid w:val="00C21775"/>
    <w:rsid w:val="00C25D45"/>
    <w:rsid w:val="00C320D5"/>
    <w:rsid w:val="00C3388E"/>
    <w:rsid w:val="00C40E6E"/>
    <w:rsid w:val="00C42936"/>
    <w:rsid w:val="00C42D1E"/>
    <w:rsid w:val="00C46465"/>
    <w:rsid w:val="00C54649"/>
    <w:rsid w:val="00C55CE7"/>
    <w:rsid w:val="00C62031"/>
    <w:rsid w:val="00C639DD"/>
    <w:rsid w:val="00C67A71"/>
    <w:rsid w:val="00C71F7F"/>
    <w:rsid w:val="00C73A82"/>
    <w:rsid w:val="00C80098"/>
    <w:rsid w:val="00C85E2D"/>
    <w:rsid w:val="00C865F7"/>
    <w:rsid w:val="00C86CF1"/>
    <w:rsid w:val="00C9149C"/>
    <w:rsid w:val="00C94CB6"/>
    <w:rsid w:val="00C9631B"/>
    <w:rsid w:val="00CA1961"/>
    <w:rsid w:val="00CA1F88"/>
    <w:rsid w:val="00CA5BCF"/>
    <w:rsid w:val="00CA6AD6"/>
    <w:rsid w:val="00CA7188"/>
    <w:rsid w:val="00CB2246"/>
    <w:rsid w:val="00CB3311"/>
    <w:rsid w:val="00CB6558"/>
    <w:rsid w:val="00CC24E5"/>
    <w:rsid w:val="00CC6031"/>
    <w:rsid w:val="00CC637A"/>
    <w:rsid w:val="00CD072D"/>
    <w:rsid w:val="00CD7C25"/>
    <w:rsid w:val="00CE59AC"/>
    <w:rsid w:val="00CE7632"/>
    <w:rsid w:val="00CE7C08"/>
    <w:rsid w:val="00CF0155"/>
    <w:rsid w:val="00CF1B0F"/>
    <w:rsid w:val="00CF2CE4"/>
    <w:rsid w:val="00CF406F"/>
    <w:rsid w:val="00CF5A8C"/>
    <w:rsid w:val="00D04232"/>
    <w:rsid w:val="00D125F2"/>
    <w:rsid w:val="00D126B6"/>
    <w:rsid w:val="00D12D11"/>
    <w:rsid w:val="00D14897"/>
    <w:rsid w:val="00D20FBF"/>
    <w:rsid w:val="00D22AA2"/>
    <w:rsid w:val="00D27EF5"/>
    <w:rsid w:val="00D30DFC"/>
    <w:rsid w:val="00D33B86"/>
    <w:rsid w:val="00D340D9"/>
    <w:rsid w:val="00D35DB3"/>
    <w:rsid w:val="00D41993"/>
    <w:rsid w:val="00D42062"/>
    <w:rsid w:val="00D4224E"/>
    <w:rsid w:val="00D438A9"/>
    <w:rsid w:val="00D465EE"/>
    <w:rsid w:val="00D54666"/>
    <w:rsid w:val="00D54AAF"/>
    <w:rsid w:val="00D55FB5"/>
    <w:rsid w:val="00D56642"/>
    <w:rsid w:val="00D669A1"/>
    <w:rsid w:val="00D70CEE"/>
    <w:rsid w:val="00D71422"/>
    <w:rsid w:val="00D73637"/>
    <w:rsid w:val="00D73955"/>
    <w:rsid w:val="00D757CE"/>
    <w:rsid w:val="00D76573"/>
    <w:rsid w:val="00D76BD3"/>
    <w:rsid w:val="00D779D7"/>
    <w:rsid w:val="00D823D2"/>
    <w:rsid w:val="00D85DA2"/>
    <w:rsid w:val="00D860D0"/>
    <w:rsid w:val="00D86F18"/>
    <w:rsid w:val="00D95CD9"/>
    <w:rsid w:val="00D97A53"/>
    <w:rsid w:val="00DA2304"/>
    <w:rsid w:val="00DA73E7"/>
    <w:rsid w:val="00DB0509"/>
    <w:rsid w:val="00DB7D9E"/>
    <w:rsid w:val="00DC14BB"/>
    <w:rsid w:val="00DD0550"/>
    <w:rsid w:val="00DD6D34"/>
    <w:rsid w:val="00DE1D91"/>
    <w:rsid w:val="00DE5ABB"/>
    <w:rsid w:val="00DE7F06"/>
    <w:rsid w:val="00DF1E65"/>
    <w:rsid w:val="00DF20AB"/>
    <w:rsid w:val="00E01902"/>
    <w:rsid w:val="00E026C3"/>
    <w:rsid w:val="00E113B6"/>
    <w:rsid w:val="00E11746"/>
    <w:rsid w:val="00E17949"/>
    <w:rsid w:val="00E17A4F"/>
    <w:rsid w:val="00E20E6B"/>
    <w:rsid w:val="00E251DB"/>
    <w:rsid w:val="00E26476"/>
    <w:rsid w:val="00E27B6D"/>
    <w:rsid w:val="00E3019E"/>
    <w:rsid w:val="00E34617"/>
    <w:rsid w:val="00E3584E"/>
    <w:rsid w:val="00E366A7"/>
    <w:rsid w:val="00E5178D"/>
    <w:rsid w:val="00E53512"/>
    <w:rsid w:val="00E54BA8"/>
    <w:rsid w:val="00E6198B"/>
    <w:rsid w:val="00E66A42"/>
    <w:rsid w:val="00E7705F"/>
    <w:rsid w:val="00E7741A"/>
    <w:rsid w:val="00E86333"/>
    <w:rsid w:val="00E8773F"/>
    <w:rsid w:val="00EA329F"/>
    <w:rsid w:val="00EB4F2A"/>
    <w:rsid w:val="00EC03BC"/>
    <w:rsid w:val="00EC7C73"/>
    <w:rsid w:val="00ED0C9E"/>
    <w:rsid w:val="00ED19B0"/>
    <w:rsid w:val="00ED3510"/>
    <w:rsid w:val="00ED6E8E"/>
    <w:rsid w:val="00ED6EDD"/>
    <w:rsid w:val="00ED78A3"/>
    <w:rsid w:val="00EE433C"/>
    <w:rsid w:val="00EE4599"/>
    <w:rsid w:val="00EE658C"/>
    <w:rsid w:val="00EF5C65"/>
    <w:rsid w:val="00F00025"/>
    <w:rsid w:val="00F04748"/>
    <w:rsid w:val="00F05058"/>
    <w:rsid w:val="00F105DE"/>
    <w:rsid w:val="00F21026"/>
    <w:rsid w:val="00F258DA"/>
    <w:rsid w:val="00F26356"/>
    <w:rsid w:val="00F270CF"/>
    <w:rsid w:val="00F300A3"/>
    <w:rsid w:val="00F31121"/>
    <w:rsid w:val="00F3332D"/>
    <w:rsid w:val="00F33880"/>
    <w:rsid w:val="00F3395B"/>
    <w:rsid w:val="00F366B3"/>
    <w:rsid w:val="00F41158"/>
    <w:rsid w:val="00F44971"/>
    <w:rsid w:val="00F44D91"/>
    <w:rsid w:val="00F45714"/>
    <w:rsid w:val="00F51172"/>
    <w:rsid w:val="00F51724"/>
    <w:rsid w:val="00F626FE"/>
    <w:rsid w:val="00F62752"/>
    <w:rsid w:val="00F63F99"/>
    <w:rsid w:val="00F64233"/>
    <w:rsid w:val="00F70715"/>
    <w:rsid w:val="00F709BB"/>
    <w:rsid w:val="00F74B42"/>
    <w:rsid w:val="00F759BC"/>
    <w:rsid w:val="00F822DA"/>
    <w:rsid w:val="00F849E7"/>
    <w:rsid w:val="00F92CD3"/>
    <w:rsid w:val="00FA07DE"/>
    <w:rsid w:val="00FA22EE"/>
    <w:rsid w:val="00FB1A40"/>
    <w:rsid w:val="00FB48AA"/>
    <w:rsid w:val="00FB4FAD"/>
    <w:rsid w:val="00FB5458"/>
    <w:rsid w:val="00FB663A"/>
    <w:rsid w:val="00FB79DC"/>
    <w:rsid w:val="00FC031F"/>
    <w:rsid w:val="00FC2C5C"/>
    <w:rsid w:val="00FC354A"/>
    <w:rsid w:val="00FC4273"/>
    <w:rsid w:val="00FC7661"/>
    <w:rsid w:val="00FD0BC4"/>
    <w:rsid w:val="00FD3CE7"/>
    <w:rsid w:val="00FD7914"/>
    <w:rsid w:val="00FF1371"/>
    <w:rsid w:val="00FF42B7"/>
    <w:rsid w:val="00FF576B"/>
    <w:rsid w:val="16DC1E58"/>
    <w:rsid w:val="239646DF"/>
    <w:rsid w:val="38A82657"/>
    <w:rsid w:val="415C2F99"/>
    <w:rsid w:val="4A2E181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character" w:styleId="4">
    <w:name w:val="page number"/>
    <w:basedOn w:val="3"/>
    <w:uiPriority w:val="0"/>
  </w:style>
  <w:style w:type="paragraph" w:customStyle="1" w:styleId="6">
    <w:name w:val="Char"/>
    <w:basedOn w:val="1"/>
    <w:uiPriority w:val="0"/>
    <w:pPr>
      <w:widowControl/>
      <w:spacing w:after="160" w:line="240" w:lineRule="exact"/>
      <w:jc w:val="left"/>
    </w:pPr>
    <w:rPr>
      <w:rFonts w:ascii="Verdana" w:hAnsi="Verdana" w:eastAsia="仿宋_GB2312"/>
      <w:kern w:val="0"/>
      <w:sz w:val="24"/>
      <w:szCs w:val="20"/>
      <w:lang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Company>
  <Pages>1</Pages>
  <Words>294</Words>
  <Characters>1682</Characters>
  <Lines>14</Lines>
  <Paragraphs>3</Paragraphs>
  <TotalTime>0</TotalTime>
  <ScaleCrop>false</ScaleCrop>
  <LinksUpToDate>false</LinksUpToDate>
  <CharactersWithSpaces>1973</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2017-01-09T05:03:00Z</dcterms:created>
  <dc:creator>*</dc:creator>
  <cp:lastModifiedBy>TF-PC</cp:lastModifiedBy>
  <dcterms:modified xsi:type="dcterms:W3CDTF">2018-08-27T09:40:11Z</dcterms:modified>
  <dc:title>天津市河北区人民法院</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