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0" w:lineRule="exact"/>
        <w:ind w:firstLine="2200" w:firstLineChars="500"/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44"/>
          <w:szCs w:val="44"/>
        </w:rPr>
        <w:t xml:space="preserve">天津市东丽区人民法院     </w:t>
      </w:r>
    </w:p>
    <w:p>
      <w:pPr>
        <w:spacing w:line="800" w:lineRule="exact"/>
        <w:jc w:val="center"/>
        <w:rPr>
          <w:rFonts w:hint="eastAsia"/>
          <w:spacing w:val="50"/>
          <w:sz w:val="52"/>
          <w:szCs w:val="52"/>
        </w:rPr>
      </w:pPr>
      <w:r>
        <w:rPr>
          <w:rFonts w:hint="eastAsia"/>
          <w:spacing w:val="50"/>
          <w:sz w:val="52"/>
          <w:szCs w:val="52"/>
        </w:rPr>
        <w:t>刑 事 判 决 书</w:t>
      </w:r>
    </w:p>
    <w:p>
      <w:pPr>
        <w:spacing w:line="800" w:lineRule="exact"/>
        <w:jc w:val="center"/>
        <w:rPr>
          <w:rFonts w:hint="eastAsia" w:ascii="仿宋_GB2312" w:eastAsia="仿宋_GB2312"/>
          <w:sz w:val="32"/>
          <w:szCs w:val="32"/>
        </w:rPr>
      </w:pPr>
      <w:r>
        <w:rPr>
          <w:rFonts w:hint="eastAsia"/>
          <w:sz w:val="28"/>
          <w:szCs w:val="28"/>
        </w:rPr>
        <w:t xml:space="preserve">                                    （</w:t>
      </w:r>
      <w:r>
        <w:rPr>
          <w:rFonts w:hint="eastAsia" w:ascii="仿宋_GB2312" w:eastAsia="仿宋_GB2312"/>
          <w:sz w:val="32"/>
          <w:szCs w:val="32"/>
        </w:rPr>
        <w:t>2014）丽刑初字第534号</w:t>
      </w:r>
    </w:p>
    <w:p>
      <w:pPr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公诉机关天津市东丽区人民检察院。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辛勇（身份证号码120110198205260351），男，1982年5月26日出生于天津市，汉族，高中文化，无职业，户籍地天津市东丽区新立街新立村2区5排8号，现住天津市东丽区军粮城街军丽园1-1403号。因涉嫌犯信用卡诈骗罪于2014年6月18日被取保候审。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天津市东丽区人民检察院以津丽检公诉刑诉（2014）526号起诉书指控被告人辛勇犯信用卡诈骗罪，于2014年9月4日向本院提起公诉。本院依法适用简易程序，实行独任审判，公开开庭审理了本案。天津市东丽区人民检察院指派代理检察员陈赛出庭支持公诉，被告人辛勇到庭参加了诉讼。现已审理终结。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指控，2013年2月28日，被告人辛勇在中信银行天津分行申领信用卡一张，卡号为6226889000671082，信用额度为20000元。后被告人辛勇使用该卡消费、套现。截止2013年11月21日最后一次还款后，被告人辛勇共透支19998.71元，后经发卡银行多次催收，被告人辛勇仍未还款。2014年6月17日，被告人辛勇被抓获归案。后归还本金、利息、滞纳金等合计人民币23234元。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上述事实，被告人辛勇在开庭审理过程中亦无异议，并有中信银行员工郑伟的陈述、银行报案材料及交易流水、银行催收记录、扣押及发还物品的清单、案件来源及抓获经过的说明、被告人户籍证明等证据证实，足以认定。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院认为，被告人辛勇以非法占有为目的，使用信用卡超过规定期限透支，经发卡银行催收后超过三个月仍不归还，属于恶意透支且数额较大，其行为构成信用卡诈骗罪，依法应予以处罚，公诉机关指控意见正确，本院予以采纳。案发后，被告人能如实供述犯罪事实，认罪态度较好，并归还了全部欠款，依法可从轻处罚。综上，本院依照《中华人民共和国刑法》第一百九十六条第一款第（四）项、第六十七条第三款、第七十二条、第七十三条、第七十六条之规定，判决如下：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被告人辛勇犯信用卡诈骗罪，判处有期徒刑十个月，缓刑一年，并处罚金人民币二万元。被告人辛勇在缓刑考验期内依法实行社区矫正。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</w:rPr>
        <w:t>罚金自本判决生效后十日内交付本院。</w:t>
      </w: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如不服本判决，可在接到判决书的第二日起十日内，通过本院或直接向天津市第二中级人民法院提出上诉，书面上诉的，应交上诉状正本一份，副本二份。</w:t>
      </w: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ind w:firstLine="5120" w:firstLineChars="16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审 判 员   孙宝芳</w:t>
      </w:r>
    </w:p>
    <w:p>
      <w:pPr>
        <w:spacing w:line="500" w:lineRule="exact"/>
        <w:ind w:left="5120" w:hanging="5120" w:hangingChars="1600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ind w:firstLine="4480" w:firstLineChars="1400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</w:t>
      </w:r>
      <w:r>
        <w:rPr>
          <w:rFonts w:hint="eastAsia" w:ascii="宋体" w:hAnsi="宋体" w:cs="宋体"/>
          <w:sz w:val="32"/>
          <w:szCs w:val="32"/>
        </w:rPr>
        <w:t>〇</w:t>
      </w:r>
      <w:r>
        <w:rPr>
          <w:rFonts w:hint="eastAsia" w:ascii="仿宋_GB2312" w:hAnsi="仿宋_GB2312" w:eastAsia="仿宋_GB2312" w:cs="仿宋_GB2312"/>
          <w:sz w:val="32"/>
          <w:szCs w:val="32"/>
        </w:rPr>
        <w:t>一四年九月二十三</w:t>
      </w:r>
      <w:r>
        <w:rPr>
          <w:rFonts w:hint="eastAsia" w:ascii="仿宋_GB2312" w:eastAsia="仿宋_GB2312"/>
          <w:sz w:val="32"/>
          <w:szCs w:val="32"/>
        </w:rPr>
        <w:t>日</w:t>
      </w:r>
    </w:p>
    <w:p>
      <w:pPr>
        <w:spacing w:line="500" w:lineRule="exact"/>
        <w:ind w:left="5120" w:hanging="5120" w:hangingChars="16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                                                             </w:t>
      </w: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                           书 记 员   李  陆</w:t>
      </w:r>
    </w:p>
    <w:p>
      <w:pPr>
        <w:spacing w:line="500" w:lineRule="exact"/>
        <w:ind w:firstLine="4960" w:firstLineChars="155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速 录 员   吴  伟</w:t>
      </w: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                           </w:t>
      </w: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                           </w:t>
      </w:r>
    </w:p>
    <w:p>
      <w:pPr>
        <w:spacing w:line="52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本判决（或裁定）所依据的相关法律、法规</w:t>
      </w:r>
    </w:p>
    <w:p>
      <w:pPr>
        <w:rPr>
          <w:rFonts w:hint="eastAsia" w:ascii="仿宋_GB2312" w:hAnsi="宋体" w:eastAsia="仿宋_GB2312"/>
          <w:color w:val="000000"/>
          <w:kern w:val="0"/>
          <w:sz w:val="32"/>
          <w:szCs w:val="32"/>
        </w:rPr>
      </w:pPr>
    </w:p>
    <w:p>
      <w:pPr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kern w:val="0"/>
          <w:sz w:val="32"/>
          <w:szCs w:val="32"/>
        </w:rPr>
        <w:t>一、</w:t>
      </w:r>
      <w:r>
        <w:rPr>
          <w:rFonts w:hint="eastAsia" w:ascii="仿宋_GB2312" w:eastAsia="仿宋_GB2312"/>
          <w:sz w:val="32"/>
          <w:szCs w:val="32"/>
        </w:rPr>
        <w:t>《中华人民共和国刑法》第一百九十六条：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numPr>
          <w:ilvl w:val="0"/>
          <w:numId w:val="1"/>
        </w:numPr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使用伪造的信用卡，或者使用以虚假的身份证明骗</w:t>
      </w:r>
    </w:p>
    <w:p>
      <w:pPr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领的信用卡的；</w:t>
      </w:r>
    </w:p>
    <w:p>
      <w:pPr>
        <w:numPr>
          <w:ilvl w:val="0"/>
          <w:numId w:val="1"/>
        </w:numPr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使用作废的信用卡的；</w:t>
      </w:r>
    </w:p>
    <w:p>
      <w:pPr>
        <w:numPr>
          <w:ilvl w:val="0"/>
          <w:numId w:val="1"/>
        </w:numPr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冒用他人信用卡的；</w:t>
      </w:r>
    </w:p>
    <w:p>
      <w:pPr>
        <w:numPr>
          <w:ilvl w:val="0"/>
          <w:numId w:val="1"/>
        </w:numPr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恶意透支的。</w:t>
      </w:r>
    </w:p>
    <w:p>
      <w:pPr>
        <w:ind w:left="628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前款所称恶意透支，是指持卡人以非法占有为目的，超过</w:t>
      </w:r>
    </w:p>
    <w:p>
      <w:pPr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规定限额或者规定期限透支，并且经发卡银行催收后仍不归还的行为。</w:t>
      </w:r>
    </w:p>
    <w:p>
      <w:pPr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盗窃信用卡并使用的，依照本法第二百六十四条的规定定罪处罚。</w:t>
      </w:r>
    </w:p>
    <w:p>
      <w:pPr>
        <w:ind w:firstLine="615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较轻的，处三年以下有期徒刑。本法另有规定的，依照规定。</w:t>
      </w:r>
    </w:p>
    <w:p>
      <w:pPr>
        <w:ind w:right="-4"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二、《中华人民共和国刑法》第六十七条：犯罪以后自动投案，如实供述自己的罪行的，是自首。对于自首的犯罪分子，可以从轻或者减轻处罚。其中，犯罪较轻的，可以免除处罚。</w:t>
      </w:r>
    </w:p>
    <w:p>
      <w:pPr>
        <w:ind w:right="-4"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被采取强制措施的犯罪嫌疑人、被告人和正在服刑的罪犯，如实供述司法机关还未掌握的本人其他罪行的，以自首论。</w:t>
      </w:r>
    </w:p>
    <w:p>
      <w:pPr>
        <w:ind w:right="-4"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犯罪嫌疑人虽不具有前两款规定的自首情节，但是如实供述自己罪行的，可以从轻处罚；因其如实供述自己罪行，避免特别严重后果发生的，可以减轻处罚。</w:t>
      </w:r>
    </w:p>
    <w:p>
      <w:pPr>
        <w:ind w:right="-4"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三、《中华人民共和国刑法》第七十二条：对于被判处拘役、三年以下有期徒刑的犯罪分子，同时符合下列条件的，可以宣告缓刑，对其中不满十八周岁人、怀孕的妇女和已满七十五周岁的人，应当宣告缓刑：</w:t>
      </w:r>
    </w:p>
    <w:p>
      <w:pPr>
        <w:numPr>
          <w:ilvl w:val="0"/>
          <w:numId w:val="2"/>
        </w:numPr>
        <w:ind w:right="31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犯罪情节较轻；</w:t>
      </w:r>
    </w:p>
    <w:p>
      <w:pPr>
        <w:numPr>
          <w:ilvl w:val="0"/>
          <w:numId w:val="2"/>
        </w:numPr>
        <w:ind w:right="31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有悔罪表现；</w:t>
      </w:r>
    </w:p>
    <w:p>
      <w:pPr>
        <w:numPr>
          <w:ilvl w:val="0"/>
          <w:numId w:val="2"/>
        </w:numPr>
        <w:ind w:right="31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没有再犯罪的危险；</w:t>
      </w:r>
    </w:p>
    <w:p>
      <w:pPr>
        <w:numPr>
          <w:ilvl w:val="0"/>
          <w:numId w:val="2"/>
        </w:numPr>
        <w:ind w:right="31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宣告缓刑对所居住社区没有重大不良影响。</w:t>
      </w:r>
    </w:p>
    <w:p>
      <w:pPr>
        <w:ind w:left="628" w:right="31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宣告缓刑，可以根据犯罪情况，同时禁止犯罪分子在缓</w:t>
      </w:r>
    </w:p>
    <w:p>
      <w:pPr>
        <w:ind w:right="31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刑考验期内从事特定活动，进入特定区域，接触特定的人。</w:t>
      </w:r>
    </w:p>
    <w:p>
      <w:pPr>
        <w:tabs>
          <w:tab w:val="left" w:pos="8478"/>
        </w:tabs>
        <w:ind w:right="310"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被宣告缓刑的犯罪分子，如果被判处附加刑，附加刑仍须执行。</w:t>
      </w:r>
    </w:p>
    <w:p>
      <w:pPr>
        <w:ind w:right="310"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四、《中华人民共和国刑法》第七十三条：拘役的缓刑考验期为原判刑期以上一年以下，但是不能少于二个月。</w:t>
      </w:r>
    </w:p>
    <w:p>
      <w:pPr>
        <w:ind w:right="310"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有期徒刑的缓刑考验期限为原判刑期以上五年以下，但是不能少于一年。</w:t>
      </w:r>
    </w:p>
    <w:p>
      <w:pPr>
        <w:ind w:right="628"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缓刑考验期限，从判决确定之日起计算。</w:t>
      </w:r>
    </w:p>
    <w:p>
      <w:pPr>
        <w:ind w:right="628"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五、《中华人民共和国刑法》第七十六条：对宣告缓刑的犯罪分子，在缓刑考验期限内，依法实行社区矫正，如果没有本法第七十七条规定的情形，缓刑考验期满，原判的刑罚就不再执行，并公开予以宣告。</w:t>
      </w:r>
      <w:r>
        <w:rPr>
          <w:rFonts w:hint="eastAsia" w:ascii="仿宋_GB2312" w:eastAsia="仿宋_GB2312"/>
          <w:b/>
          <w:sz w:val="32"/>
          <w:szCs w:val="32"/>
        </w:rPr>
        <w:t xml:space="preserve"> </w:t>
      </w:r>
      <w:r>
        <w:rPr>
          <w:rFonts w:hint="eastAsia" w:ascii="仿宋_GB2312" w:eastAsia="仿宋_GB2312"/>
          <w:sz w:val="32"/>
          <w:szCs w:val="32"/>
        </w:rPr>
        <w:t xml:space="preserve"> </w:t>
      </w: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</w:p>
    <w:p>
      <w:pPr>
        <w:jc w:val="center"/>
        <w:rPr>
          <w:rFonts w:hint="eastAsi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701" w:right="1418" w:bottom="1701" w:left="1701" w:header="0" w:footer="1361" w:gutter="0"/>
      <w:cols w:space="425" w:num="1"/>
      <w:docGrid w:linePitch="516" w:charSpace="262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4</w:t>
    </w:r>
    <w:r>
      <w:rPr>
        <w:rStyle w:val="6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F778F"/>
    <w:multiLevelType w:val="multilevel"/>
    <w:tmpl w:val="1F2F778F"/>
    <w:lvl w:ilvl="0" w:tentative="0">
      <w:start w:val="1"/>
      <w:numFmt w:val="japaneseCounting"/>
      <w:lvlText w:val="（%1）"/>
      <w:lvlJc w:val="left"/>
      <w:pPr>
        <w:tabs>
          <w:tab w:val="left" w:pos="1708"/>
        </w:tabs>
        <w:ind w:left="1708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468"/>
        </w:tabs>
        <w:ind w:left="1468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88"/>
        </w:tabs>
        <w:ind w:left="1888" w:hanging="420"/>
      </w:pPr>
    </w:lvl>
    <w:lvl w:ilvl="3" w:tentative="0">
      <w:start w:val="1"/>
      <w:numFmt w:val="decimal"/>
      <w:lvlText w:val="%4."/>
      <w:lvlJc w:val="left"/>
      <w:pPr>
        <w:tabs>
          <w:tab w:val="left" w:pos="2308"/>
        </w:tabs>
        <w:ind w:left="2308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28"/>
        </w:tabs>
        <w:ind w:left="2728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48"/>
        </w:tabs>
        <w:ind w:left="3148" w:hanging="420"/>
      </w:pPr>
    </w:lvl>
    <w:lvl w:ilvl="6" w:tentative="0">
      <w:start w:val="1"/>
      <w:numFmt w:val="decimal"/>
      <w:lvlText w:val="%7."/>
      <w:lvlJc w:val="left"/>
      <w:pPr>
        <w:tabs>
          <w:tab w:val="left" w:pos="3568"/>
        </w:tabs>
        <w:ind w:left="3568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88"/>
        </w:tabs>
        <w:ind w:left="3988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08"/>
        </w:tabs>
        <w:ind w:left="4408" w:hanging="420"/>
      </w:pPr>
    </w:lvl>
  </w:abstractNum>
  <w:abstractNum w:abstractNumId="1">
    <w:nsid w:val="424D4D75"/>
    <w:multiLevelType w:val="multilevel"/>
    <w:tmpl w:val="424D4D75"/>
    <w:lvl w:ilvl="0" w:tentative="0">
      <w:start w:val="1"/>
      <w:numFmt w:val="japaneseCounting"/>
      <w:lvlText w:val="（%1）"/>
      <w:lvlJc w:val="left"/>
      <w:pPr>
        <w:tabs>
          <w:tab w:val="left" w:pos="1708"/>
        </w:tabs>
        <w:ind w:left="1708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468"/>
        </w:tabs>
        <w:ind w:left="1468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88"/>
        </w:tabs>
        <w:ind w:left="1888" w:hanging="420"/>
      </w:pPr>
    </w:lvl>
    <w:lvl w:ilvl="3" w:tentative="0">
      <w:start w:val="1"/>
      <w:numFmt w:val="decimal"/>
      <w:lvlText w:val="%4."/>
      <w:lvlJc w:val="left"/>
      <w:pPr>
        <w:tabs>
          <w:tab w:val="left" w:pos="2308"/>
        </w:tabs>
        <w:ind w:left="2308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28"/>
        </w:tabs>
        <w:ind w:left="2728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48"/>
        </w:tabs>
        <w:ind w:left="3148" w:hanging="420"/>
      </w:pPr>
    </w:lvl>
    <w:lvl w:ilvl="6" w:tentative="0">
      <w:start w:val="1"/>
      <w:numFmt w:val="decimal"/>
      <w:lvlText w:val="%7."/>
      <w:lvlJc w:val="left"/>
      <w:pPr>
        <w:tabs>
          <w:tab w:val="left" w:pos="3568"/>
        </w:tabs>
        <w:ind w:left="3568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88"/>
        </w:tabs>
        <w:ind w:left="3988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08"/>
        </w:tabs>
        <w:ind w:left="4408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69"/>
  <w:drawingGridVerticalSpacing w:val="2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3FD4"/>
    <w:rsid w:val="000070AA"/>
    <w:rsid w:val="00012F44"/>
    <w:rsid w:val="000167E1"/>
    <w:rsid w:val="00017366"/>
    <w:rsid w:val="000241B7"/>
    <w:rsid w:val="00034E09"/>
    <w:rsid w:val="00037E8B"/>
    <w:rsid w:val="000420BB"/>
    <w:rsid w:val="0006157D"/>
    <w:rsid w:val="000627C6"/>
    <w:rsid w:val="00063686"/>
    <w:rsid w:val="0007763A"/>
    <w:rsid w:val="00080429"/>
    <w:rsid w:val="00080E33"/>
    <w:rsid w:val="000A44DC"/>
    <w:rsid w:val="000D3540"/>
    <w:rsid w:val="000D51E9"/>
    <w:rsid w:val="000F1E18"/>
    <w:rsid w:val="0012293C"/>
    <w:rsid w:val="00133735"/>
    <w:rsid w:val="00165888"/>
    <w:rsid w:val="00165FCD"/>
    <w:rsid w:val="001722D9"/>
    <w:rsid w:val="0019132F"/>
    <w:rsid w:val="0019228E"/>
    <w:rsid w:val="001A05F2"/>
    <w:rsid w:val="001C7DAC"/>
    <w:rsid w:val="002202BE"/>
    <w:rsid w:val="0022233E"/>
    <w:rsid w:val="00246689"/>
    <w:rsid w:val="002508C1"/>
    <w:rsid w:val="00285095"/>
    <w:rsid w:val="002A7CFE"/>
    <w:rsid w:val="002B25D0"/>
    <w:rsid w:val="002D27BD"/>
    <w:rsid w:val="00312C1E"/>
    <w:rsid w:val="00314201"/>
    <w:rsid w:val="003268CC"/>
    <w:rsid w:val="0035221B"/>
    <w:rsid w:val="00354B5C"/>
    <w:rsid w:val="00355224"/>
    <w:rsid w:val="00362FD5"/>
    <w:rsid w:val="00372699"/>
    <w:rsid w:val="003A08E8"/>
    <w:rsid w:val="003A2E23"/>
    <w:rsid w:val="003C107B"/>
    <w:rsid w:val="003C3FD4"/>
    <w:rsid w:val="003E175F"/>
    <w:rsid w:val="003E1915"/>
    <w:rsid w:val="00420CFC"/>
    <w:rsid w:val="00426450"/>
    <w:rsid w:val="004337D0"/>
    <w:rsid w:val="00457414"/>
    <w:rsid w:val="0047495F"/>
    <w:rsid w:val="00496F24"/>
    <w:rsid w:val="004B598E"/>
    <w:rsid w:val="004B7E35"/>
    <w:rsid w:val="004E65EE"/>
    <w:rsid w:val="005146E9"/>
    <w:rsid w:val="00524886"/>
    <w:rsid w:val="0054343B"/>
    <w:rsid w:val="00571A19"/>
    <w:rsid w:val="00575AF5"/>
    <w:rsid w:val="005761C4"/>
    <w:rsid w:val="0059214B"/>
    <w:rsid w:val="0059553F"/>
    <w:rsid w:val="005B58B8"/>
    <w:rsid w:val="005C1C66"/>
    <w:rsid w:val="005C58A8"/>
    <w:rsid w:val="005D173B"/>
    <w:rsid w:val="005F3DF3"/>
    <w:rsid w:val="005F7FD1"/>
    <w:rsid w:val="006159E4"/>
    <w:rsid w:val="00637A70"/>
    <w:rsid w:val="00640143"/>
    <w:rsid w:val="006406FD"/>
    <w:rsid w:val="0065131A"/>
    <w:rsid w:val="00654D6F"/>
    <w:rsid w:val="00671418"/>
    <w:rsid w:val="00740740"/>
    <w:rsid w:val="00754BC5"/>
    <w:rsid w:val="00756A3B"/>
    <w:rsid w:val="00770145"/>
    <w:rsid w:val="00780D67"/>
    <w:rsid w:val="007871F6"/>
    <w:rsid w:val="007B3CC4"/>
    <w:rsid w:val="0081120E"/>
    <w:rsid w:val="00825E71"/>
    <w:rsid w:val="00833178"/>
    <w:rsid w:val="00840EE9"/>
    <w:rsid w:val="008553DB"/>
    <w:rsid w:val="00892E1D"/>
    <w:rsid w:val="008A6D17"/>
    <w:rsid w:val="008D68FE"/>
    <w:rsid w:val="009029D9"/>
    <w:rsid w:val="00920442"/>
    <w:rsid w:val="00922851"/>
    <w:rsid w:val="00923EB5"/>
    <w:rsid w:val="00933C35"/>
    <w:rsid w:val="00941027"/>
    <w:rsid w:val="00950D74"/>
    <w:rsid w:val="009973B3"/>
    <w:rsid w:val="009A12E5"/>
    <w:rsid w:val="009C584C"/>
    <w:rsid w:val="009D7570"/>
    <w:rsid w:val="009E5B1D"/>
    <w:rsid w:val="00A02AB7"/>
    <w:rsid w:val="00A16ED1"/>
    <w:rsid w:val="00A211CA"/>
    <w:rsid w:val="00A2222A"/>
    <w:rsid w:val="00A41D4D"/>
    <w:rsid w:val="00A51132"/>
    <w:rsid w:val="00A5263B"/>
    <w:rsid w:val="00A61573"/>
    <w:rsid w:val="00A7314A"/>
    <w:rsid w:val="00A80850"/>
    <w:rsid w:val="00A83AFD"/>
    <w:rsid w:val="00AA551E"/>
    <w:rsid w:val="00AB327E"/>
    <w:rsid w:val="00AC13F7"/>
    <w:rsid w:val="00AD39D8"/>
    <w:rsid w:val="00B074CD"/>
    <w:rsid w:val="00B318A3"/>
    <w:rsid w:val="00B42C99"/>
    <w:rsid w:val="00B9252C"/>
    <w:rsid w:val="00BA2B6F"/>
    <w:rsid w:val="00BD065D"/>
    <w:rsid w:val="00C33BA3"/>
    <w:rsid w:val="00C35119"/>
    <w:rsid w:val="00C84795"/>
    <w:rsid w:val="00C8787E"/>
    <w:rsid w:val="00CB435C"/>
    <w:rsid w:val="00CC5C22"/>
    <w:rsid w:val="00CD6F46"/>
    <w:rsid w:val="00CE7032"/>
    <w:rsid w:val="00D378DB"/>
    <w:rsid w:val="00D45CA0"/>
    <w:rsid w:val="00D46A0F"/>
    <w:rsid w:val="00D75878"/>
    <w:rsid w:val="00D806EA"/>
    <w:rsid w:val="00DE30AD"/>
    <w:rsid w:val="00DE42F4"/>
    <w:rsid w:val="00E00AFF"/>
    <w:rsid w:val="00E023F4"/>
    <w:rsid w:val="00E13356"/>
    <w:rsid w:val="00E247F6"/>
    <w:rsid w:val="00E34897"/>
    <w:rsid w:val="00E402EF"/>
    <w:rsid w:val="00E459F6"/>
    <w:rsid w:val="00E648AB"/>
    <w:rsid w:val="00E71C77"/>
    <w:rsid w:val="00E850AC"/>
    <w:rsid w:val="00E87290"/>
    <w:rsid w:val="00ED4BCF"/>
    <w:rsid w:val="00ED6442"/>
    <w:rsid w:val="00EE34F7"/>
    <w:rsid w:val="00EF0F3B"/>
    <w:rsid w:val="00F0109F"/>
    <w:rsid w:val="00F206BC"/>
    <w:rsid w:val="00F3036F"/>
    <w:rsid w:val="00F64782"/>
    <w:rsid w:val="00F774D5"/>
    <w:rsid w:val="00F84DD5"/>
    <w:rsid w:val="00F935D1"/>
    <w:rsid w:val="00FA24F9"/>
    <w:rsid w:val="00FA44C1"/>
    <w:rsid w:val="00FC2990"/>
    <w:rsid w:val="073A78EB"/>
    <w:rsid w:val="12EA4F05"/>
    <w:rsid w:val="2EFB6069"/>
    <w:rsid w:val="4C200C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uiPriority w:val="0"/>
    <w:pPr>
      <w:ind w:left="100" w:leftChars="2500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微软中国</Company>
  <Pages>1</Pages>
  <Words>335</Words>
  <Characters>1914</Characters>
  <Lines>15</Lines>
  <Paragraphs>4</Paragraphs>
  <TotalTime>0</TotalTime>
  <ScaleCrop>false</ScaleCrop>
  <LinksUpToDate>false</LinksUpToDate>
  <CharactersWithSpaces>2245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2014-09-09T08:43:00Z</dcterms:created>
  <dc:creator>qq</dc:creator>
  <cp:lastModifiedBy>TF-PC</cp:lastModifiedBy>
  <dcterms:modified xsi:type="dcterms:W3CDTF">2018-08-27T09:40:17Z</dcterms:modified>
  <dc:title>天津市东丽区人民法院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