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20" w:lineRule="exact"/>
        <w:jc w:val="center"/>
        <w:rPr>
          <w:rFonts w:hint="eastAsia" w:ascii="宋体" w:hAnsi="宋体" w:cs="黑体"/>
          <w:b/>
          <w:kern w:val="0"/>
          <w:sz w:val="44"/>
          <w:szCs w:val="44"/>
        </w:rPr>
      </w:pPr>
      <w:bookmarkStart w:id="2" w:name="_GoBack"/>
      <w:bookmarkEnd w:id="2"/>
      <w:r>
        <w:rPr>
          <w:rFonts w:hint="eastAsia" w:ascii="宋体" w:hAnsi="宋体" w:cs="黑体"/>
          <w:b/>
          <w:kern w:val="0"/>
          <w:sz w:val="44"/>
          <w:szCs w:val="44"/>
        </w:rPr>
        <w:t>天津市河北区人民法院</w:t>
      </w:r>
    </w:p>
    <w:p>
      <w:pPr>
        <w:autoSpaceDE w:val="0"/>
        <w:autoSpaceDN w:val="0"/>
        <w:adjustRightInd w:val="0"/>
        <w:spacing w:line="520" w:lineRule="exact"/>
        <w:jc w:val="center"/>
        <w:rPr>
          <w:rFonts w:ascii="宋体" w:hAnsi="宋体"/>
          <w:b/>
          <w:kern w:val="0"/>
          <w:sz w:val="44"/>
          <w:szCs w:val="44"/>
        </w:rPr>
      </w:pPr>
    </w:p>
    <w:p>
      <w:pPr>
        <w:autoSpaceDE w:val="0"/>
        <w:autoSpaceDN w:val="0"/>
        <w:adjustRightInd w:val="0"/>
        <w:spacing w:line="520" w:lineRule="exact"/>
        <w:jc w:val="center"/>
        <w:rPr>
          <w:rFonts w:hint="eastAsia" w:ascii="宋体" w:hAnsi="宋体"/>
          <w:b/>
          <w:kern w:val="0"/>
          <w:sz w:val="52"/>
          <w:szCs w:val="52"/>
        </w:rPr>
      </w:pPr>
      <w:r>
        <w:rPr>
          <w:rFonts w:hint="eastAsia" w:ascii="宋体" w:hAnsi="宋体" w:cs="黑体"/>
          <w:b/>
          <w:bCs/>
          <w:kern w:val="0"/>
          <w:sz w:val="52"/>
          <w:szCs w:val="52"/>
        </w:rPr>
        <w:t>刑事判决书</w:t>
      </w:r>
    </w:p>
    <w:p>
      <w:pPr>
        <w:autoSpaceDE w:val="0"/>
        <w:autoSpaceDN w:val="0"/>
        <w:adjustRightInd w:val="0"/>
        <w:spacing w:line="520" w:lineRule="exact"/>
        <w:jc w:val="left"/>
        <w:rPr>
          <w:rFonts w:hint="eastAsia" w:ascii="仿宋_GB2312" w:hAnsi="MS Sans Serif" w:eastAsia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righ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 xml:space="preserve"> （2014）北刑初字第280号</w:t>
      </w:r>
    </w:p>
    <w:p>
      <w:pPr>
        <w:autoSpaceDE w:val="0"/>
        <w:autoSpaceDN w:val="0"/>
        <w:adjustRightInd w:val="0"/>
        <w:spacing w:line="520" w:lineRule="exact"/>
        <w:jc w:val="right"/>
        <w:rPr>
          <w:rFonts w:ascii="仿宋_GB2312" w:hAnsi="MS Sans Serif" w:eastAsia="仿宋_GB2312"/>
          <w:kern w:val="0"/>
          <w:sz w:val="32"/>
          <w:szCs w:val="32"/>
        </w:rPr>
      </w:pPr>
    </w:p>
    <w:p>
      <w:pPr>
        <w:spacing w:line="520" w:lineRule="exact"/>
        <w:ind w:firstLine="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公诉机关天津市河北区人民检察院。</w:t>
      </w:r>
    </w:p>
    <w:p>
      <w:pPr>
        <w:spacing w:line="520" w:lineRule="exact"/>
        <w:ind w:firstLine="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刘丽萍，女，1966年4月26日出生于天津市，公民身份证号码：120105196604265424，汉族，初中文化，无职业，住天津市北辰区刘安庄基建路89号，户籍在天津市红桥区放生院小马路文明里15号。因本案于2013年7月19日被天津市公安局河北分局取保候审，现在居住地取保候审。</w:t>
      </w:r>
    </w:p>
    <w:p>
      <w:pPr>
        <w:autoSpaceDE w:val="0"/>
        <w:autoSpaceDN w:val="0"/>
        <w:adjustRightInd w:val="0"/>
        <w:spacing w:line="520" w:lineRule="exact"/>
        <w:ind w:firstLine="645"/>
        <w:jc w:val="left"/>
        <w:rPr>
          <w:rFonts w:ascii="仿宋_GB2312" w:hAnsi="MS Sans Serif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天津市河北区人民检察院以津北检公诉刑诉[2014]246号起诉书指控被告人刘丽萍犯信用卡诈骗罪，于2014年9月25日向本院提起公诉</w:t>
      </w:r>
      <w:r>
        <w:rPr>
          <w:rFonts w:hint="eastAsia" w:ascii="仿宋_GB2312" w:eastAsia="仿宋_GB2312" w:cs="仿宋_GB2312"/>
          <w:sz w:val="32"/>
          <w:szCs w:val="32"/>
        </w:rPr>
        <w:t>，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并建议适用简易程序，经审查本案不宜适用简易程序，于</w:t>
      </w:r>
      <w:r>
        <w:rPr>
          <w:rFonts w:ascii="仿宋_GB2312" w:hAnsi="MS Sans Serif" w:eastAsia="仿宋_GB2312" w:cs="仿宋_GB2312"/>
          <w:kern w:val="0"/>
          <w:sz w:val="32"/>
          <w:szCs w:val="32"/>
        </w:rPr>
        <w:t>20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14年10月8日改为普通程序审理。本院依法组成合议庭，公开开庭审理了本案。天津市河北区人民检察院指派检察员孟祥海出庭支持公诉，被告人刘丽萍到庭参加诉讼。现已审理终结。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hint="eastAsia" w:ascii="仿宋_GB2312" w:hAnsi="MS Sans Serif" w:eastAsia="仿宋_GB2312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</w:rPr>
        <w:t>公诉机关指控</w:t>
      </w:r>
      <w:r>
        <w:rPr>
          <w:rFonts w:hint="eastAsia" w:ascii="仿宋_GB2312" w:eastAsia="仿宋_GB2312"/>
          <w:sz w:val="32"/>
          <w:szCs w:val="32"/>
        </w:rPr>
        <w:t>，2008年2月至3月间，被告人刘丽萍分别申请了中信银行卡号为：6226800001772365、4033928001114938的信用卡各一张，二张信用卡共用一个信用额度。被告人刘丽萍申领后当即开卡，在天津市河北区的国美电器金狮店、金钟乐购超市、世纪联华中山路店、家乐福河北店等地透支消费。至2012年7月15日最后一次还款后，经中信银行于2012年7月至9月间多次催收，其拒不归还。至案发时欠款人民币31231.15元，其中本金人民币15330.05元。</w:t>
      </w:r>
    </w:p>
    <w:p>
      <w:pPr>
        <w:spacing w:line="520" w:lineRule="exact"/>
        <w:ind w:firstLine="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经中信银行报警，天津市公安局河北分局于2013年7月19日将被告人刘丽萍</w:t>
      </w:r>
      <w:r>
        <w:rPr>
          <w:rFonts w:hint="eastAsia" w:ascii="仿宋_GB2312" w:eastAsia="仿宋_GB2312" w:cs="仿宋_GB2312"/>
          <w:sz w:val="32"/>
          <w:szCs w:val="32"/>
        </w:rPr>
        <w:t>电话传唤</w:t>
      </w:r>
      <w:r>
        <w:rPr>
          <w:rFonts w:hint="eastAsia" w:ascii="仿宋_GB2312" w:eastAsia="仿宋_GB2312"/>
          <w:sz w:val="32"/>
          <w:szCs w:val="32"/>
        </w:rPr>
        <w:t>到案，其如实供述了犯罪事实。案发后，被告人刘丽萍于2014年10月8日已经偿还中信银行欠款共计人民币16000元，中信银行已将其账户取消。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MS Sans Serif" w:eastAsia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上述事实，被告人</w:t>
      </w:r>
      <w:r>
        <w:rPr>
          <w:rFonts w:hint="eastAsia" w:ascii="仿宋_GB2312" w:eastAsia="仿宋_GB2312"/>
          <w:sz w:val="32"/>
          <w:szCs w:val="32"/>
        </w:rPr>
        <w:t>刘丽萍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在开庭审理过程中亦无异议，并有公诉机关提交的被害单位中信银行信用卡中心报案材料，证人肖静、郑伟、王金茹的证言，申请办理信用卡材料，催款材料，归还信用卡欠款回单，信用卡消费信息，公安机关案件来源及抓获经过、情况说明、身份证明等证据证实，足以认定。</w:t>
      </w:r>
    </w:p>
    <w:p>
      <w:pPr>
        <w:widowControl/>
        <w:spacing w:line="520" w:lineRule="exact"/>
        <w:ind w:firstLine="626" w:firstLineChars="200"/>
        <w:jc w:val="left"/>
        <w:rPr>
          <w:rFonts w:ascii="仿宋_GB2312" w:hAnsi="MS Sans Serif" w:eastAsia="仿宋_GB2312" w:cs="仿宋_GB2312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院认为，被告人刘丽萍以非法占有为目的，超过规定期限透支，经发卡银行催收后仍不归还，数额较大，其行为已构成信用卡诈骗罪。公诉机关指控被告人刘丽萍犯信用卡诈骗罪的罪名成立，应予处罚。被告人刘丽萍经公安机关</w:t>
      </w:r>
      <w:r>
        <w:rPr>
          <w:rFonts w:hint="eastAsia" w:ascii="仿宋_GB2312" w:eastAsia="仿宋_GB2312" w:cs="仿宋_GB2312"/>
          <w:sz w:val="32"/>
          <w:szCs w:val="32"/>
        </w:rPr>
        <w:t>口头传唤</w:t>
      </w:r>
      <w:r>
        <w:rPr>
          <w:rFonts w:hint="eastAsia" w:eastAsia="仿宋_GB2312" w:cs="仿宋_GB2312"/>
          <w:sz w:val="32"/>
          <w:szCs w:val="32"/>
        </w:rPr>
        <w:t>到案，并如实供述犯罪事实，应视为自首，可从轻处罚。庭审中，被告人刘丽萍认罪态度较好，系初犯，且偿还了银行</w:t>
      </w:r>
      <w:r>
        <w:rPr>
          <w:rFonts w:hint="eastAsia" w:ascii="仿宋_GB2312" w:eastAsia="仿宋_GB2312"/>
          <w:sz w:val="32"/>
          <w:szCs w:val="32"/>
        </w:rPr>
        <w:t>人民币16000元</w:t>
      </w:r>
      <w:r>
        <w:rPr>
          <w:rFonts w:hint="eastAsia" w:eastAsia="仿宋_GB2312" w:cs="仿宋_GB2312"/>
          <w:sz w:val="32"/>
          <w:szCs w:val="32"/>
        </w:rPr>
        <w:t>，可酌情从轻处</w:t>
      </w: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罚。据此，依照《中华人民共和国刑法》第一百九十六条第一款第（四）项、第二款，第六十七条第一款，第七十二条第一款，第七十三条第一款、第三款及《最高人民法院关于处理自首和立功具体应用法律若干问题的解释》第一条之规定，判决如下：</w:t>
      </w: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被告人刘丽萍犯信用卡诈骗罪，判处拘役六个月，缓刑六个月，并处罚金人民币20000元。</w:t>
      </w: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（缓刑考验期限，从判决确定之日起计算。罚金自判决生效后付清）</w:t>
      </w: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如不服本判决，可在接到本判决书的第二日起十日内，通过本院或者直接向天津市第一中级人民法院提出上诉。书面上诉的，应提交上诉状正本一份，副本二份。</w:t>
      </w: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</w:p>
    <w:p>
      <w:pPr>
        <w:widowControl/>
        <w:spacing w:line="520" w:lineRule="exact"/>
        <w:ind w:right="312" w:firstLine="626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长    李金柱</w:t>
      </w:r>
    </w:p>
    <w:p>
      <w:pPr>
        <w:widowControl/>
        <w:spacing w:line="520" w:lineRule="exact"/>
        <w:ind w:right="312" w:firstLine="626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 胡桂琴</w:t>
      </w:r>
    </w:p>
    <w:p>
      <w:pPr>
        <w:widowControl/>
        <w:spacing w:line="520" w:lineRule="exact"/>
        <w:ind w:right="312" w:firstLine="626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人民陪审员    付常艳</w:t>
      </w:r>
    </w:p>
    <w:p>
      <w:pPr>
        <w:widowControl/>
        <w:spacing w:line="520" w:lineRule="exact"/>
        <w:ind w:firstLine="626" w:firstLineChars="200"/>
        <w:jc w:val="right"/>
        <w:rPr>
          <w:rFonts w:hint="eastAsia" w:ascii="仿宋_GB2312" w:eastAsia="仿宋_GB2312"/>
          <w:sz w:val="32"/>
          <w:szCs w:val="32"/>
        </w:rPr>
      </w:pPr>
    </w:p>
    <w:p>
      <w:pPr>
        <w:widowControl/>
        <w:spacing w:line="520" w:lineRule="exact"/>
        <w:ind w:right="312" w:firstLine="626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MS Sans Serif" w:eastAsia="仿宋_GB2312" w:cs="仿宋_GB2312"/>
          <w:kern w:val="0"/>
          <w:sz w:val="32"/>
          <w:szCs w:val="32"/>
        </w:rPr>
        <w:t>二○一四</w:t>
      </w:r>
      <w:r>
        <w:rPr>
          <w:rFonts w:hint="eastAsia" w:ascii="仿宋_GB2312" w:eastAsia="仿宋_GB2312"/>
          <w:sz w:val="32"/>
          <w:szCs w:val="32"/>
        </w:rPr>
        <w:t>年十月十七日</w:t>
      </w:r>
    </w:p>
    <w:p>
      <w:pPr>
        <w:widowControl/>
        <w:spacing w:line="520" w:lineRule="exact"/>
        <w:ind w:firstLine="626" w:firstLineChars="200"/>
        <w:jc w:val="right"/>
        <w:rPr>
          <w:rFonts w:hint="eastAsia" w:ascii="仿宋_GB2312" w:eastAsia="仿宋_GB2312"/>
          <w:sz w:val="32"/>
          <w:szCs w:val="32"/>
        </w:rPr>
      </w:pPr>
    </w:p>
    <w:p>
      <w:pPr>
        <w:widowControl/>
        <w:spacing w:line="520" w:lineRule="exact"/>
        <w:ind w:right="312" w:firstLine="626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 梁  芳</w:t>
      </w: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</w:t>
      </w:r>
    </w:p>
    <w:p>
      <w:pPr>
        <w:autoSpaceDE w:val="0"/>
        <w:autoSpaceDN w:val="0"/>
        <w:adjustRightInd w:val="0"/>
        <w:spacing w:line="520" w:lineRule="exact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left"/>
        <w:rPr>
          <w:rFonts w:hint="eastAsia" w:ascii="仿宋_GB2312" w:hAnsi="MS Sans Serif" w:eastAsia="仿宋_GB2312" w:cs="仿宋_GB2312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spacing w:line="520" w:lineRule="exact"/>
        <w:jc w:val="left"/>
        <w:rPr>
          <w:rFonts w:ascii="仿宋_GB2312" w:hAnsi="MS Sans Serif" w:eastAsia="仿宋_GB2312"/>
          <w:b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b/>
          <w:kern w:val="0"/>
          <w:sz w:val="32"/>
          <w:szCs w:val="32"/>
        </w:rPr>
        <w:t>附：本裁判文书适用法律条文</w:t>
      </w: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hAnsi="MS Sans Serif" w:eastAsia="仿宋_GB2312" w:cs="仿宋_GB2312"/>
          <w:b/>
          <w:bCs/>
          <w:kern w:val="0"/>
          <w:sz w:val="32"/>
          <w:szCs w:val="32"/>
        </w:rPr>
      </w:pPr>
      <w:r>
        <w:rPr>
          <w:rFonts w:hint="eastAsia" w:ascii="仿宋_GB2312" w:hAnsi="MS Sans Serif" w:eastAsia="仿宋_GB2312" w:cs="仿宋_GB2312"/>
          <w:b/>
          <w:bCs/>
          <w:kern w:val="0"/>
          <w:sz w:val="32"/>
          <w:szCs w:val="32"/>
        </w:rPr>
        <w:t>一、《中华人民共和国刑法》</w:t>
      </w:r>
    </w:p>
    <w:p>
      <w:pPr>
        <w:widowControl/>
        <w:spacing w:line="520" w:lineRule="exact"/>
        <w:ind w:firstLine="614" w:firstLineChars="196"/>
        <w:jc w:val="left"/>
        <w:rPr>
          <w:rFonts w:hint="eastAsia" w:ascii="仿宋_GB2312" w:hAnsi="ˎ̥" w:eastAsia="仿宋_GB2312" w:cs="宋体"/>
          <w:kern w:val="0"/>
          <w:sz w:val="32"/>
          <w:szCs w:val="32"/>
        </w:rPr>
      </w:pPr>
      <w:r>
        <w:rPr>
          <w:rFonts w:hint="eastAsia" w:ascii="仿宋_GB2312" w:hAnsi="ˎ̥" w:eastAsia="仿宋_GB2312" w:cs="宋体"/>
          <w:bCs/>
          <w:smallCaps/>
          <w:kern w:val="0"/>
          <w:sz w:val="32"/>
          <w:szCs w:val="32"/>
        </w:rPr>
        <w:t xml:space="preserve">第一百九十六条  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widowControl/>
        <w:spacing w:line="520" w:lineRule="exact"/>
        <w:ind w:firstLine="614" w:firstLineChars="196"/>
        <w:jc w:val="left"/>
        <w:rPr>
          <w:rFonts w:hint="eastAsia" w:ascii="仿宋_GB2312" w:hAnsi="ˎ̥" w:eastAsia="仿宋_GB2312" w:cs="宋体"/>
          <w:bCs/>
          <w:smallCaps/>
          <w:kern w:val="0"/>
          <w:sz w:val="32"/>
          <w:szCs w:val="32"/>
        </w:rPr>
      </w:pPr>
      <w:r>
        <w:rPr>
          <w:rFonts w:hint="eastAsia" w:ascii="仿宋_GB2312" w:hAnsi="ˎ̥" w:eastAsia="仿宋_GB2312" w:cs="宋体"/>
          <w:kern w:val="0"/>
          <w:sz w:val="32"/>
          <w:szCs w:val="32"/>
        </w:rPr>
        <w:t>（一）使用伪造的信用卡的；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br w:type="textWrapping"/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t>　　（二）使用作废的信用卡的；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br w:type="textWrapping"/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t>　　（三）冒用他人信用卡的；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br w:type="textWrapping"/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t>　　（四）恶意透支的。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br w:type="textWrapping"/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t>　　前款所称恶意透支，是指持卡人以非法占有为目的，超过规定限额或者规定期限透支，并且经发卡银行催收后仍不归还的行为。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br w:type="textWrapping"/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t>　　盗窃信用卡并使用的，依照本法第二百六十四条的规定定罪处罚。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bookmarkStart w:id="0" w:name="72"/>
      <w:r>
        <w:rPr>
          <w:rFonts w:hint="eastAsia" w:ascii="仿宋_GB2312" w:hAnsi="??" w:eastAsia="仿宋_GB2312" w:cs="仿宋_GB2312"/>
          <w:bCs/>
          <w:kern w:val="0"/>
          <w:sz w:val="32"/>
          <w:szCs w:val="32"/>
        </w:rPr>
        <w:t>第六十七条第一款</w:t>
      </w:r>
      <w:r>
        <w:rPr>
          <w:rFonts w:ascii="仿宋_GB2312" w:hAnsi="??" w:eastAsia="仿宋_GB2312" w:cs="仿宋_GB2312"/>
          <w:kern w:val="0"/>
          <w:sz w:val="32"/>
          <w:szCs w:val="32"/>
        </w:rPr>
        <w:t xml:space="preserve">  </w:t>
      </w:r>
      <w:r>
        <w:rPr>
          <w:rFonts w:hint="eastAsia" w:ascii="仿宋_GB2312" w:hAnsi="??" w:eastAsia="仿宋_GB2312" w:cs="仿宋_GB2312"/>
          <w:kern w:val="0"/>
          <w:sz w:val="32"/>
          <w:szCs w:val="32"/>
        </w:rPr>
        <w:t>犯罪以后自动投案，如实供述自己的罪行的，是自首。对于自首的犯罪分子，可以从轻或者减轻处罚。其中，犯罪较轻的，可以免除处罚。</w:t>
      </w:r>
    </w:p>
    <w:p>
      <w:pPr>
        <w:widowControl/>
        <w:spacing w:line="520" w:lineRule="exact"/>
        <w:ind w:firstLine="525"/>
        <w:jc w:val="left"/>
        <w:rPr>
          <w:rFonts w:hint="eastAsia" w:ascii="仿宋_GB2312" w:hAnsi="ˎ̥" w:eastAsia="仿宋_GB2312" w:cs="宋体"/>
          <w:kern w:val="0"/>
          <w:sz w:val="32"/>
          <w:szCs w:val="32"/>
        </w:rPr>
      </w:pPr>
      <w:r>
        <w:rPr>
          <w:rFonts w:hint="eastAsia" w:ascii="仿宋_GB2312" w:hAnsi="ˎ̥" w:eastAsia="仿宋_GB2312" w:cs="宋体"/>
          <w:bCs/>
          <w:smallCaps/>
          <w:kern w:val="0"/>
          <w:sz w:val="32"/>
          <w:szCs w:val="32"/>
        </w:rPr>
        <w:t>第七十二条</w:t>
      </w:r>
      <w:bookmarkEnd w:id="0"/>
      <w:r>
        <w:rPr>
          <w:rFonts w:hint="eastAsia" w:ascii="仿宋_GB2312" w:hAnsi="ˎ̥" w:eastAsia="仿宋_GB2312" w:cs="宋体"/>
          <w:bCs/>
          <w:smallCaps/>
          <w:kern w:val="0"/>
          <w:sz w:val="32"/>
          <w:szCs w:val="32"/>
        </w:rPr>
        <w:t xml:space="preserve">第一款  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t>对于被判处拘役、三年以下有期徒刑的犯罪分子，根据犯罪分子的犯罪情节和悔罪表现，适用缓刑确实不致再危害社会的，可以宣告缓刑。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br w:type="textWrapping"/>
      </w:r>
      <w:bookmarkStart w:id="1" w:name="73"/>
      <w:r>
        <w:rPr>
          <w:rFonts w:hint="eastAsia" w:ascii="仿宋_GB2312" w:hAnsi="ˎ̥" w:eastAsia="仿宋_GB2312" w:cs="宋体"/>
          <w:kern w:val="0"/>
          <w:sz w:val="32"/>
          <w:szCs w:val="32"/>
        </w:rPr>
        <w:t xml:space="preserve">    </w:t>
      </w:r>
      <w:r>
        <w:rPr>
          <w:rFonts w:hint="eastAsia" w:ascii="仿宋_GB2312" w:hAnsi="ˎ̥" w:eastAsia="仿宋_GB2312" w:cs="宋体"/>
          <w:bCs/>
          <w:smallCaps/>
          <w:kern w:val="0"/>
          <w:sz w:val="32"/>
          <w:szCs w:val="32"/>
        </w:rPr>
        <w:t>第七十三条</w:t>
      </w:r>
      <w:bookmarkEnd w:id="1"/>
      <w:r>
        <w:rPr>
          <w:rFonts w:hint="eastAsia" w:ascii="仿宋_GB2312" w:hAnsi="ˎ̥" w:eastAsia="仿宋_GB2312" w:cs="宋体"/>
          <w:bCs/>
          <w:smallCaps/>
          <w:kern w:val="0"/>
          <w:sz w:val="32"/>
          <w:szCs w:val="32"/>
        </w:rPr>
        <w:t xml:space="preserve">第一款、第三款  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t>拘役的缓刑考验期限为原判刑期以上一年以下，但是不能少于二个月。</w:t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br w:type="textWrapping"/>
      </w:r>
      <w:r>
        <w:rPr>
          <w:rFonts w:hint="eastAsia" w:ascii="仿宋_GB2312" w:hAnsi="ˎ̥" w:eastAsia="仿宋_GB2312" w:cs="宋体"/>
          <w:kern w:val="0"/>
          <w:sz w:val="32"/>
          <w:szCs w:val="32"/>
        </w:rPr>
        <w:t>　　缓刑考验期限，从判决确定之日起计算。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b/>
          <w:bCs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b/>
          <w:bCs/>
          <w:kern w:val="0"/>
          <w:sz w:val="32"/>
          <w:szCs w:val="32"/>
        </w:rPr>
        <w:t>二、《最高人民法院关于处理自首和立功具体应用法律若干问题的解释》第一条：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kern w:val="0"/>
          <w:sz w:val="32"/>
          <w:szCs w:val="32"/>
        </w:rPr>
        <w:t>根据刑法第六十七条第一款的规定，犯罪以后自动投案，如实供述自己的罪行的，是自首。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kern w:val="0"/>
          <w:sz w:val="32"/>
          <w:szCs w:val="32"/>
        </w:rPr>
        <w:t>（一）自动投案，是指犯罪事实或者犯罪嫌疑人未被司法机关发觉，或者虽被发觉，但犯罪嫌疑人尚未受到讯问、未被采取强制措施时，主动、直接向公安机关、人民检察院或者人民法院投案。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kern w:val="0"/>
          <w:sz w:val="32"/>
          <w:szCs w:val="32"/>
        </w:rPr>
        <w:t>犯罪嫌疑人向其所在单位、城乡基层组织或者其他有关负责人员投案的；犯罪嫌疑人因病、伤或者为了减轻犯罪后果，委托他人先代为投案，或者先以信电投案的；罪行未被司法机关发觉，仅因形迹可疑被有关组织或者司法机关盘问、教育后，主动交代自己的罪行的；犯罪后逃跑，在被通缉、追捕过程中，主动投案的；经查实确已准备去投案，或者正在投案途中，被公安机关捕获的，应当视为自动投案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kern w:val="0"/>
          <w:sz w:val="32"/>
          <w:szCs w:val="32"/>
        </w:rPr>
        <w:t>并非出于犯罪嫌疑人主动，而是经亲友规劝、陪同投案的；公安机关通知犯罪嫌疑人的亲友，或者亲友主动报案后，将犯罪嫌疑人送去投案的，也应当视为自动投案。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kern w:val="0"/>
          <w:sz w:val="32"/>
          <w:szCs w:val="32"/>
        </w:rPr>
        <w:t>犯罪嫌疑人自动投案后又逃跑的，不能认定为自首。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kern w:val="0"/>
          <w:sz w:val="32"/>
          <w:szCs w:val="32"/>
        </w:rPr>
        <w:t>（二）如实供述自己的罪行，是指犯罪嫌疑人自动投案后，如实交代自己的主要犯罪事实。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kern w:val="0"/>
          <w:sz w:val="32"/>
          <w:szCs w:val="32"/>
        </w:rPr>
        <w:t>犯有数罪的犯罪嫌疑人仅如实供述所犯数罪中部分犯罪的，只对如实供述部分犯罪的行为，认定为自首。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kern w:val="0"/>
          <w:sz w:val="32"/>
          <w:szCs w:val="32"/>
        </w:rPr>
        <w:t>共同犯罪案件中的犯罪嫌疑人，除如实供述自己的罪行，还应当供述所知的同案犯，主犯则应当供述所知其他同案的共同犯罪事实，才能认定为自首。</w:t>
      </w:r>
    </w:p>
    <w:p>
      <w:pPr>
        <w:autoSpaceDE w:val="0"/>
        <w:autoSpaceDN w:val="0"/>
        <w:adjustRightInd w:val="0"/>
        <w:spacing w:line="520" w:lineRule="exact"/>
        <w:ind w:firstLine="626" w:firstLineChars="200"/>
        <w:jc w:val="left"/>
        <w:rPr>
          <w:rFonts w:ascii="仿宋_GB2312" w:hAnsi="??" w:eastAsia="仿宋_GB2312"/>
          <w:kern w:val="0"/>
          <w:sz w:val="32"/>
          <w:szCs w:val="32"/>
        </w:rPr>
      </w:pPr>
      <w:r>
        <w:rPr>
          <w:rFonts w:hint="eastAsia" w:ascii="仿宋_GB2312" w:hAnsi="??" w:eastAsia="仿宋_GB2312" w:cs="仿宋_GB2312"/>
          <w:kern w:val="0"/>
          <w:sz w:val="32"/>
          <w:szCs w:val="32"/>
        </w:rPr>
        <w:t>犯罪嫌疑人自动投案并如实供述自己的罪行后又翻供的，不能认定为自首，但在一审判决前又能如实供述的，应当认定为自首。</w:t>
      </w:r>
    </w:p>
    <w:p>
      <w:pPr>
        <w:widowControl/>
        <w:spacing w:line="520" w:lineRule="exact"/>
        <w:ind w:firstLine="626" w:firstLineChars="200"/>
        <w:jc w:val="left"/>
        <w:rPr>
          <w:rFonts w:hint="eastAsia" w:ascii="仿宋_GB2312"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AndChars" w:linePitch="312" w:charSpace="-14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3</w:t>
    </w:r>
    <w:r>
      <w:rPr>
        <w:rStyle w:val="5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0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7914"/>
    <w:rsid w:val="00003942"/>
    <w:rsid w:val="00007A2B"/>
    <w:rsid w:val="000106AC"/>
    <w:rsid w:val="00014389"/>
    <w:rsid w:val="00021F46"/>
    <w:rsid w:val="00027C9C"/>
    <w:rsid w:val="0003401D"/>
    <w:rsid w:val="000406EF"/>
    <w:rsid w:val="00041B3F"/>
    <w:rsid w:val="00042913"/>
    <w:rsid w:val="0004443F"/>
    <w:rsid w:val="0004519A"/>
    <w:rsid w:val="00051720"/>
    <w:rsid w:val="000664E1"/>
    <w:rsid w:val="0006796E"/>
    <w:rsid w:val="00067D89"/>
    <w:rsid w:val="00076FCB"/>
    <w:rsid w:val="0008193B"/>
    <w:rsid w:val="000829D5"/>
    <w:rsid w:val="000839A0"/>
    <w:rsid w:val="00084560"/>
    <w:rsid w:val="00092F1D"/>
    <w:rsid w:val="000A5E42"/>
    <w:rsid w:val="000B100A"/>
    <w:rsid w:val="000B7356"/>
    <w:rsid w:val="000C2D51"/>
    <w:rsid w:val="000C35F7"/>
    <w:rsid w:val="000C4750"/>
    <w:rsid w:val="000D0593"/>
    <w:rsid w:val="000D5328"/>
    <w:rsid w:val="000E1167"/>
    <w:rsid w:val="000E45AA"/>
    <w:rsid w:val="000F00F6"/>
    <w:rsid w:val="000F052B"/>
    <w:rsid w:val="000F14AD"/>
    <w:rsid w:val="000F17B6"/>
    <w:rsid w:val="000F220C"/>
    <w:rsid w:val="00104094"/>
    <w:rsid w:val="0012531C"/>
    <w:rsid w:val="001276F8"/>
    <w:rsid w:val="001303BF"/>
    <w:rsid w:val="0013051A"/>
    <w:rsid w:val="00140D4B"/>
    <w:rsid w:val="00142344"/>
    <w:rsid w:val="001430EA"/>
    <w:rsid w:val="00143C72"/>
    <w:rsid w:val="00161EC4"/>
    <w:rsid w:val="00162197"/>
    <w:rsid w:val="001665B4"/>
    <w:rsid w:val="00171AF6"/>
    <w:rsid w:val="00174E5F"/>
    <w:rsid w:val="00181DB4"/>
    <w:rsid w:val="00182705"/>
    <w:rsid w:val="001827C4"/>
    <w:rsid w:val="001833B9"/>
    <w:rsid w:val="00186097"/>
    <w:rsid w:val="001921CD"/>
    <w:rsid w:val="00196BB2"/>
    <w:rsid w:val="001A14E3"/>
    <w:rsid w:val="001E0CF2"/>
    <w:rsid w:val="001E147A"/>
    <w:rsid w:val="001E42BC"/>
    <w:rsid w:val="001F06A3"/>
    <w:rsid w:val="00203CD3"/>
    <w:rsid w:val="002059BA"/>
    <w:rsid w:val="00220B77"/>
    <w:rsid w:val="00221FC3"/>
    <w:rsid w:val="002226A8"/>
    <w:rsid w:val="00224FE3"/>
    <w:rsid w:val="00225601"/>
    <w:rsid w:val="00231AAD"/>
    <w:rsid w:val="00232691"/>
    <w:rsid w:val="0024517B"/>
    <w:rsid w:val="0024609D"/>
    <w:rsid w:val="00246E94"/>
    <w:rsid w:val="00253C36"/>
    <w:rsid w:val="00256950"/>
    <w:rsid w:val="00263ACC"/>
    <w:rsid w:val="00270DCA"/>
    <w:rsid w:val="00270F33"/>
    <w:rsid w:val="00272D7F"/>
    <w:rsid w:val="002757F4"/>
    <w:rsid w:val="00283FB8"/>
    <w:rsid w:val="00285CE1"/>
    <w:rsid w:val="002903BF"/>
    <w:rsid w:val="00296464"/>
    <w:rsid w:val="002A1B16"/>
    <w:rsid w:val="002A29AD"/>
    <w:rsid w:val="002A2B76"/>
    <w:rsid w:val="002A4E59"/>
    <w:rsid w:val="002A506A"/>
    <w:rsid w:val="002B0D46"/>
    <w:rsid w:val="002C1632"/>
    <w:rsid w:val="002C5E09"/>
    <w:rsid w:val="002D2198"/>
    <w:rsid w:val="002D5A00"/>
    <w:rsid w:val="002E3C43"/>
    <w:rsid w:val="002E4AB0"/>
    <w:rsid w:val="002F0F34"/>
    <w:rsid w:val="002F24E3"/>
    <w:rsid w:val="003053C7"/>
    <w:rsid w:val="00305C8A"/>
    <w:rsid w:val="00305F69"/>
    <w:rsid w:val="0030657A"/>
    <w:rsid w:val="0031296D"/>
    <w:rsid w:val="00313035"/>
    <w:rsid w:val="00317CB1"/>
    <w:rsid w:val="00321143"/>
    <w:rsid w:val="00331B12"/>
    <w:rsid w:val="0033455B"/>
    <w:rsid w:val="00334979"/>
    <w:rsid w:val="00334994"/>
    <w:rsid w:val="003354BD"/>
    <w:rsid w:val="00336219"/>
    <w:rsid w:val="00336D0F"/>
    <w:rsid w:val="00340FE9"/>
    <w:rsid w:val="003450DC"/>
    <w:rsid w:val="0035666F"/>
    <w:rsid w:val="00357C55"/>
    <w:rsid w:val="00365CA0"/>
    <w:rsid w:val="003702B2"/>
    <w:rsid w:val="00377E31"/>
    <w:rsid w:val="00380DEA"/>
    <w:rsid w:val="00381E52"/>
    <w:rsid w:val="00387416"/>
    <w:rsid w:val="00392F16"/>
    <w:rsid w:val="003947BB"/>
    <w:rsid w:val="003A4411"/>
    <w:rsid w:val="003B38E1"/>
    <w:rsid w:val="003B5FEA"/>
    <w:rsid w:val="003B6996"/>
    <w:rsid w:val="003C1F63"/>
    <w:rsid w:val="003C4FA5"/>
    <w:rsid w:val="003C50FF"/>
    <w:rsid w:val="003D0D7A"/>
    <w:rsid w:val="003D14BB"/>
    <w:rsid w:val="003E22D4"/>
    <w:rsid w:val="003E2C4A"/>
    <w:rsid w:val="003E404A"/>
    <w:rsid w:val="003F0C58"/>
    <w:rsid w:val="003F1D1C"/>
    <w:rsid w:val="003F6BB1"/>
    <w:rsid w:val="0040003A"/>
    <w:rsid w:val="0040083E"/>
    <w:rsid w:val="00401B95"/>
    <w:rsid w:val="00402627"/>
    <w:rsid w:val="00403D3F"/>
    <w:rsid w:val="00410946"/>
    <w:rsid w:val="004120C2"/>
    <w:rsid w:val="0042512D"/>
    <w:rsid w:val="00430450"/>
    <w:rsid w:val="0044250D"/>
    <w:rsid w:val="004465D8"/>
    <w:rsid w:val="0045700B"/>
    <w:rsid w:val="004665F4"/>
    <w:rsid w:val="00470A3C"/>
    <w:rsid w:val="00482D79"/>
    <w:rsid w:val="004841CB"/>
    <w:rsid w:val="0048634D"/>
    <w:rsid w:val="004879CC"/>
    <w:rsid w:val="00487CA2"/>
    <w:rsid w:val="00491BFD"/>
    <w:rsid w:val="00491C38"/>
    <w:rsid w:val="004A1652"/>
    <w:rsid w:val="004A2C18"/>
    <w:rsid w:val="004A67BA"/>
    <w:rsid w:val="004A7D74"/>
    <w:rsid w:val="004B109D"/>
    <w:rsid w:val="004B42BE"/>
    <w:rsid w:val="004B57C5"/>
    <w:rsid w:val="004D17D8"/>
    <w:rsid w:val="004D7881"/>
    <w:rsid w:val="004E50B5"/>
    <w:rsid w:val="004F0A4B"/>
    <w:rsid w:val="00500A25"/>
    <w:rsid w:val="00506F99"/>
    <w:rsid w:val="00514490"/>
    <w:rsid w:val="0051701C"/>
    <w:rsid w:val="005203FF"/>
    <w:rsid w:val="0052457C"/>
    <w:rsid w:val="00535E60"/>
    <w:rsid w:val="00540120"/>
    <w:rsid w:val="00540D2F"/>
    <w:rsid w:val="00541591"/>
    <w:rsid w:val="00546869"/>
    <w:rsid w:val="005472B4"/>
    <w:rsid w:val="00547F87"/>
    <w:rsid w:val="00555139"/>
    <w:rsid w:val="00561E20"/>
    <w:rsid w:val="00562BCD"/>
    <w:rsid w:val="005808EA"/>
    <w:rsid w:val="00584B96"/>
    <w:rsid w:val="00585D44"/>
    <w:rsid w:val="005928C4"/>
    <w:rsid w:val="005A6F36"/>
    <w:rsid w:val="005A71DF"/>
    <w:rsid w:val="005B10A1"/>
    <w:rsid w:val="005C07C4"/>
    <w:rsid w:val="005C6D95"/>
    <w:rsid w:val="005C7CEA"/>
    <w:rsid w:val="005D0F09"/>
    <w:rsid w:val="005D5112"/>
    <w:rsid w:val="005D6B9B"/>
    <w:rsid w:val="005E0DCD"/>
    <w:rsid w:val="005E1369"/>
    <w:rsid w:val="005E27D2"/>
    <w:rsid w:val="005F0202"/>
    <w:rsid w:val="005F2C14"/>
    <w:rsid w:val="005F63A1"/>
    <w:rsid w:val="00601A9B"/>
    <w:rsid w:val="0060275D"/>
    <w:rsid w:val="00603097"/>
    <w:rsid w:val="00604875"/>
    <w:rsid w:val="0061081D"/>
    <w:rsid w:val="006110F3"/>
    <w:rsid w:val="006113A7"/>
    <w:rsid w:val="00614A34"/>
    <w:rsid w:val="00617704"/>
    <w:rsid w:val="00623905"/>
    <w:rsid w:val="00632D24"/>
    <w:rsid w:val="006331AA"/>
    <w:rsid w:val="00634691"/>
    <w:rsid w:val="00641E69"/>
    <w:rsid w:val="00643536"/>
    <w:rsid w:val="00646BC4"/>
    <w:rsid w:val="00650CE3"/>
    <w:rsid w:val="00652DC9"/>
    <w:rsid w:val="0065619E"/>
    <w:rsid w:val="00657CE3"/>
    <w:rsid w:val="00664CAA"/>
    <w:rsid w:val="00664FBF"/>
    <w:rsid w:val="00666018"/>
    <w:rsid w:val="00673F24"/>
    <w:rsid w:val="00682FD1"/>
    <w:rsid w:val="00682FF5"/>
    <w:rsid w:val="00682FFB"/>
    <w:rsid w:val="00683306"/>
    <w:rsid w:val="00694905"/>
    <w:rsid w:val="00695482"/>
    <w:rsid w:val="006A1B28"/>
    <w:rsid w:val="006A2CC9"/>
    <w:rsid w:val="006A3024"/>
    <w:rsid w:val="006A53E1"/>
    <w:rsid w:val="006A576B"/>
    <w:rsid w:val="006A59B6"/>
    <w:rsid w:val="006A5A27"/>
    <w:rsid w:val="006A5ED0"/>
    <w:rsid w:val="006B0CD1"/>
    <w:rsid w:val="006B225B"/>
    <w:rsid w:val="006B43D4"/>
    <w:rsid w:val="006B4C8F"/>
    <w:rsid w:val="006B63FF"/>
    <w:rsid w:val="006C475E"/>
    <w:rsid w:val="006D12A3"/>
    <w:rsid w:val="006D4194"/>
    <w:rsid w:val="006D5019"/>
    <w:rsid w:val="006D5D51"/>
    <w:rsid w:val="006D69A0"/>
    <w:rsid w:val="006D7ADD"/>
    <w:rsid w:val="006E08DC"/>
    <w:rsid w:val="006E10DE"/>
    <w:rsid w:val="006F0A54"/>
    <w:rsid w:val="006F0B61"/>
    <w:rsid w:val="006F641F"/>
    <w:rsid w:val="00702819"/>
    <w:rsid w:val="00705B10"/>
    <w:rsid w:val="00717096"/>
    <w:rsid w:val="00717C16"/>
    <w:rsid w:val="0072309E"/>
    <w:rsid w:val="0072736D"/>
    <w:rsid w:val="00734587"/>
    <w:rsid w:val="00735119"/>
    <w:rsid w:val="00735A52"/>
    <w:rsid w:val="00735FF5"/>
    <w:rsid w:val="007420AC"/>
    <w:rsid w:val="00743F58"/>
    <w:rsid w:val="007468A1"/>
    <w:rsid w:val="007544D0"/>
    <w:rsid w:val="0075748B"/>
    <w:rsid w:val="00764FF0"/>
    <w:rsid w:val="00767713"/>
    <w:rsid w:val="007714CE"/>
    <w:rsid w:val="00775312"/>
    <w:rsid w:val="00775347"/>
    <w:rsid w:val="00776193"/>
    <w:rsid w:val="0079456D"/>
    <w:rsid w:val="007A20F7"/>
    <w:rsid w:val="007A4820"/>
    <w:rsid w:val="007C149D"/>
    <w:rsid w:val="007C4DB7"/>
    <w:rsid w:val="007C586F"/>
    <w:rsid w:val="007C69F1"/>
    <w:rsid w:val="007C7C53"/>
    <w:rsid w:val="007D19E1"/>
    <w:rsid w:val="007D6F12"/>
    <w:rsid w:val="007E1550"/>
    <w:rsid w:val="007E1842"/>
    <w:rsid w:val="007F10D7"/>
    <w:rsid w:val="007F1ACB"/>
    <w:rsid w:val="00800B13"/>
    <w:rsid w:val="0080245B"/>
    <w:rsid w:val="0081040D"/>
    <w:rsid w:val="00815DA9"/>
    <w:rsid w:val="00823FF8"/>
    <w:rsid w:val="00830366"/>
    <w:rsid w:val="008308A7"/>
    <w:rsid w:val="00831D69"/>
    <w:rsid w:val="008330E8"/>
    <w:rsid w:val="00834D0D"/>
    <w:rsid w:val="00842156"/>
    <w:rsid w:val="00852A11"/>
    <w:rsid w:val="00855B5C"/>
    <w:rsid w:val="00860CD2"/>
    <w:rsid w:val="008627AD"/>
    <w:rsid w:val="008632AE"/>
    <w:rsid w:val="008643EC"/>
    <w:rsid w:val="008723E8"/>
    <w:rsid w:val="008812B0"/>
    <w:rsid w:val="00885BB8"/>
    <w:rsid w:val="00893743"/>
    <w:rsid w:val="008A545B"/>
    <w:rsid w:val="008B6517"/>
    <w:rsid w:val="008C0A4F"/>
    <w:rsid w:val="008C4EB5"/>
    <w:rsid w:val="008C5507"/>
    <w:rsid w:val="008D1798"/>
    <w:rsid w:val="008D2B7F"/>
    <w:rsid w:val="008D3323"/>
    <w:rsid w:val="008D4615"/>
    <w:rsid w:val="008D70F4"/>
    <w:rsid w:val="008D71BF"/>
    <w:rsid w:val="008E2FC3"/>
    <w:rsid w:val="008E5A4C"/>
    <w:rsid w:val="008E5CD0"/>
    <w:rsid w:val="008E7F94"/>
    <w:rsid w:val="008F22CA"/>
    <w:rsid w:val="008F24C4"/>
    <w:rsid w:val="008F4E10"/>
    <w:rsid w:val="008F6EE0"/>
    <w:rsid w:val="00907D42"/>
    <w:rsid w:val="00910C73"/>
    <w:rsid w:val="0091458D"/>
    <w:rsid w:val="00926A56"/>
    <w:rsid w:val="00926AA6"/>
    <w:rsid w:val="009317ED"/>
    <w:rsid w:val="009335BD"/>
    <w:rsid w:val="009365D2"/>
    <w:rsid w:val="00945194"/>
    <w:rsid w:val="00945A33"/>
    <w:rsid w:val="009525EC"/>
    <w:rsid w:val="00952C38"/>
    <w:rsid w:val="00955678"/>
    <w:rsid w:val="00955C14"/>
    <w:rsid w:val="0095668C"/>
    <w:rsid w:val="009630D5"/>
    <w:rsid w:val="009765E2"/>
    <w:rsid w:val="00980F6C"/>
    <w:rsid w:val="00986769"/>
    <w:rsid w:val="009868BF"/>
    <w:rsid w:val="00986F89"/>
    <w:rsid w:val="00986FF1"/>
    <w:rsid w:val="00990CF3"/>
    <w:rsid w:val="009915CA"/>
    <w:rsid w:val="009945E1"/>
    <w:rsid w:val="00995642"/>
    <w:rsid w:val="00996071"/>
    <w:rsid w:val="00996DBC"/>
    <w:rsid w:val="009A0038"/>
    <w:rsid w:val="009A2554"/>
    <w:rsid w:val="009A53EA"/>
    <w:rsid w:val="009B2360"/>
    <w:rsid w:val="009B512D"/>
    <w:rsid w:val="009B6737"/>
    <w:rsid w:val="009C08FD"/>
    <w:rsid w:val="009C2BA8"/>
    <w:rsid w:val="009C67C7"/>
    <w:rsid w:val="009D0148"/>
    <w:rsid w:val="009D1CDA"/>
    <w:rsid w:val="009D30B0"/>
    <w:rsid w:val="009E2E46"/>
    <w:rsid w:val="009E7B99"/>
    <w:rsid w:val="00A00D61"/>
    <w:rsid w:val="00A00EAD"/>
    <w:rsid w:val="00A01454"/>
    <w:rsid w:val="00A05418"/>
    <w:rsid w:val="00A13694"/>
    <w:rsid w:val="00A13CD7"/>
    <w:rsid w:val="00A1443B"/>
    <w:rsid w:val="00A158C3"/>
    <w:rsid w:val="00A15C64"/>
    <w:rsid w:val="00A22754"/>
    <w:rsid w:val="00A30AB9"/>
    <w:rsid w:val="00A333F1"/>
    <w:rsid w:val="00A36859"/>
    <w:rsid w:val="00A457B4"/>
    <w:rsid w:val="00A51466"/>
    <w:rsid w:val="00A60B34"/>
    <w:rsid w:val="00A63920"/>
    <w:rsid w:val="00A762E6"/>
    <w:rsid w:val="00A76CC7"/>
    <w:rsid w:val="00A77742"/>
    <w:rsid w:val="00A86593"/>
    <w:rsid w:val="00A8751F"/>
    <w:rsid w:val="00A95009"/>
    <w:rsid w:val="00A97300"/>
    <w:rsid w:val="00AA1E7C"/>
    <w:rsid w:val="00AB4C9C"/>
    <w:rsid w:val="00AC1F34"/>
    <w:rsid w:val="00AC3AC5"/>
    <w:rsid w:val="00AC6C4E"/>
    <w:rsid w:val="00AD2C7B"/>
    <w:rsid w:val="00AD4207"/>
    <w:rsid w:val="00AD7B3D"/>
    <w:rsid w:val="00AE074B"/>
    <w:rsid w:val="00AE11F6"/>
    <w:rsid w:val="00AE179B"/>
    <w:rsid w:val="00AE19B5"/>
    <w:rsid w:val="00AE1B17"/>
    <w:rsid w:val="00AE31AE"/>
    <w:rsid w:val="00AE5285"/>
    <w:rsid w:val="00AF0D65"/>
    <w:rsid w:val="00AF1B72"/>
    <w:rsid w:val="00AF3BFE"/>
    <w:rsid w:val="00B12691"/>
    <w:rsid w:val="00B14763"/>
    <w:rsid w:val="00B1613C"/>
    <w:rsid w:val="00B202BF"/>
    <w:rsid w:val="00B20D90"/>
    <w:rsid w:val="00B23146"/>
    <w:rsid w:val="00B24A18"/>
    <w:rsid w:val="00B2573E"/>
    <w:rsid w:val="00B35F48"/>
    <w:rsid w:val="00B5097E"/>
    <w:rsid w:val="00B5598C"/>
    <w:rsid w:val="00B6727F"/>
    <w:rsid w:val="00B7165A"/>
    <w:rsid w:val="00B7639D"/>
    <w:rsid w:val="00B77596"/>
    <w:rsid w:val="00B80413"/>
    <w:rsid w:val="00B93D76"/>
    <w:rsid w:val="00B97C31"/>
    <w:rsid w:val="00BA1CEA"/>
    <w:rsid w:val="00BA2209"/>
    <w:rsid w:val="00BB04ED"/>
    <w:rsid w:val="00BB7731"/>
    <w:rsid w:val="00BB77AD"/>
    <w:rsid w:val="00BC13D9"/>
    <w:rsid w:val="00BC6D2C"/>
    <w:rsid w:val="00BD164D"/>
    <w:rsid w:val="00BD165B"/>
    <w:rsid w:val="00BD4F26"/>
    <w:rsid w:val="00BE0999"/>
    <w:rsid w:val="00BE3B61"/>
    <w:rsid w:val="00BF1785"/>
    <w:rsid w:val="00BF3132"/>
    <w:rsid w:val="00C00D97"/>
    <w:rsid w:val="00C01392"/>
    <w:rsid w:val="00C043DE"/>
    <w:rsid w:val="00C04E2A"/>
    <w:rsid w:val="00C05307"/>
    <w:rsid w:val="00C058A9"/>
    <w:rsid w:val="00C05A03"/>
    <w:rsid w:val="00C05DD1"/>
    <w:rsid w:val="00C21775"/>
    <w:rsid w:val="00C25D45"/>
    <w:rsid w:val="00C320D5"/>
    <w:rsid w:val="00C3388E"/>
    <w:rsid w:val="00C40E6E"/>
    <w:rsid w:val="00C42936"/>
    <w:rsid w:val="00C42D1E"/>
    <w:rsid w:val="00C55CE7"/>
    <w:rsid w:val="00C62031"/>
    <w:rsid w:val="00C639DD"/>
    <w:rsid w:val="00C67A71"/>
    <w:rsid w:val="00C71F7F"/>
    <w:rsid w:val="00C73A82"/>
    <w:rsid w:val="00C80098"/>
    <w:rsid w:val="00C865F7"/>
    <w:rsid w:val="00C86CF1"/>
    <w:rsid w:val="00C9149C"/>
    <w:rsid w:val="00C94CB6"/>
    <w:rsid w:val="00C9631B"/>
    <w:rsid w:val="00CA1961"/>
    <w:rsid w:val="00CA1F88"/>
    <w:rsid w:val="00CA5BCF"/>
    <w:rsid w:val="00CA6AD6"/>
    <w:rsid w:val="00CA7188"/>
    <w:rsid w:val="00CB2246"/>
    <w:rsid w:val="00CB3311"/>
    <w:rsid w:val="00CB6558"/>
    <w:rsid w:val="00CC24E5"/>
    <w:rsid w:val="00CC6031"/>
    <w:rsid w:val="00CC637A"/>
    <w:rsid w:val="00CD072D"/>
    <w:rsid w:val="00CD7C25"/>
    <w:rsid w:val="00CE59AC"/>
    <w:rsid w:val="00CE7632"/>
    <w:rsid w:val="00CE7C08"/>
    <w:rsid w:val="00CF0155"/>
    <w:rsid w:val="00CF1B0F"/>
    <w:rsid w:val="00CF2CE4"/>
    <w:rsid w:val="00CF5A8C"/>
    <w:rsid w:val="00D04232"/>
    <w:rsid w:val="00D125F2"/>
    <w:rsid w:val="00D126B6"/>
    <w:rsid w:val="00D14897"/>
    <w:rsid w:val="00D20FBF"/>
    <w:rsid w:val="00D22AA2"/>
    <w:rsid w:val="00D27EF5"/>
    <w:rsid w:val="00D30DFC"/>
    <w:rsid w:val="00D33B86"/>
    <w:rsid w:val="00D35DB3"/>
    <w:rsid w:val="00D42062"/>
    <w:rsid w:val="00D4224E"/>
    <w:rsid w:val="00D438A9"/>
    <w:rsid w:val="00D465EE"/>
    <w:rsid w:val="00D54666"/>
    <w:rsid w:val="00D54AAF"/>
    <w:rsid w:val="00D55FB5"/>
    <w:rsid w:val="00D669A1"/>
    <w:rsid w:val="00D70CEE"/>
    <w:rsid w:val="00D71422"/>
    <w:rsid w:val="00D73637"/>
    <w:rsid w:val="00D73955"/>
    <w:rsid w:val="00D757CE"/>
    <w:rsid w:val="00D76BD3"/>
    <w:rsid w:val="00D779D7"/>
    <w:rsid w:val="00D823D2"/>
    <w:rsid w:val="00D85C7F"/>
    <w:rsid w:val="00D85DA2"/>
    <w:rsid w:val="00D860D0"/>
    <w:rsid w:val="00D86F18"/>
    <w:rsid w:val="00D95CD9"/>
    <w:rsid w:val="00D97A53"/>
    <w:rsid w:val="00DA2304"/>
    <w:rsid w:val="00DA73E7"/>
    <w:rsid w:val="00DB0509"/>
    <w:rsid w:val="00DB7D9E"/>
    <w:rsid w:val="00DC14BB"/>
    <w:rsid w:val="00DD0550"/>
    <w:rsid w:val="00DD6D34"/>
    <w:rsid w:val="00DE1D91"/>
    <w:rsid w:val="00DE5ABB"/>
    <w:rsid w:val="00DE7F06"/>
    <w:rsid w:val="00DF1E65"/>
    <w:rsid w:val="00DF20AB"/>
    <w:rsid w:val="00E01902"/>
    <w:rsid w:val="00E026C3"/>
    <w:rsid w:val="00E113B6"/>
    <w:rsid w:val="00E11746"/>
    <w:rsid w:val="00E17949"/>
    <w:rsid w:val="00E17A4F"/>
    <w:rsid w:val="00E20E6B"/>
    <w:rsid w:val="00E251DB"/>
    <w:rsid w:val="00E26476"/>
    <w:rsid w:val="00E27B6D"/>
    <w:rsid w:val="00E3019E"/>
    <w:rsid w:val="00E34617"/>
    <w:rsid w:val="00E3584E"/>
    <w:rsid w:val="00E366A7"/>
    <w:rsid w:val="00E5178D"/>
    <w:rsid w:val="00E53512"/>
    <w:rsid w:val="00E54BA8"/>
    <w:rsid w:val="00E6198B"/>
    <w:rsid w:val="00E66A42"/>
    <w:rsid w:val="00E7705F"/>
    <w:rsid w:val="00E7741A"/>
    <w:rsid w:val="00E86333"/>
    <w:rsid w:val="00E8773F"/>
    <w:rsid w:val="00EB4F2A"/>
    <w:rsid w:val="00EC03BC"/>
    <w:rsid w:val="00EC7C73"/>
    <w:rsid w:val="00ED0C9E"/>
    <w:rsid w:val="00ED19B0"/>
    <w:rsid w:val="00ED3510"/>
    <w:rsid w:val="00ED6E8E"/>
    <w:rsid w:val="00ED6EDD"/>
    <w:rsid w:val="00ED78A3"/>
    <w:rsid w:val="00EE433C"/>
    <w:rsid w:val="00EE658C"/>
    <w:rsid w:val="00EF5C65"/>
    <w:rsid w:val="00F00025"/>
    <w:rsid w:val="00F04748"/>
    <w:rsid w:val="00F05058"/>
    <w:rsid w:val="00F258DA"/>
    <w:rsid w:val="00F26356"/>
    <w:rsid w:val="00F270CF"/>
    <w:rsid w:val="00F300A3"/>
    <w:rsid w:val="00F31121"/>
    <w:rsid w:val="00F3332D"/>
    <w:rsid w:val="00F33880"/>
    <w:rsid w:val="00F3395B"/>
    <w:rsid w:val="00F366B3"/>
    <w:rsid w:val="00F41158"/>
    <w:rsid w:val="00F44971"/>
    <w:rsid w:val="00F44D91"/>
    <w:rsid w:val="00F45714"/>
    <w:rsid w:val="00F51724"/>
    <w:rsid w:val="00F62752"/>
    <w:rsid w:val="00F63F99"/>
    <w:rsid w:val="00F64233"/>
    <w:rsid w:val="00F70715"/>
    <w:rsid w:val="00F709BB"/>
    <w:rsid w:val="00F759BC"/>
    <w:rsid w:val="00F822DA"/>
    <w:rsid w:val="00F849E7"/>
    <w:rsid w:val="00F92CD3"/>
    <w:rsid w:val="00FA07DE"/>
    <w:rsid w:val="00FA22EE"/>
    <w:rsid w:val="00FB1A40"/>
    <w:rsid w:val="00FB48AA"/>
    <w:rsid w:val="00FB4FAD"/>
    <w:rsid w:val="00FB5458"/>
    <w:rsid w:val="00FB79DC"/>
    <w:rsid w:val="00FC031F"/>
    <w:rsid w:val="00FC354A"/>
    <w:rsid w:val="00FC4273"/>
    <w:rsid w:val="00FC7661"/>
    <w:rsid w:val="00FD0BC4"/>
    <w:rsid w:val="00FD3CE7"/>
    <w:rsid w:val="00FD7914"/>
    <w:rsid w:val="00FF1371"/>
    <w:rsid w:val="00FF42B7"/>
    <w:rsid w:val="00FF576B"/>
    <w:rsid w:val="137A55DC"/>
    <w:rsid w:val="38766AD8"/>
    <w:rsid w:val="3A5A5287"/>
    <w:rsid w:val="77916E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7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***</Company>
  <Pages>1</Pages>
  <Words>386</Words>
  <Characters>2206</Characters>
  <Lines>18</Lines>
  <Paragraphs>5</Paragraphs>
  <TotalTime>0</TotalTime>
  <ScaleCrop>false</ScaleCrop>
  <LinksUpToDate>false</LinksUpToDate>
  <CharactersWithSpaces>2587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2014-10-15T06:47:00Z</dcterms:created>
  <dc:creator>*</dc:creator>
  <cp:lastModifiedBy>TF-PC</cp:lastModifiedBy>
  <dcterms:modified xsi:type="dcterms:W3CDTF">2018-08-27T09:40:24Z</dcterms:modified>
  <dc:title>天津市河北区人民法院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