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CCFFCC"/>
  <w:body>
    <w:p>
      <w:pPr>
        <w:keepNext w:val="0"/>
        <w:keepLines w:val="0"/>
        <w:pageBreakBefore w:val="0"/>
        <w:kinsoku/>
        <w:wordWrap/>
        <w:overflowPunct/>
        <w:topLinePunct w:val="0"/>
        <w:autoSpaceDE/>
        <w:autoSpaceDN/>
        <w:bidi w:val="0"/>
        <w:adjustRightInd/>
        <w:snapToGrid/>
        <w:spacing w:line="580" w:lineRule="exact"/>
        <w:ind w:left="0" w:leftChars="0" w:right="5" w:rightChars="0"/>
        <w:jc w:val="center"/>
        <w:textAlignment w:val="auto"/>
        <w:outlineLvl w:val="9"/>
        <w:rPr>
          <w:rFonts w:hint="eastAsia" w:ascii="方正小标宋简体" w:eastAsia="方正小标宋简体"/>
          <w:color w:val="auto"/>
          <w:sz w:val="44"/>
          <w:highlight w:val="none"/>
        </w:rPr>
      </w:pPr>
      <w:bookmarkStart w:id="0" w:name="_GoBack"/>
      <w:bookmarkEnd w:id="0"/>
    </w:p>
    <w:p>
      <w:pPr>
        <w:keepNext w:val="0"/>
        <w:keepLines w:val="0"/>
        <w:pageBreakBefore w:val="0"/>
        <w:kinsoku/>
        <w:wordWrap/>
        <w:overflowPunct/>
        <w:topLinePunct w:val="0"/>
        <w:autoSpaceDE/>
        <w:autoSpaceDN/>
        <w:bidi w:val="0"/>
        <w:adjustRightInd/>
        <w:snapToGrid/>
        <w:spacing w:line="580" w:lineRule="exact"/>
        <w:ind w:left="0" w:leftChars="0" w:right="5" w:rightChars="0"/>
        <w:jc w:val="center"/>
        <w:textAlignment w:val="auto"/>
        <w:outlineLvl w:val="9"/>
        <w:rPr>
          <w:rFonts w:hint="eastAsia" w:ascii="方正小标宋简体" w:eastAsia="方正小标宋简体"/>
          <w:color w:val="auto"/>
          <w:sz w:val="44"/>
          <w:highlight w:val="none"/>
        </w:rPr>
      </w:pPr>
    </w:p>
    <w:p>
      <w:pPr>
        <w:keepNext w:val="0"/>
        <w:keepLines w:val="0"/>
        <w:pageBreakBefore w:val="0"/>
        <w:kinsoku/>
        <w:wordWrap/>
        <w:overflowPunct/>
        <w:topLinePunct w:val="0"/>
        <w:autoSpaceDE/>
        <w:autoSpaceDN/>
        <w:bidi w:val="0"/>
        <w:adjustRightInd/>
        <w:snapToGrid/>
        <w:spacing w:line="580" w:lineRule="exact"/>
        <w:ind w:left="0" w:leftChars="0" w:right="5" w:rightChars="0"/>
        <w:jc w:val="center"/>
        <w:textAlignment w:val="auto"/>
        <w:outlineLvl w:val="9"/>
        <w:rPr>
          <w:rFonts w:hint="eastAsia" w:ascii="方正小标宋简体" w:eastAsia="方正小标宋简体"/>
          <w:color w:val="auto"/>
          <w:sz w:val="44"/>
          <w:highlight w:val="none"/>
        </w:rPr>
      </w:pPr>
      <w:r>
        <w:rPr>
          <w:rFonts w:hint="eastAsia" w:ascii="方正小标宋简体" w:eastAsia="方正小标宋简体"/>
          <w:color w:val="auto"/>
          <w:sz w:val="44"/>
          <w:highlight w:val="none"/>
        </w:rPr>
        <w:t>天津市武清区人民法院</w:t>
      </w:r>
    </w:p>
    <w:p>
      <w:pPr>
        <w:keepNext w:val="0"/>
        <w:keepLines w:val="0"/>
        <w:pageBreakBefore w:val="0"/>
        <w:kinsoku/>
        <w:wordWrap/>
        <w:overflowPunct/>
        <w:topLinePunct w:val="0"/>
        <w:autoSpaceDE/>
        <w:autoSpaceDN/>
        <w:bidi w:val="0"/>
        <w:adjustRightInd/>
        <w:snapToGrid/>
        <w:spacing w:line="580" w:lineRule="exact"/>
        <w:ind w:left="0" w:leftChars="0"/>
        <w:jc w:val="center"/>
        <w:textAlignment w:val="auto"/>
        <w:outlineLvl w:val="9"/>
        <w:rPr>
          <w:rFonts w:hint="eastAsia" w:ascii="方正小标宋简体" w:eastAsia="方正小标宋简体"/>
          <w:color w:val="auto"/>
          <w:spacing w:val="50"/>
          <w:sz w:val="52"/>
          <w:szCs w:val="52"/>
          <w:highlight w:val="none"/>
        </w:rPr>
      </w:pPr>
      <w:r>
        <w:rPr>
          <w:rFonts w:hint="eastAsia" w:ascii="方正小标宋简体" w:eastAsia="方正小标宋简体"/>
          <w:color w:val="auto"/>
          <w:sz w:val="44"/>
          <w:highlight w:val="none"/>
        </w:rPr>
        <w:t>刑 事 判 决 书</w:t>
      </w:r>
    </w:p>
    <w:p>
      <w:pPr>
        <w:keepNext w:val="0"/>
        <w:keepLines w:val="0"/>
        <w:pageBreakBefore w:val="0"/>
        <w:kinsoku/>
        <w:wordWrap/>
        <w:overflowPunct/>
        <w:topLinePunct w:val="0"/>
        <w:autoSpaceDE/>
        <w:autoSpaceDN/>
        <w:bidi w:val="0"/>
        <w:adjustRightInd/>
        <w:snapToGrid/>
        <w:spacing w:line="580" w:lineRule="exact"/>
        <w:ind w:left="0" w:leftChars="0" w:right="644" w:firstLine="624" w:firstLineChars="200"/>
        <w:textAlignment w:val="auto"/>
        <w:outlineLvl w:val="9"/>
        <w:rPr>
          <w:rFonts w:hint="eastAsia" w:ascii="仿宋_GB2312" w:eastAsia="仿宋_GB2312"/>
          <w:color w:val="auto"/>
          <w:sz w:val="32"/>
          <w:szCs w:val="32"/>
          <w:highlight w:val="none"/>
        </w:rPr>
      </w:pPr>
      <w:r>
        <w:rPr>
          <w:rFonts w:hint="eastAsia" w:ascii="仿宋_GB2312" w:eastAsia="仿宋_GB2312"/>
          <w:color w:val="auto"/>
          <w:sz w:val="32"/>
          <w:szCs w:val="32"/>
          <w:highlight w:val="none"/>
        </w:rPr>
        <w:t xml:space="preserve">                        </w:t>
      </w:r>
    </w:p>
    <w:p>
      <w:pPr>
        <w:keepNext w:val="0"/>
        <w:keepLines w:val="0"/>
        <w:pageBreakBefore w:val="0"/>
        <w:kinsoku/>
        <w:wordWrap/>
        <w:overflowPunct/>
        <w:topLinePunct w:val="0"/>
        <w:autoSpaceDE/>
        <w:autoSpaceDN/>
        <w:bidi w:val="0"/>
        <w:adjustRightInd/>
        <w:snapToGrid/>
        <w:spacing w:line="580" w:lineRule="exact"/>
        <w:ind w:left="0" w:leftChars="0" w:right="644" w:firstLine="4368" w:firstLineChars="1400"/>
        <w:textAlignment w:val="auto"/>
        <w:outlineLvl w:val="9"/>
        <w:rPr>
          <w:rFonts w:hint="eastAsia" w:ascii="仿宋_GB2312" w:eastAsia="仿宋_GB2312"/>
          <w:color w:val="auto"/>
          <w:sz w:val="32"/>
          <w:highlight w:val="none"/>
        </w:rPr>
      </w:pPr>
      <w:r>
        <w:rPr>
          <w:rFonts w:hint="eastAsia" w:ascii="仿宋_GB2312" w:eastAsia="仿宋_GB2312"/>
          <w:color w:val="auto"/>
          <w:sz w:val="32"/>
          <w:szCs w:val="32"/>
          <w:highlight w:val="none"/>
        </w:rPr>
        <w:t>（201</w:t>
      </w:r>
      <w:r>
        <w:rPr>
          <w:rFonts w:hint="eastAsia" w:ascii="仿宋_GB2312" w:eastAsia="仿宋_GB2312"/>
          <w:color w:val="auto"/>
          <w:sz w:val="32"/>
          <w:szCs w:val="32"/>
          <w:highlight w:val="none"/>
          <w:lang w:val="en-US" w:eastAsia="zh-CN"/>
        </w:rPr>
        <w:t>6</w:t>
      </w:r>
      <w:r>
        <w:rPr>
          <w:rFonts w:hint="eastAsia" w:ascii="仿宋_GB2312" w:eastAsia="仿宋_GB2312"/>
          <w:color w:val="auto"/>
          <w:sz w:val="32"/>
          <w:szCs w:val="32"/>
          <w:highlight w:val="none"/>
        </w:rPr>
        <w:t>）津0114刑初</w:t>
      </w:r>
      <w:r>
        <w:rPr>
          <w:rFonts w:hint="eastAsia" w:ascii="仿宋_GB2312" w:eastAsia="仿宋_GB2312"/>
          <w:color w:val="auto"/>
          <w:sz w:val="32"/>
          <w:szCs w:val="32"/>
          <w:highlight w:val="none"/>
          <w:lang w:val="en-US" w:eastAsia="zh-CN"/>
        </w:rPr>
        <w:t>400</w:t>
      </w:r>
      <w:r>
        <w:rPr>
          <w:rFonts w:hint="eastAsia" w:ascii="仿宋_GB2312" w:eastAsia="仿宋_GB2312"/>
          <w:color w:val="auto"/>
          <w:sz w:val="32"/>
          <w:szCs w:val="32"/>
          <w:highlight w:val="none"/>
        </w:rPr>
        <w:t>号</w:t>
      </w:r>
    </w:p>
    <w:p>
      <w:pPr>
        <w:pStyle w:val="4"/>
        <w:keepNext w:val="0"/>
        <w:keepLines w:val="0"/>
        <w:pageBreakBefore w:val="0"/>
        <w:kinsoku/>
        <w:wordWrap/>
        <w:overflowPunct/>
        <w:topLinePunct w:val="0"/>
        <w:autoSpaceDE/>
        <w:autoSpaceDN/>
        <w:bidi w:val="0"/>
        <w:adjustRightInd/>
        <w:snapToGrid/>
        <w:spacing w:line="580" w:lineRule="exact"/>
        <w:ind w:left="0" w:leftChars="0" w:firstLine="645"/>
        <w:textAlignment w:val="auto"/>
        <w:outlineLvl w:val="9"/>
        <w:rPr>
          <w:rFonts w:hint="eastAsia" w:ascii="仿宋_GB2312" w:eastAsia="仿宋_GB2312"/>
          <w:color w:val="auto"/>
          <w:sz w:val="32"/>
          <w:highlight w:val="none"/>
        </w:rPr>
      </w:pPr>
    </w:p>
    <w:p>
      <w:pPr>
        <w:keepNext w:val="0"/>
        <w:keepLines w:val="0"/>
        <w:pageBreakBefore w:val="0"/>
        <w:numPr>
          <w:ilvl w:val="0"/>
          <w:numId w:val="0"/>
        </w:numPr>
        <w:kinsoku/>
        <w:wordWrap/>
        <w:overflowPunct/>
        <w:topLinePunct w:val="0"/>
        <w:autoSpaceDE/>
        <w:autoSpaceDN/>
        <w:bidi w:val="0"/>
        <w:adjustRightInd/>
        <w:snapToGrid/>
        <w:spacing w:line="580" w:lineRule="exact"/>
        <w:ind w:left="0" w:leftChars="0" w:right="57" w:rightChars="0" w:firstLine="624" w:firstLineChars="200"/>
        <w:textAlignment w:val="auto"/>
        <w:outlineLvl w:val="9"/>
        <w:rPr>
          <w:rFonts w:ascii="仿宋_GB2312" w:eastAsia="仿宋_GB2312"/>
          <w:color w:val="auto"/>
          <w:sz w:val="32"/>
          <w:highlight w:val="none"/>
        </w:rPr>
      </w:pPr>
      <w:r>
        <w:rPr>
          <w:rFonts w:hint="eastAsia" w:ascii="仿宋_GB2312" w:eastAsia="仿宋_GB2312"/>
          <w:color w:val="auto"/>
          <w:sz w:val="32"/>
          <w:highlight w:val="none"/>
        </w:rPr>
        <w:t>公诉机关天津市武清区人民检察院。</w:t>
      </w:r>
    </w:p>
    <w:p>
      <w:pPr>
        <w:pStyle w:val="4"/>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outlineLvl w:val="9"/>
        <w:rPr>
          <w:rFonts w:hint="eastAsia" w:ascii="仿宋_GB2312" w:hAnsi="宋体" w:eastAsia="仿宋_GB2312"/>
          <w:color w:val="auto"/>
          <w:sz w:val="32"/>
          <w:szCs w:val="32"/>
          <w:highlight w:val="none"/>
        </w:rPr>
      </w:pPr>
      <w:r>
        <w:rPr>
          <w:rFonts w:hint="eastAsia" w:ascii="仿宋_GB2312" w:hAnsi="宋体" w:eastAsia="仿宋_GB2312"/>
          <w:color w:val="auto"/>
          <w:sz w:val="32"/>
          <w:szCs w:val="32"/>
          <w:highlight w:val="none"/>
        </w:rPr>
        <w:t>被告人</w:t>
      </w:r>
      <w:r>
        <w:rPr>
          <w:rFonts w:hint="eastAsia" w:ascii="仿宋_GB2312" w:hAnsi="宋体" w:eastAsia="仿宋_GB2312"/>
          <w:color w:val="auto"/>
          <w:sz w:val="32"/>
          <w:szCs w:val="32"/>
          <w:highlight w:val="none"/>
          <w:lang w:eastAsia="zh-CN"/>
        </w:rPr>
        <w:t>张建华，男，</w:t>
      </w:r>
      <w:r>
        <w:rPr>
          <w:rFonts w:hint="eastAsia" w:ascii="仿宋_GB2312" w:hAnsi="宋体" w:eastAsia="仿宋_GB2312"/>
          <w:color w:val="auto"/>
          <w:sz w:val="32"/>
          <w:szCs w:val="32"/>
          <w:highlight w:val="none"/>
          <w:lang w:val="en-US" w:eastAsia="zh-CN"/>
        </w:rPr>
        <w:t>1982年8月21日出生于天津市武清区，汉族，群众，小学文化，农民，住武清区下伍旗镇柴庄村4区3排1号。因涉嫌犯信用卡诈骗罪于2015年9月6日被天津市公安局武清分局取保候审，同年12月25日被天津市武清区人民检察院取保候审，2017年10月1日被逮捕。现羁押于天津市武清区看守所。</w:t>
      </w:r>
    </w:p>
    <w:p>
      <w:pPr>
        <w:pStyle w:val="4"/>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outlineLvl w:val="9"/>
        <w:rPr>
          <w:rFonts w:hint="eastAsia" w:ascii="仿宋_GB2312" w:eastAsia="仿宋_GB2312"/>
          <w:color w:val="auto"/>
          <w:sz w:val="32"/>
          <w:szCs w:val="32"/>
          <w:highlight w:val="none"/>
          <w:lang w:eastAsia="zh-CN"/>
        </w:rPr>
      </w:pPr>
      <w:r>
        <w:rPr>
          <w:rFonts w:hint="eastAsia" w:ascii="仿宋_GB2312" w:eastAsia="仿宋_GB2312"/>
          <w:color w:val="auto"/>
          <w:sz w:val="32"/>
          <w:szCs w:val="32"/>
          <w:highlight w:val="none"/>
          <w:lang w:eastAsia="zh-CN"/>
        </w:rPr>
        <w:t>天津市武清区人民检察院以津武检公诉刑诉</w:t>
      </w:r>
      <w:r>
        <w:rPr>
          <w:rFonts w:hint="eastAsia" w:ascii="仿宋_GB2312" w:eastAsia="仿宋_GB2312"/>
          <w:color w:val="auto"/>
          <w:sz w:val="32"/>
          <w:szCs w:val="32"/>
          <w:highlight w:val="none"/>
          <w:lang w:val="en-US" w:eastAsia="zh-CN"/>
        </w:rPr>
        <w:t>[2016]349号起诉书指控被告人张建华犯信用卡诈骗罪，于2016年6月13日向本院提起公诉。本院于当日立案，并依法组成合议庭，适用简易程序对本案进行审理。在审理过程中，被告人张建华脱逃，本院于2016年7月4日中止审理。</w:t>
      </w:r>
      <w:r>
        <w:rPr>
          <w:rFonts w:hint="eastAsia" w:ascii="仿宋_GB2312" w:eastAsia="仿宋_GB2312"/>
          <w:color w:val="auto"/>
          <w:sz w:val="32"/>
          <w:szCs w:val="32"/>
          <w:highlight w:val="none"/>
        </w:rPr>
        <w:t>2017年</w:t>
      </w:r>
      <w:r>
        <w:rPr>
          <w:rFonts w:hint="eastAsia" w:ascii="仿宋_GB2312" w:eastAsia="仿宋_GB2312"/>
          <w:color w:val="auto"/>
          <w:sz w:val="32"/>
          <w:szCs w:val="32"/>
          <w:highlight w:val="none"/>
          <w:lang w:val="en-US" w:eastAsia="zh-CN"/>
        </w:rPr>
        <w:t>10</w:t>
      </w:r>
      <w:r>
        <w:rPr>
          <w:rFonts w:hint="eastAsia" w:ascii="仿宋_GB2312" w:eastAsia="仿宋_GB2312"/>
          <w:color w:val="auto"/>
          <w:sz w:val="32"/>
          <w:szCs w:val="32"/>
          <w:highlight w:val="none"/>
        </w:rPr>
        <w:t>月</w:t>
      </w:r>
      <w:r>
        <w:rPr>
          <w:rFonts w:hint="eastAsia" w:ascii="仿宋_GB2312" w:eastAsia="仿宋_GB2312"/>
          <w:color w:val="auto"/>
          <w:sz w:val="32"/>
          <w:szCs w:val="32"/>
          <w:highlight w:val="none"/>
          <w:lang w:val="en-US" w:eastAsia="zh-CN"/>
        </w:rPr>
        <w:t>1</w:t>
      </w:r>
      <w:r>
        <w:rPr>
          <w:rFonts w:hint="eastAsia" w:ascii="仿宋_GB2312" w:eastAsia="仿宋_GB2312"/>
          <w:color w:val="auto"/>
          <w:sz w:val="32"/>
          <w:szCs w:val="32"/>
          <w:highlight w:val="none"/>
        </w:rPr>
        <w:t>日被告人</w:t>
      </w:r>
      <w:r>
        <w:rPr>
          <w:rFonts w:hint="eastAsia" w:ascii="仿宋_GB2312" w:eastAsia="仿宋_GB2312"/>
          <w:color w:val="auto"/>
          <w:sz w:val="32"/>
          <w:szCs w:val="32"/>
          <w:highlight w:val="none"/>
          <w:lang w:eastAsia="zh-CN"/>
        </w:rPr>
        <w:t>张建华</w:t>
      </w:r>
      <w:r>
        <w:rPr>
          <w:rFonts w:hint="eastAsia" w:ascii="仿宋_GB2312" w:eastAsia="仿宋_GB2312"/>
          <w:color w:val="auto"/>
          <w:sz w:val="32"/>
          <w:szCs w:val="32"/>
          <w:highlight w:val="none"/>
        </w:rPr>
        <w:t>被抓获后，于同年</w:t>
      </w:r>
      <w:r>
        <w:rPr>
          <w:rFonts w:hint="eastAsia" w:ascii="仿宋_GB2312" w:eastAsia="仿宋_GB2312"/>
          <w:color w:val="auto"/>
          <w:sz w:val="32"/>
          <w:szCs w:val="32"/>
          <w:highlight w:val="none"/>
          <w:lang w:val="en-US" w:eastAsia="zh-CN"/>
        </w:rPr>
        <w:t>10</w:t>
      </w:r>
      <w:r>
        <w:rPr>
          <w:rFonts w:hint="eastAsia" w:ascii="仿宋_GB2312" w:eastAsia="仿宋_GB2312"/>
          <w:color w:val="auto"/>
          <w:sz w:val="32"/>
          <w:szCs w:val="32"/>
          <w:highlight w:val="none"/>
        </w:rPr>
        <w:t>月</w:t>
      </w:r>
      <w:r>
        <w:rPr>
          <w:rFonts w:hint="eastAsia" w:ascii="仿宋_GB2312" w:eastAsia="仿宋_GB2312"/>
          <w:color w:val="auto"/>
          <w:sz w:val="32"/>
          <w:szCs w:val="32"/>
          <w:highlight w:val="none"/>
          <w:lang w:val="en-US" w:eastAsia="zh-CN"/>
        </w:rPr>
        <w:t>9</w:t>
      </w:r>
      <w:r>
        <w:rPr>
          <w:rFonts w:hint="eastAsia" w:ascii="仿宋_GB2312" w:eastAsia="仿宋_GB2312"/>
          <w:color w:val="auto"/>
          <w:sz w:val="32"/>
          <w:szCs w:val="32"/>
          <w:highlight w:val="none"/>
        </w:rPr>
        <w:t>日恢复审理，</w:t>
      </w:r>
      <w:r>
        <w:rPr>
          <w:rFonts w:hint="eastAsia" w:ascii="仿宋_GB2312" w:eastAsia="仿宋_GB2312"/>
          <w:color w:val="auto"/>
          <w:sz w:val="32"/>
          <w:szCs w:val="32"/>
          <w:highlight w:val="none"/>
          <w:lang w:val="en-US" w:eastAsia="zh-CN"/>
        </w:rPr>
        <w:t>并转为普通程序，公开开庭进行了审理。天津市武清区人民检察院指派代理</w:t>
      </w:r>
      <w:r>
        <w:rPr>
          <w:rFonts w:hint="eastAsia" w:ascii="仿宋_GB2312" w:eastAsia="仿宋_GB2312"/>
          <w:color w:val="auto"/>
          <w:sz w:val="32"/>
          <w:szCs w:val="32"/>
          <w:highlight w:val="none"/>
          <w:u w:val="none"/>
          <w:lang w:val="en-US" w:eastAsia="zh-CN"/>
        </w:rPr>
        <w:t>检察员唐明</w:t>
      </w:r>
      <w:r>
        <w:rPr>
          <w:rFonts w:hint="eastAsia" w:ascii="仿宋_GB2312" w:eastAsia="仿宋_GB2312"/>
          <w:color w:val="auto"/>
          <w:sz w:val="32"/>
          <w:szCs w:val="32"/>
          <w:highlight w:val="none"/>
          <w:lang w:val="en-US" w:eastAsia="zh-CN"/>
        </w:rPr>
        <w:t>出庭支持公诉，被告人张建华到庭参加了诉讼。现已审理终结。</w:t>
      </w:r>
    </w:p>
    <w:p>
      <w:pPr>
        <w:pStyle w:val="4"/>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outlineLvl w:val="9"/>
        <w:rPr>
          <w:rFonts w:hint="eastAsia" w:ascii="仿宋_GB2312" w:eastAsia="仿宋_GB2312"/>
          <w:color w:val="auto"/>
          <w:sz w:val="32"/>
          <w:szCs w:val="32"/>
          <w:highlight w:val="none"/>
          <w:lang w:val="en-US" w:eastAsia="zh-CN"/>
        </w:rPr>
      </w:pPr>
      <w:r>
        <w:rPr>
          <w:rFonts w:hint="eastAsia" w:ascii="仿宋_GB2312" w:eastAsia="仿宋_GB2312"/>
          <w:color w:val="auto"/>
          <w:sz w:val="32"/>
          <w:szCs w:val="32"/>
          <w:highlight w:val="none"/>
          <w:lang w:eastAsia="zh-CN"/>
        </w:rPr>
        <w:t>经审理查明，</w:t>
      </w:r>
      <w:r>
        <w:rPr>
          <w:rFonts w:hint="eastAsia" w:ascii="仿宋_GB2312" w:eastAsia="仿宋_GB2312"/>
          <w:color w:val="auto"/>
          <w:sz w:val="32"/>
          <w:szCs w:val="32"/>
          <w:highlight w:val="none"/>
        </w:rPr>
        <w:t>被告人</w:t>
      </w:r>
      <w:r>
        <w:rPr>
          <w:rFonts w:hint="eastAsia" w:ascii="仿宋_GB2312" w:eastAsia="仿宋_GB2312"/>
          <w:color w:val="auto"/>
          <w:sz w:val="32"/>
          <w:szCs w:val="32"/>
          <w:highlight w:val="none"/>
          <w:lang w:eastAsia="zh-CN"/>
        </w:rPr>
        <w:t>张建华于</w:t>
      </w:r>
      <w:r>
        <w:rPr>
          <w:rFonts w:hint="eastAsia" w:ascii="仿宋_GB2312" w:eastAsia="仿宋_GB2312"/>
          <w:color w:val="auto"/>
          <w:sz w:val="32"/>
          <w:szCs w:val="32"/>
          <w:highlight w:val="none"/>
          <w:lang w:val="en-US" w:eastAsia="zh-CN"/>
        </w:rPr>
        <w:t>2013年9月份，办理了中国光大银行股份有限公司天津分行“金逸影城”联名信用卡1张，后于2013年11月份至2014年8月份期间，使用该卡在天津市武清区海达家乐超市等地进行消费，共计透支人民币24464.48元，经发卡行多次催收拒不归还。</w:t>
      </w:r>
    </w:p>
    <w:p>
      <w:pPr>
        <w:pStyle w:val="4"/>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outlineLvl w:val="9"/>
        <w:rPr>
          <w:rFonts w:hint="eastAsia" w:ascii="仿宋_GB2312" w:eastAsia="仿宋_GB2312"/>
          <w:color w:val="auto"/>
          <w:sz w:val="32"/>
          <w:szCs w:val="32"/>
          <w:highlight w:val="none"/>
          <w:lang w:val="en-US" w:eastAsia="zh-CN"/>
        </w:rPr>
      </w:pPr>
      <w:r>
        <w:rPr>
          <w:rFonts w:hint="eastAsia" w:ascii="仿宋_GB2312" w:eastAsia="仿宋_GB2312"/>
          <w:color w:val="auto"/>
          <w:sz w:val="32"/>
          <w:szCs w:val="32"/>
          <w:highlight w:val="none"/>
          <w:lang w:val="en-US" w:eastAsia="zh-CN"/>
        </w:rPr>
        <w:t>被告人张建华于2014年5月份，办理了中国邮政储蓄银行股份有限公司天津武清区支行信用卡1张，后于2014年6月份至2014年10月份期间，使用该卡在天津市武清区技高电脑销售部、捷超电脑销售部等地进行消费，共计透支人民币99900元，经发卡行多次催收拒不归还。</w:t>
      </w:r>
    </w:p>
    <w:p>
      <w:pPr>
        <w:pStyle w:val="4"/>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outlineLvl w:val="9"/>
        <w:rPr>
          <w:rFonts w:hint="eastAsia" w:ascii="仿宋_GB2312" w:eastAsia="仿宋_GB2312"/>
          <w:color w:val="auto"/>
          <w:sz w:val="32"/>
          <w:szCs w:val="32"/>
          <w:highlight w:val="none"/>
          <w:lang w:val="en-US" w:eastAsia="zh-CN"/>
        </w:rPr>
      </w:pPr>
      <w:r>
        <w:rPr>
          <w:rFonts w:hint="eastAsia" w:ascii="仿宋_GB2312" w:eastAsia="仿宋_GB2312"/>
          <w:color w:val="auto"/>
          <w:sz w:val="32"/>
          <w:szCs w:val="32"/>
          <w:highlight w:val="none"/>
          <w:lang w:val="en-US" w:eastAsia="zh-CN"/>
        </w:rPr>
        <w:t>被告人张建华于2015年9月6日主动向公安机关投案，如实供述了使用中国邮政储蓄银行股份有限公司天津武清区支行信用卡透支的事实。</w:t>
      </w:r>
    </w:p>
    <w:p>
      <w:pPr>
        <w:pStyle w:val="4"/>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outlineLvl w:val="9"/>
        <w:rPr>
          <w:rFonts w:hint="eastAsia" w:ascii="仿宋_GB2312" w:eastAsia="仿宋_GB2312"/>
          <w:color w:val="auto"/>
          <w:sz w:val="32"/>
          <w:szCs w:val="32"/>
          <w:highlight w:val="none"/>
          <w:lang w:val="en-US" w:eastAsia="zh-CN"/>
        </w:rPr>
      </w:pPr>
      <w:r>
        <w:rPr>
          <w:rFonts w:hint="eastAsia" w:ascii="仿宋_GB2312" w:eastAsia="仿宋_GB2312"/>
          <w:color w:val="auto"/>
          <w:sz w:val="32"/>
          <w:szCs w:val="32"/>
          <w:highlight w:val="none"/>
          <w:lang w:val="en-US" w:eastAsia="zh-CN"/>
        </w:rPr>
        <w:t>在本院审理期间，被告人张建华脱逃，后于2017年10月1日被北京市公安局公共交通安全保卫分局马泉营站派出所民警查获。</w:t>
      </w:r>
    </w:p>
    <w:p>
      <w:pPr>
        <w:pStyle w:val="4"/>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outlineLvl w:val="9"/>
        <w:rPr>
          <w:rFonts w:hint="eastAsia" w:ascii="仿宋_GB2312" w:eastAsia="仿宋_GB2312"/>
          <w:color w:val="auto"/>
          <w:sz w:val="32"/>
          <w:szCs w:val="32"/>
          <w:highlight w:val="none"/>
          <w:lang w:val="en-US" w:eastAsia="zh-CN"/>
        </w:rPr>
      </w:pPr>
      <w:r>
        <w:rPr>
          <w:rFonts w:hint="eastAsia" w:ascii="仿宋_GB2312" w:eastAsia="仿宋_GB2312"/>
          <w:color w:val="auto"/>
          <w:sz w:val="32"/>
          <w:szCs w:val="32"/>
          <w:highlight w:val="none"/>
          <w:lang w:val="en-US" w:eastAsia="zh-CN"/>
        </w:rPr>
        <w:t>被告人张建华归案后，其家属代其归还了上述银行信用卡的全部欠款。</w:t>
      </w:r>
    </w:p>
    <w:p>
      <w:pPr>
        <w:pStyle w:val="4"/>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outlineLvl w:val="9"/>
        <w:rPr>
          <w:rFonts w:hint="eastAsia" w:ascii="仿宋_GB2312" w:eastAsia="仿宋_GB2312"/>
          <w:color w:val="auto"/>
          <w:sz w:val="32"/>
          <w:szCs w:val="32"/>
          <w:highlight w:val="none"/>
          <w:lang w:val="en-US" w:eastAsia="zh-CN"/>
        </w:rPr>
      </w:pPr>
      <w:r>
        <w:rPr>
          <w:rFonts w:hint="eastAsia" w:ascii="仿宋_GB2312" w:eastAsia="仿宋_GB2312"/>
          <w:color w:val="auto"/>
          <w:sz w:val="32"/>
          <w:szCs w:val="32"/>
          <w:highlight w:val="none"/>
          <w:lang w:val="en-US" w:eastAsia="zh-CN"/>
        </w:rPr>
        <w:t>上述事实，有案件来源及到案经过，证人证言，信用卡交易明细，关于张建华涉嫌信用卡恶意透支的举报材料、催收记录、逾期情况说明，还款手续等证据予以证明，足以认定。</w:t>
      </w:r>
    </w:p>
    <w:p>
      <w:pPr>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outlineLvl w:val="9"/>
        <w:rPr>
          <w:rFonts w:hint="eastAsia" w:ascii="仿宋_GB2312" w:eastAsia="仿宋_GB2312"/>
          <w:color w:val="auto"/>
          <w:kern w:val="0"/>
          <w:sz w:val="32"/>
          <w:szCs w:val="30"/>
          <w:highlight w:val="none"/>
        </w:rPr>
      </w:pPr>
      <w:r>
        <w:rPr>
          <w:rFonts w:hint="eastAsia" w:ascii="仿宋_GB2312" w:hAnsi="宋体" w:eastAsia="仿宋_GB2312"/>
          <w:color w:val="auto"/>
          <w:sz w:val="32"/>
          <w:highlight w:val="none"/>
          <w:lang w:eastAsia="zh-CN"/>
        </w:rPr>
        <w:t>本院认为，</w:t>
      </w:r>
      <w:r>
        <w:rPr>
          <w:rFonts w:hint="eastAsia" w:ascii="仿宋_GB2312" w:eastAsia="仿宋_GB2312"/>
          <w:color w:val="auto"/>
          <w:kern w:val="0"/>
          <w:sz w:val="32"/>
          <w:szCs w:val="30"/>
          <w:highlight w:val="none"/>
        </w:rPr>
        <w:t>被告人</w:t>
      </w:r>
      <w:r>
        <w:rPr>
          <w:rFonts w:hint="eastAsia" w:ascii="仿宋_GB2312" w:eastAsia="仿宋_GB2312"/>
          <w:color w:val="auto"/>
          <w:kern w:val="0"/>
          <w:sz w:val="32"/>
          <w:szCs w:val="30"/>
          <w:highlight w:val="none"/>
          <w:lang w:eastAsia="zh-CN"/>
        </w:rPr>
        <w:t>张建华</w:t>
      </w:r>
      <w:r>
        <w:rPr>
          <w:rFonts w:hint="eastAsia" w:ascii="仿宋_GB2312" w:eastAsia="仿宋_GB2312"/>
          <w:color w:val="auto"/>
          <w:kern w:val="0"/>
          <w:sz w:val="32"/>
          <w:szCs w:val="30"/>
          <w:highlight w:val="none"/>
        </w:rPr>
        <w:t>以非法占有为目的，在办理信用卡后，多次透支，且超过规定期限拒不还款，经发卡行多次催收，仍拒不归还，属恶意透支，且属数额</w:t>
      </w:r>
      <w:r>
        <w:rPr>
          <w:rFonts w:hint="eastAsia" w:ascii="仿宋_GB2312" w:eastAsia="仿宋_GB2312"/>
          <w:color w:val="auto"/>
          <w:kern w:val="0"/>
          <w:sz w:val="32"/>
          <w:szCs w:val="30"/>
          <w:highlight w:val="none"/>
          <w:lang w:eastAsia="zh-CN"/>
        </w:rPr>
        <w:t>巨</w:t>
      </w:r>
      <w:r>
        <w:rPr>
          <w:rFonts w:hint="eastAsia" w:ascii="仿宋_GB2312" w:eastAsia="仿宋_GB2312"/>
          <w:color w:val="auto"/>
          <w:kern w:val="0"/>
          <w:sz w:val="32"/>
          <w:szCs w:val="30"/>
          <w:highlight w:val="none"/>
        </w:rPr>
        <w:t>大，其行为已构成信用卡诈骗罪。公诉机关对被告人</w:t>
      </w:r>
      <w:r>
        <w:rPr>
          <w:rFonts w:hint="eastAsia" w:ascii="仿宋_GB2312" w:eastAsia="仿宋_GB2312"/>
          <w:color w:val="auto"/>
          <w:kern w:val="0"/>
          <w:sz w:val="32"/>
          <w:szCs w:val="30"/>
          <w:highlight w:val="none"/>
          <w:lang w:eastAsia="zh-CN"/>
        </w:rPr>
        <w:t>张建华</w:t>
      </w:r>
      <w:r>
        <w:rPr>
          <w:rFonts w:hint="eastAsia" w:ascii="仿宋_GB2312" w:eastAsia="仿宋_GB2312"/>
          <w:color w:val="auto"/>
          <w:kern w:val="0"/>
          <w:sz w:val="32"/>
          <w:szCs w:val="30"/>
          <w:highlight w:val="none"/>
        </w:rPr>
        <w:t>犯罪的指控成立，要求适用法律条款的意见正确，应予采纳。被告人</w:t>
      </w:r>
      <w:r>
        <w:rPr>
          <w:rFonts w:hint="eastAsia" w:ascii="仿宋_GB2312" w:eastAsia="仿宋_GB2312"/>
          <w:color w:val="auto"/>
          <w:kern w:val="0"/>
          <w:sz w:val="32"/>
          <w:szCs w:val="30"/>
          <w:highlight w:val="none"/>
          <w:lang w:eastAsia="zh-CN"/>
        </w:rPr>
        <w:t>张建华在案发后能够主动投案，如实供述主要犯罪事实，但在审理期间逃跑，故不认定自首；被告人张建华</w:t>
      </w:r>
      <w:r>
        <w:rPr>
          <w:rFonts w:hint="eastAsia" w:ascii="仿宋_GB2312" w:eastAsia="仿宋_GB2312"/>
          <w:color w:val="auto"/>
          <w:kern w:val="0"/>
          <w:sz w:val="32"/>
          <w:szCs w:val="30"/>
          <w:highlight w:val="none"/>
        </w:rPr>
        <w:t>在开庭审理中能自愿认罪，认罪态度较好，且已归还所欠银行款项，依法均可酌情从轻处罚。综上，被告人</w:t>
      </w:r>
      <w:r>
        <w:rPr>
          <w:rFonts w:hint="eastAsia" w:ascii="仿宋_GB2312" w:eastAsia="仿宋_GB2312"/>
          <w:color w:val="auto"/>
          <w:kern w:val="0"/>
          <w:sz w:val="32"/>
          <w:szCs w:val="30"/>
          <w:highlight w:val="none"/>
          <w:lang w:eastAsia="zh-CN"/>
        </w:rPr>
        <w:t>张建华</w:t>
      </w:r>
      <w:r>
        <w:rPr>
          <w:rFonts w:hint="eastAsia" w:ascii="仿宋_GB2312" w:eastAsia="仿宋_GB2312"/>
          <w:color w:val="auto"/>
          <w:kern w:val="0"/>
          <w:sz w:val="32"/>
          <w:szCs w:val="30"/>
          <w:highlight w:val="none"/>
        </w:rPr>
        <w:t>犯信用卡诈骗罪，法定量刑幅度为</w:t>
      </w:r>
      <w:r>
        <w:rPr>
          <w:rFonts w:hint="eastAsia" w:ascii="仿宋_GB2312" w:eastAsia="仿宋_GB2312"/>
          <w:color w:val="auto"/>
          <w:sz w:val="32"/>
          <w:szCs w:val="32"/>
          <w:highlight w:val="none"/>
        </w:rPr>
        <w:t>五年</w:t>
      </w:r>
      <w:r>
        <w:rPr>
          <w:rFonts w:hint="eastAsia" w:ascii="仿宋_GB2312" w:eastAsia="仿宋_GB2312"/>
          <w:color w:val="auto"/>
          <w:sz w:val="32"/>
          <w:szCs w:val="32"/>
          <w:highlight w:val="none"/>
          <w:lang w:eastAsia="zh-CN"/>
        </w:rPr>
        <w:t>以上十年</w:t>
      </w:r>
      <w:r>
        <w:rPr>
          <w:rFonts w:hint="eastAsia" w:ascii="仿宋_GB2312" w:eastAsia="仿宋_GB2312"/>
          <w:color w:val="auto"/>
          <w:sz w:val="32"/>
          <w:szCs w:val="32"/>
          <w:highlight w:val="none"/>
        </w:rPr>
        <w:t>以下有期徒刑，并处</w:t>
      </w:r>
      <w:r>
        <w:rPr>
          <w:rFonts w:hint="eastAsia" w:ascii="仿宋_GB2312" w:eastAsia="仿宋_GB2312"/>
          <w:color w:val="auto"/>
          <w:sz w:val="32"/>
          <w:szCs w:val="32"/>
          <w:highlight w:val="none"/>
          <w:lang w:eastAsia="zh-CN"/>
        </w:rPr>
        <w:t>五</w:t>
      </w:r>
      <w:r>
        <w:rPr>
          <w:rFonts w:hint="eastAsia" w:ascii="仿宋_GB2312" w:eastAsia="仿宋_GB2312"/>
          <w:color w:val="auto"/>
          <w:sz w:val="32"/>
          <w:szCs w:val="32"/>
          <w:highlight w:val="none"/>
        </w:rPr>
        <w:t>万元以上</w:t>
      </w:r>
      <w:r>
        <w:rPr>
          <w:rFonts w:hint="eastAsia" w:ascii="仿宋_GB2312" w:eastAsia="仿宋_GB2312"/>
          <w:color w:val="auto"/>
          <w:sz w:val="32"/>
          <w:szCs w:val="32"/>
          <w:highlight w:val="none"/>
          <w:lang w:eastAsia="zh-CN"/>
        </w:rPr>
        <w:t>五</w:t>
      </w:r>
      <w:r>
        <w:rPr>
          <w:rFonts w:hint="eastAsia" w:ascii="仿宋_GB2312" w:eastAsia="仿宋_GB2312"/>
          <w:color w:val="auto"/>
          <w:sz w:val="32"/>
          <w:szCs w:val="32"/>
          <w:highlight w:val="none"/>
        </w:rPr>
        <w:t>十万元以下罚金</w:t>
      </w:r>
      <w:r>
        <w:rPr>
          <w:rFonts w:hint="eastAsia" w:ascii="仿宋_GB2312" w:eastAsia="仿宋_GB2312"/>
          <w:color w:val="auto"/>
          <w:kern w:val="0"/>
          <w:sz w:val="32"/>
          <w:szCs w:val="30"/>
          <w:highlight w:val="none"/>
        </w:rPr>
        <w:t>。对公诉人综合案件情况发表的建议判处被告人</w:t>
      </w:r>
      <w:r>
        <w:rPr>
          <w:rFonts w:hint="eastAsia" w:ascii="仿宋_GB2312" w:eastAsia="仿宋_GB2312"/>
          <w:color w:val="auto"/>
          <w:kern w:val="0"/>
          <w:sz w:val="32"/>
          <w:szCs w:val="30"/>
          <w:highlight w:val="none"/>
          <w:lang w:eastAsia="zh-CN"/>
        </w:rPr>
        <w:t>张建华</w:t>
      </w:r>
      <w:r>
        <w:rPr>
          <w:rFonts w:hint="eastAsia" w:ascii="仿宋_GB2312" w:eastAsia="仿宋_GB2312"/>
          <w:color w:val="auto"/>
          <w:kern w:val="0"/>
          <w:sz w:val="32"/>
          <w:szCs w:val="30"/>
          <w:highlight w:val="none"/>
        </w:rPr>
        <w:t>有期徒刑</w:t>
      </w:r>
      <w:r>
        <w:rPr>
          <w:rFonts w:hint="eastAsia" w:ascii="仿宋_GB2312" w:eastAsia="仿宋_GB2312"/>
          <w:color w:val="auto"/>
          <w:kern w:val="0"/>
          <w:sz w:val="32"/>
          <w:szCs w:val="30"/>
          <w:highlight w:val="none"/>
          <w:lang w:eastAsia="zh-CN"/>
        </w:rPr>
        <w:t>五年</w:t>
      </w:r>
      <w:r>
        <w:rPr>
          <w:rFonts w:hint="eastAsia" w:ascii="仿宋_GB2312" w:eastAsia="仿宋_GB2312"/>
          <w:color w:val="auto"/>
          <w:kern w:val="0"/>
          <w:sz w:val="32"/>
          <w:szCs w:val="30"/>
          <w:highlight w:val="none"/>
        </w:rPr>
        <w:t>至</w:t>
      </w:r>
      <w:r>
        <w:rPr>
          <w:rFonts w:hint="eastAsia" w:ascii="仿宋_GB2312" w:eastAsia="仿宋_GB2312"/>
          <w:color w:val="auto"/>
          <w:kern w:val="0"/>
          <w:sz w:val="32"/>
          <w:szCs w:val="30"/>
          <w:highlight w:val="none"/>
          <w:lang w:eastAsia="zh-CN"/>
        </w:rPr>
        <w:t>六</w:t>
      </w:r>
      <w:r>
        <w:rPr>
          <w:rFonts w:hint="eastAsia" w:ascii="仿宋_GB2312" w:eastAsia="仿宋_GB2312"/>
          <w:color w:val="auto"/>
          <w:kern w:val="0"/>
          <w:sz w:val="32"/>
          <w:szCs w:val="30"/>
          <w:highlight w:val="none"/>
        </w:rPr>
        <w:t>年，并处罚金的量刑意见，本院予以</w:t>
      </w:r>
      <w:r>
        <w:rPr>
          <w:rFonts w:hint="eastAsia" w:ascii="仿宋_GB2312" w:eastAsia="仿宋_GB2312"/>
          <w:color w:val="auto"/>
          <w:kern w:val="0"/>
          <w:sz w:val="32"/>
          <w:szCs w:val="30"/>
          <w:highlight w:val="none"/>
          <w:lang w:eastAsia="zh-CN"/>
        </w:rPr>
        <w:t>采纳</w:t>
      </w:r>
      <w:r>
        <w:rPr>
          <w:rFonts w:hint="eastAsia" w:ascii="仿宋_GB2312" w:eastAsia="仿宋_GB2312"/>
          <w:color w:val="auto"/>
          <w:kern w:val="0"/>
          <w:sz w:val="32"/>
          <w:szCs w:val="30"/>
          <w:highlight w:val="none"/>
        </w:rPr>
        <w:t>。本院为维护</w:t>
      </w:r>
      <w:r>
        <w:rPr>
          <w:rFonts w:hint="eastAsia" w:ascii="仿宋_GB2312" w:eastAsia="仿宋_GB2312"/>
          <w:color w:val="auto"/>
          <w:kern w:val="0"/>
          <w:sz w:val="32"/>
          <w:szCs w:val="30"/>
          <w:highlight w:val="none"/>
          <w:lang w:eastAsia="zh-CN"/>
        </w:rPr>
        <w:t>社会主义</w:t>
      </w:r>
      <w:r>
        <w:rPr>
          <w:rFonts w:hint="eastAsia" w:ascii="仿宋_GB2312" w:eastAsia="仿宋_GB2312"/>
          <w:color w:val="auto"/>
          <w:kern w:val="0"/>
          <w:sz w:val="32"/>
          <w:szCs w:val="30"/>
          <w:highlight w:val="none"/>
        </w:rPr>
        <w:t>市场经济秩序，保障国家的金融管理制度和公私财产所有权不受侵犯，打击犯罪，依照《中华人民共和国刑法》第一百九十六条第一款第</w:t>
      </w:r>
      <w:r>
        <w:rPr>
          <w:rFonts w:hint="eastAsia" w:ascii="仿宋_GB2312" w:eastAsia="仿宋_GB2312"/>
          <w:color w:val="auto"/>
          <w:kern w:val="0"/>
          <w:sz w:val="32"/>
          <w:szCs w:val="30"/>
          <w:highlight w:val="none"/>
          <w:lang w:val="en-US" w:eastAsia="zh-CN"/>
        </w:rPr>
        <w:t>(</w:t>
      </w:r>
      <w:r>
        <w:rPr>
          <w:rFonts w:hint="eastAsia" w:ascii="仿宋_GB2312" w:eastAsia="仿宋_GB2312"/>
          <w:color w:val="auto"/>
          <w:kern w:val="0"/>
          <w:sz w:val="32"/>
          <w:szCs w:val="30"/>
          <w:highlight w:val="none"/>
        </w:rPr>
        <w:t>四）项、第二款</w:t>
      </w:r>
      <w:r>
        <w:rPr>
          <w:rFonts w:hint="eastAsia" w:ascii="仿宋_GB2312" w:eastAsia="仿宋_GB2312"/>
          <w:color w:val="auto"/>
          <w:kern w:val="0"/>
          <w:sz w:val="32"/>
          <w:szCs w:val="30"/>
          <w:highlight w:val="none"/>
          <w:lang w:eastAsia="zh-CN"/>
        </w:rPr>
        <w:t>、第六十七条第三款</w:t>
      </w:r>
      <w:r>
        <w:rPr>
          <w:rFonts w:hint="eastAsia" w:ascii="仿宋_GB2312" w:eastAsia="仿宋_GB2312"/>
          <w:color w:val="auto"/>
          <w:kern w:val="0"/>
          <w:sz w:val="32"/>
          <w:szCs w:val="30"/>
          <w:highlight w:val="none"/>
        </w:rPr>
        <w:t>的规定，判决如下：</w:t>
      </w:r>
      <w:r>
        <w:rPr>
          <w:rFonts w:hint="eastAsia" w:ascii="仿宋_GB2312" w:eastAsia="仿宋_GB2312"/>
          <w:color w:val="auto"/>
          <w:kern w:val="0"/>
          <w:sz w:val="32"/>
          <w:szCs w:val="30"/>
          <w:highlight w:val="none"/>
        </w:rPr>
        <w:cr/>
      </w:r>
      <w:r>
        <w:rPr>
          <w:rFonts w:hint="eastAsia" w:ascii="仿宋_GB2312" w:eastAsia="仿宋_GB2312"/>
          <w:color w:val="auto"/>
          <w:kern w:val="0"/>
          <w:sz w:val="32"/>
          <w:szCs w:val="30"/>
          <w:highlight w:val="none"/>
        </w:rPr>
        <w:t xml:space="preserve">    被告人</w:t>
      </w:r>
      <w:r>
        <w:rPr>
          <w:rFonts w:hint="eastAsia" w:ascii="仿宋_GB2312" w:eastAsia="仿宋_GB2312"/>
          <w:color w:val="auto"/>
          <w:kern w:val="0"/>
          <w:sz w:val="32"/>
          <w:szCs w:val="30"/>
          <w:highlight w:val="none"/>
          <w:lang w:eastAsia="zh-CN"/>
        </w:rPr>
        <w:t>张建华</w:t>
      </w:r>
      <w:r>
        <w:rPr>
          <w:rFonts w:hint="eastAsia" w:ascii="仿宋_GB2312" w:eastAsia="仿宋_GB2312"/>
          <w:color w:val="auto"/>
          <w:kern w:val="0"/>
          <w:sz w:val="32"/>
          <w:szCs w:val="30"/>
          <w:highlight w:val="none"/>
        </w:rPr>
        <w:t>犯信用卡诈骗罪，判处有期徒刑</w:t>
      </w:r>
      <w:r>
        <w:rPr>
          <w:rFonts w:hint="eastAsia" w:ascii="仿宋_GB2312" w:eastAsia="仿宋_GB2312"/>
          <w:color w:val="auto"/>
          <w:kern w:val="0"/>
          <w:sz w:val="32"/>
          <w:szCs w:val="30"/>
          <w:highlight w:val="none"/>
          <w:lang w:eastAsia="zh-CN"/>
        </w:rPr>
        <w:t>五</w:t>
      </w:r>
      <w:r>
        <w:rPr>
          <w:rFonts w:hint="eastAsia" w:ascii="仿宋_GB2312" w:eastAsia="仿宋_GB2312"/>
          <w:color w:val="auto"/>
          <w:kern w:val="0"/>
          <w:sz w:val="32"/>
          <w:szCs w:val="30"/>
          <w:highlight w:val="none"/>
        </w:rPr>
        <w:t>年，并处罚金人民币</w:t>
      </w:r>
      <w:r>
        <w:rPr>
          <w:rFonts w:hint="eastAsia" w:ascii="仿宋_GB2312" w:eastAsia="仿宋_GB2312"/>
          <w:color w:val="auto"/>
          <w:kern w:val="0"/>
          <w:sz w:val="32"/>
          <w:szCs w:val="30"/>
          <w:highlight w:val="none"/>
          <w:lang w:val="en-US" w:eastAsia="zh-CN"/>
        </w:rPr>
        <w:t>5</w:t>
      </w:r>
      <w:r>
        <w:rPr>
          <w:rFonts w:hint="eastAsia" w:ascii="仿宋_GB2312" w:eastAsia="仿宋_GB2312"/>
          <w:color w:val="auto"/>
          <w:kern w:val="0"/>
          <w:sz w:val="32"/>
          <w:szCs w:val="30"/>
          <w:highlight w:val="none"/>
        </w:rPr>
        <w:t>0000元（</w:t>
      </w:r>
      <w:r>
        <w:rPr>
          <w:rFonts w:hint="eastAsia" w:ascii="仿宋_GB2312" w:eastAsia="仿宋_GB2312"/>
          <w:color w:val="auto"/>
          <w:sz w:val="32"/>
          <w:highlight w:val="none"/>
        </w:rPr>
        <w:t>刑期从判决执行之日起计算。判决执行以前先行羁押的，羁押一日折抵刑期一日，即自二〇一</w:t>
      </w:r>
      <w:r>
        <w:rPr>
          <w:rFonts w:hint="eastAsia" w:ascii="仿宋_GB2312" w:eastAsia="仿宋_GB2312"/>
          <w:color w:val="auto"/>
          <w:sz w:val="32"/>
          <w:highlight w:val="none"/>
          <w:lang w:eastAsia="zh-CN"/>
        </w:rPr>
        <w:t>七</w:t>
      </w:r>
      <w:r>
        <w:rPr>
          <w:rFonts w:hint="eastAsia" w:ascii="仿宋_GB2312" w:eastAsia="仿宋_GB2312"/>
          <w:color w:val="auto"/>
          <w:sz w:val="32"/>
          <w:highlight w:val="none"/>
        </w:rPr>
        <w:t>年</w:t>
      </w:r>
      <w:r>
        <w:rPr>
          <w:rFonts w:hint="eastAsia" w:ascii="仿宋_GB2312" w:eastAsia="仿宋_GB2312"/>
          <w:color w:val="auto"/>
          <w:sz w:val="32"/>
          <w:highlight w:val="none"/>
          <w:lang w:eastAsia="zh-CN"/>
        </w:rPr>
        <w:t>十</w:t>
      </w:r>
      <w:r>
        <w:rPr>
          <w:rFonts w:hint="eastAsia" w:ascii="仿宋_GB2312" w:eastAsia="仿宋_GB2312"/>
          <w:color w:val="auto"/>
          <w:sz w:val="32"/>
          <w:highlight w:val="none"/>
        </w:rPr>
        <w:t>月</w:t>
      </w:r>
      <w:r>
        <w:rPr>
          <w:rFonts w:hint="eastAsia" w:ascii="仿宋_GB2312" w:eastAsia="仿宋_GB2312"/>
          <w:color w:val="auto"/>
          <w:sz w:val="32"/>
          <w:highlight w:val="none"/>
          <w:lang w:eastAsia="zh-CN"/>
        </w:rPr>
        <w:t>一</w:t>
      </w:r>
      <w:r>
        <w:rPr>
          <w:rFonts w:hint="eastAsia" w:ascii="仿宋_GB2312" w:eastAsia="仿宋_GB2312"/>
          <w:color w:val="auto"/>
          <w:sz w:val="32"/>
          <w:highlight w:val="none"/>
        </w:rPr>
        <w:t>日起至二〇</w:t>
      </w:r>
      <w:r>
        <w:rPr>
          <w:rFonts w:hint="eastAsia" w:ascii="仿宋_GB2312" w:eastAsia="仿宋_GB2312"/>
          <w:color w:val="auto"/>
          <w:sz w:val="32"/>
          <w:highlight w:val="none"/>
          <w:lang w:eastAsia="zh-CN"/>
        </w:rPr>
        <w:t>二二</w:t>
      </w:r>
      <w:r>
        <w:rPr>
          <w:rFonts w:hint="eastAsia" w:ascii="仿宋_GB2312" w:eastAsia="仿宋_GB2312"/>
          <w:color w:val="auto"/>
          <w:sz w:val="32"/>
          <w:highlight w:val="none"/>
        </w:rPr>
        <w:t>年</w:t>
      </w:r>
      <w:r>
        <w:rPr>
          <w:rFonts w:hint="eastAsia" w:ascii="仿宋_GB2312" w:eastAsia="仿宋_GB2312"/>
          <w:color w:val="auto"/>
          <w:sz w:val="32"/>
          <w:highlight w:val="none"/>
          <w:lang w:eastAsia="zh-CN"/>
        </w:rPr>
        <w:t>九</w:t>
      </w:r>
      <w:r>
        <w:rPr>
          <w:rFonts w:hint="eastAsia" w:ascii="仿宋_GB2312" w:eastAsia="仿宋_GB2312"/>
          <w:color w:val="auto"/>
          <w:sz w:val="32"/>
          <w:highlight w:val="none"/>
        </w:rPr>
        <w:t>月</w:t>
      </w:r>
      <w:r>
        <w:rPr>
          <w:rFonts w:hint="eastAsia" w:ascii="仿宋_GB2312" w:eastAsia="仿宋_GB2312"/>
          <w:color w:val="auto"/>
          <w:sz w:val="32"/>
          <w:highlight w:val="none"/>
          <w:lang w:eastAsia="zh-CN"/>
        </w:rPr>
        <w:t>三十</w:t>
      </w:r>
      <w:r>
        <w:rPr>
          <w:rFonts w:hint="eastAsia" w:ascii="仿宋_GB2312" w:eastAsia="仿宋_GB2312"/>
          <w:color w:val="auto"/>
          <w:sz w:val="32"/>
          <w:highlight w:val="none"/>
        </w:rPr>
        <w:t>日止</w:t>
      </w:r>
      <w:r>
        <w:rPr>
          <w:rFonts w:hint="eastAsia" w:ascii="仿宋_GB2312" w:eastAsia="仿宋_GB2312"/>
          <w:color w:val="auto"/>
          <w:sz w:val="32"/>
          <w:highlight w:val="none"/>
          <w:lang w:eastAsia="zh-CN"/>
        </w:rPr>
        <w:t>；</w:t>
      </w:r>
      <w:r>
        <w:rPr>
          <w:rFonts w:hint="eastAsia" w:ascii="仿宋_GB2312" w:eastAsia="仿宋_GB2312"/>
          <w:color w:val="auto"/>
          <w:sz w:val="32"/>
          <w:szCs w:val="32"/>
          <w:highlight w:val="none"/>
        </w:rPr>
        <w:t>罚金</w:t>
      </w:r>
      <w:r>
        <w:rPr>
          <w:rFonts w:hint="eastAsia" w:ascii="仿宋_GB2312" w:hAnsi="宋体" w:eastAsia="仿宋_GB2312"/>
          <w:color w:val="auto"/>
          <w:sz w:val="32"/>
          <w:highlight w:val="none"/>
        </w:rPr>
        <w:t>自判决生效的第二日起十日内缴纳</w:t>
      </w:r>
      <w:r>
        <w:rPr>
          <w:rFonts w:hint="eastAsia" w:ascii="仿宋_GB2312" w:eastAsia="仿宋_GB2312"/>
          <w:color w:val="auto"/>
          <w:kern w:val="0"/>
          <w:sz w:val="32"/>
          <w:szCs w:val="30"/>
          <w:highlight w:val="none"/>
        </w:rPr>
        <w:t>）。</w:t>
      </w:r>
    </w:p>
    <w:p>
      <w:pPr>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outlineLvl w:val="9"/>
        <w:rPr>
          <w:rFonts w:hint="eastAsia" w:ascii="仿宋_GB2312" w:eastAsia="仿宋_GB2312"/>
          <w:color w:val="auto"/>
          <w:kern w:val="0"/>
          <w:sz w:val="32"/>
          <w:szCs w:val="30"/>
          <w:highlight w:val="none"/>
        </w:rPr>
      </w:pPr>
      <w:r>
        <w:rPr>
          <w:rFonts w:hint="eastAsia" w:ascii="仿宋_GB2312" w:eastAsia="仿宋_GB2312"/>
          <w:color w:val="auto"/>
          <w:kern w:val="0"/>
          <w:sz w:val="32"/>
          <w:szCs w:val="30"/>
          <w:highlight w:val="none"/>
        </w:rPr>
        <w:t>如不服本判决，可在接到判决书的第二日起十日内，通过本院或者直接向天津市第一中级人民法院提出上诉，书面上诉的，应当提交上诉状正本一份、副本一份。</w:t>
      </w:r>
    </w:p>
    <w:p>
      <w:pPr>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outlineLvl w:val="9"/>
        <w:rPr>
          <w:rFonts w:hint="eastAsia" w:ascii="仿宋_GB2312" w:eastAsia="仿宋_GB2312"/>
          <w:color w:val="auto"/>
          <w:kern w:val="0"/>
          <w:sz w:val="32"/>
          <w:szCs w:val="30"/>
          <w:highlight w:val="none"/>
        </w:rPr>
      </w:pPr>
    </w:p>
    <w:p>
      <w:pPr>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outlineLvl w:val="9"/>
        <w:rPr>
          <w:rFonts w:hint="eastAsia" w:ascii="仿宋_GB2312" w:eastAsia="仿宋_GB2312"/>
          <w:color w:val="auto"/>
          <w:kern w:val="0"/>
          <w:sz w:val="32"/>
          <w:szCs w:val="30"/>
          <w:highlight w:val="none"/>
        </w:rPr>
      </w:pPr>
    </w:p>
    <w:p>
      <w:pPr>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outlineLvl w:val="9"/>
        <w:rPr>
          <w:rFonts w:hint="eastAsia" w:ascii="仿宋_GB2312" w:eastAsia="仿宋_GB2312"/>
          <w:color w:val="auto"/>
          <w:kern w:val="0"/>
          <w:sz w:val="32"/>
          <w:szCs w:val="30"/>
          <w:highlight w:val="none"/>
        </w:rPr>
      </w:pPr>
    </w:p>
    <w:p>
      <w:pPr>
        <w:keepNext w:val="0"/>
        <w:keepLines w:val="0"/>
        <w:pageBreakBefore w:val="0"/>
        <w:tabs>
          <w:tab w:val="left" w:pos="4680"/>
        </w:tabs>
        <w:kinsoku/>
        <w:wordWrap/>
        <w:overflowPunct/>
        <w:topLinePunct w:val="0"/>
        <w:autoSpaceDE/>
        <w:autoSpaceDN/>
        <w:bidi w:val="0"/>
        <w:adjustRightInd/>
        <w:snapToGrid/>
        <w:spacing w:line="580" w:lineRule="exact"/>
        <w:ind w:left="0" w:leftChars="0" w:firstLine="624" w:firstLineChars="200"/>
        <w:jc w:val="center"/>
        <w:textAlignment w:val="auto"/>
        <w:outlineLvl w:val="9"/>
        <w:rPr>
          <w:rFonts w:hint="eastAsia" w:ascii="仿宋_GB2312" w:eastAsia="仿宋_GB2312"/>
          <w:color w:val="auto"/>
          <w:kern w:val="0"/>
          <w:sz w:val="32"/>
          <w:szCs w:val="30"/>
          <w:highlight w:val="none"/>
        </w:rPr>
      </w:pPr>
      <w:r>
        <w:rPr>
          <w:rFonts w:hint="eastAsia" w:ascii="仿宋_GB2312" w:eastAsia="仿宋_GB2312"/>
          <w:color w:val="auto"/>
          <w:kern w:val="0"/>
          <w:sz w:val="32"/>
          <w:szCs w:val="30"/>
          <w:highlight w:val="none"/>
        </w:rPr>
        <w:t xml:space="preserve">                      审  判  </w:t>
      </w:r>
      <w:r>
        <w:rPr>
          <w:rFonts w:hint="eastAsia" w:ascii="仿宋_GB2312" w:eastAsia="仿宋_GB2312"/>
          <w:color w:val="auto"/>
          <w:kern w:val="0"/>
          <w:sz w:val="32"/>
          <w:szCs w:val="30"/>
          <w:highlight w:val="none"/>
          <w:lang w:eastAsia="zh-CN"/>
        </w:rPr>
        <w:t>长</w:t>
      </w:r>
      <w:r>
        <w:rPr>
          <w:rFonts w:hint="eastAsia" w:ascii="仿宋_GB2312" w:eastAsia="仿宋_GB2312"/>
          <w:color w:val="auto"/>
          <w:kern w:val="0"/>
          <w:sz w:val="32"/>
          <w:szCs w:val="30"/>
          <w:highlight w:val="none"/>
        </w:rPr>
        <w:t xml:space="preserve">      李宗莲</w:t>
      </w:r>
    </w:p>
    <w:p>
      <w:pPr>
        <w:keepNext w:val="0"/>
        <w:keepLines w:val="0"/>
        <w:pageBreakBefore w:val="0"/>
        <w:tabs>
          <w:tab w:val="left" w:pos="4680"/>
        </w:tabs>
        <w:kinsoku/>
        <w:wordWrap/>
        <w:overflowPunct/>
        <w:topLinePunct w:val="0"/>
        <w:autoSpaceDE/>
        <w:autoSpaceDN/>
        <w:bidi w:val="0"/>
        <w:adjustRightInd/>
        <w:snapToGrid/>
        <w:spacing w:line="580" w:lineRule="exact"/>
        <w:ind w:left="0" w:leftChars="0" w:firstLine="624" w:firstLineChars="200"/>
        <w:jc w:val="center"/>
        <w:textAlignment w:val="auto"/>
        <w:outlineLvl w:val="9"/>
        <w:rPr>
          <w:rFonts w:hint="eastAsia" w:ascii="仿宋_GB2312" w:eastAsia="仿宋_GB2312"/>
          <w:color w:val="auto"/>
          <w:kern w:val="0"/>
          <w:sz w:val="32"/>
          <w:szCs w:val="30"/>
          <w:highlight w:val="none"/>
          <w:lang w:val="en-US" w:eastAsia="zh-CN"/>
        </w:rPr>
      </w:pPr>
      <w:r>
        <w:rPr>
          <w:rFonts w:hint="eastAsia" w:ascii="仿宋_GB2312" w:eastAsia="仿宋_GB2312"/>
          <w:color w:val="auto"/>
          <w:kern w:val="0"/>
          <w:sz w:val="32"/>
          <w:szCs w:val="30"/>
          <w:highlight w:val="none"/>
          <w:lang w:val="en-US" w:eastAsia="zh-CN"/>
        </w:rPr>
        <w:t xml:space="preserve">                      </w:t>
      </w:r>
      <w:r>
        <w:rPr>
          <w:rFonts w:hint="eastAsia" w:ascii="仿宋_GB2312" w:eastAsia="仿宋_GB2312"/>
          <w:color w:val="auto"/>
          <w:kern w:val="0"/>
          <w:sz w:val="32"/>
          <w:szCs w:val="30"/>
          <w:highlight w:val="none"/>
          <w:lang w:eastAsia="zh-CN"/>
        </w:rPr>
        <w:t>人民陪审员</w:t>
      </w:r>
      <w:r>
        <w:rPr>
          <w:rFonts w:hint="eastAsia" w:ascii="仿宋_GB2312" w:eastAsia="仿宋_GB2312"/>
          <w:color w:val="auto"/>
          <w:kern w:val="0"/>
          <w:sz w:val="32"/>
          <w:szCs w:val="30"/>
          <w:highlight w:val="none"/>
          <w:lang w:val="en-US" w:eastAsia="zh-CN"/>
        </w:rPr>
        <w:t xml:space="preserve">      沈玉霞</w:t>
      </w:r>
    </w:p>
    <w:p>
      <w:pPr>
        <w:keepNext w:val="0"/>
        <w:keepLines w:val="0"/>
        <w:pageBreakBefore w:val="0"/>
        <w:tabs>
          <w:tab w:val="left" w:pos="4680"/>
        </w:tabs>
        <w:kinsoku/>
        <w:wordWrap/>
        <w:overflowPunct/>
        <w:topLinePunct w:val="0"/>
        <w:autoSpaceDE/>
        <w:autoSpaceDN/>
        <w:bidi w:val="0"/>
        <w:adjustRightInd/>
        <w:snapToGrid/>
        <w:spacing w:line="580" w:lineRule="exact"/>
        <w:ind w:left="0" w:leftChars="0" w:firstLine="624" w:firstLineChars="200"/>
        <w:jc w:val="center"/>
        <w:textAlignment w:val="auto"/>
        <w:outlineLvl w:val="9"/>
        <w:rPr>
          <w:rFonts w:hint="eastAsia" w:ascii="仿宋_GB2312" w:eastAsia="仿宋_GB2312"/>
          <w:color w:val="auto"/>
          <w:kern w:val="0"/>
          <w:sz w:val="32"/>
          <w:szCs w:val="30"/>
          <w:highlight w:val="none"/>
          <w:lang w:val="en-US" w:eastAsia="zh-CN"/>
        </w:rPr>
      </w:pPr>
      <w:r>
        <w:rPr>
          <w:rFonts w:hint="eastAsia" w:ascii="仿宋_GB2312" w:eastAsia="仿宋_GB2312"/>
          <w:color w:val="auto"/>
          <w:kern w:val="0"/>
          <w:sz w:val="32"/>
          <w:szCs w:val="30"/>
          <w:highlight w:val="none"/>
          <w:lang w:val="en-US" w:eastAsia="zh-CN"/>
        </w:rPr>
        <w:t xml:space="preserve">                      人民陪审员      肖玉霞</w:t>
      </w:r>
    </w:p>
    <w:p>
      <w:pPr>
        <w:keepNext w:val="0"/>
        <w:keepLines w:val="0"/>
        <w:pageBreakBefore w:val="0"/>
        <w:kinsoku/>
        <w:wordWrap/>
        <w:overflowPunct/>
        <w:topLinePunct w:val="0"/>
        <w:autoSpaceDE/>
        <w:autoSpaceDN/>
        <w:bidi w:val="0"/>
        <w:adjustRightInd/>
        <w:snapToGrid/>
        <w:spacing w:line="580" w:lineRule="exact"/>
        <w:ind w:left="0" w:leftChars="0" w:firstLine="624" w:firstLineChars="200"/>
        <w:jc w:val="center"/>
        <w:textAlignment w:val="auto"/>
        <w:outlineLvl w:val="9"/>
        <w:rPr>
          <w:rFonts w:ascii="仿宋_GB2312" w:eastAsia="仿宋_GB2312"/>
          <w:color w:val="auto"/>
          <w:kern w:val="0"/>
          <w:sz w:val="32"/>
          <w:szCs w:val="30"/>
          <w:highlight w:val="none"/>
        </w:rPr>
      </w:pPr>
      <w:r>
        <w:rPr>
          <w:rFonts w:hint="eastAsia" w:ascii="仿宋_GB2312" w:eastAsia="仿宋_GB2312"/>
          <w:color w:val="auto"/>
          <w:kern w:val="0"/>
          <w:sz w:val="32"/>
          <w:szCs w:val="30"/>
          <w:highlight w:val="none"/>
        </w:rPr>
        <w:t xml:space="preserve">                     </w:t>
      </w:r>
    </w:p>
    <w:p>
      <w:pPr>
        <w:keepNext w:val="0"/>
        <w:keepLines w:val="0"/>
        <w:pageBreakBefore w:val="0"/>
        <w:kinsoku/>
        <w:wordWrap/>
        <w:overflowPunct/>
        <w:topLinePunct w:val="0"/>
        <w:autoSpaceDE/>
        <w:autoSpaceDN/>
        <w:bidi w:val="0"/>
        <w:adjustRightInd/>
        <w:snapToGrid/>
        <w:spacing w:line="580" w:lineRule="exact"/>
        <w:ind w:left="0" w:leftChars="0" w:firstLine="624" w:firstLineChars="200"/>
        <w:jc w:val="center"/>
        <w:textAlignment w:val="auto"/>
        <w:outlineLvl w:val="9"/>
        <w:rPr>
          <w:rFonts w:hint="eastAsia" w:ascii="仿宋_GB2312" w:eastAsia="仿宋_GB2312"/>
          <w:color w:val="auto"/>
          <w:kern w:val="0"/>
          <w:sz w:val="32"/>
          <w:szCs w:val="30"/>
          <w:highlight w:val="none"/>
        </w:rPr>
      </w:pPr>
    </w:p>
    <w:p>
      <w:pPr>
        <w:keepNext w:val="0"/>
        <w:keepLines w:val="0"/>
        <w:pageBreakBefore w:val="0"/>
        <w:kinsoku/>
        <w:wordWrap/>
        <w:overflowPunct/>
        <w:topLinePunct w:val="0"/>
        <w:autoSpaceDE/>
        <w:autoSpaceDN/>
        <w:bidi w:val="0"/>
        <w:adjustRightInd/>
        <w:snapToGrid/>
        <w:spacing w:line="580" w:lineRule="exact"/>
        <w:ind w:left="0" w:leftChars="0" w:firstLine="624" w:firstLineChars="200"/>
        <w:jc w:val="center"/>
        <w:textAlignment w:val="auto"/>
        <w:outlineLvl w:val="9"/>
        <w:rPr>
          <w:rFonts w:hint="eastAsia" w:ascii="仿宋_GB2312" w:eastAsia="仿宋_GB2312"/>
          <w:color w:val="auto"/>
          <w:kern w:val="0"/>
          <w:sz w:val="32"/>
          <w:szCs w:val="30"/>
          <w:highlight w:val="none"/>
        </w:rPr>
      </w:pPr>
    </w:p>
    <w:p>
      <w:pPr>
        <w:keepNext w:val="0"/>
        <w:keepLines w:val="0"/>
        <w:pageBreakBefore w:val="0"/>
        <w:tabs>
          <w:tab w:val="left" w:pos="4800"/>
        </w:tabs>
        <w:kinsoku/>
        <w:wordWrap/>
        <w:overflowPunct/>
        <w:topLinePunct w:val="0"/>
        <w:autoSpaceDE/>
        <w:autoSpaceDN/>
        <w:bidi w:val="0"/>
        <w:adjustRightInd/>
        <w:snapToGrid/>
        <w:spacing w:line="580" w:lineRule="exact"/>
        <w:ind w:left="0" w:leftChars="0" w:firstLine="624" w:firstLineChars="200"/>
        <w:jc w:val="center"/>
        <w:textAlignment w:val="auto"/>
        <w:outlineLvl w:val="9"/>
        <w:rPr>
          <w:rFonts w:hint="eastAsia" w:ascii="仿宋_GB2312" w:eastAsia="仿宋_GB2312"/>
          <w:color w:val="auto"/>
          <w:kern w:val="0"/>
          <w:sz w:val="32"/>
          <w:szCs w:val="30"/>
          <w:highlight w:val="none"/>
        </w:rPr>
      </w:pPr>
      <w:r>
        <w:rPr>
          <w:rFonts w:hint="eastAsia" w:ascii="仿宋_GB2312" w:eastAsia="仿宋_GB2312"/>
          <w:color w:val="auto"/>
          <w:kern w:val="0"/>
          <w:sz w:val="32"/>
          <w:szCs w:val="30"/>
          <w:highlight w:val="none"/>
        </w:rPr>
        <w:t xml:space="preserve">                      二〇一七年</w:t>
      </w:r>
      <w:r>
        <w:rPr>
          <w:rFonts w:hint="eastAsia" w:ascii="仿宋_GB2312" w:eastAsia="仿宋_GB2312"/>
          <w:color w:val="auto"/>
          <w:kern w:val="0"/>
          <w:sz w:val="32"/>
          <w:szCs w:val="30"/>
          <w:highlight w:val="none"/>
          <w:lang w:val="en-US" w:eastAsia="zh-CN"/>
        </w:rPr>
        <w:t xml:space="preserve"> </w:t>
      </w:r>
      <w:r>
        <w:rPr>
          <w:rFonts w:hint="eastAsia" w:ascii="仿宋_GB2312" w:eastAsia="仿宋_GB2312"/>
          <w:color w:val="auto"/>
          <w:kern w:val="0"/>
          <w:sz w:val="32"/>
          <w:szCs w:val="30"/>
          <w:highlight w:val="none"/>
          <w:lang w:eastAsia="zh-CN"/>
        </w:rPr>
        <w:t>十</w:t>
      </w:r>
      <w:r>
        <w:rPr>
          <w:rFonts w:hint="eastAsia" w:ascii="仿宋_GB2312" w:eastAsia="仿宋_GB2312"/>
          <w:color w:val="auto"/>
          <w:kern w:val="0"/>
          <w:sz w:val="32"/>
          <w:szCs w:val="30"/>
          <w:highlight w:val="none"/>
          <w:lang w:val="en-US" w:eastAsia="zh-CN"/>
        </w:rPr>
        <w:t xml:space="preserve"> </w:t>
      </w:r>
      <w:r>
        <w:rPr>
          <w:rFonts w:hint="eastAsia" w:ascii="仿宋_GB2312" w:eastAsia="仿宋_GB2312"/>
          <w:color w:val="auto"/>
          <w:kern w:val="0"/>
          <w:sz w:val="32"/>
          <w:szCs w:val="30"/>
          <w:highlight w:val="none"/>
        </w:rPr>
        <w:t>月</w:t>
      </w:r>
      <w:r>
        <w:rPr>
          <w:rFonts w:hint="eastAsia" w:ascii="仿宋_GB2312" w:eastAsia="仿宋_GB2312"/>
          <w:color w:val="auto"/>
          <w:kern w:val="0"/>
          <w:sz w:val="32"/>
          <w:szCs w:val="30"/>
          <w:highlight w:val="none"/>
          <w:lang w:val="en-US" w:eastAsia="zh-CN"/>
        </w:rPr>
        <w:t>三十</w:t>
      </w:r>
      <w:r>
        <w:rPr>
          <w:rFonts w:hint="eastAsia" w:ascii="仿宋_GB2312" w:eastAsia="仿宋_GB2312"/>
          <w:color w:val="auto"/>
          <w:kern w:val="0"/>
          <w:sz w:val="32"/>
          <w:szCs w:val="30"/>
          <w:highlight w:val="none"/>
        </w:rPr>
        <w:t>日</w:t>
      </w:r>
    </w:p>
    <w:p>
      <w:pPr>
        <w:keepNext w:val="0"/>
        <w:keepLines w:val="0"/>
        <w:pageBreakBefore w:val="0"/>
        <w:kinsoku/>
        <w:wordWrap/>
        <w:overflowPunct/>
        <w:topLinePunct w:val="0"/>
        <w:autoSpaceDE/>
        <w:autoSpaceDN/>
        <w:bidi w:val="0"/>
        <w:adjustRightInd/>
        <w:snapToGrid/>
        <w:spacing w:line="580" w:lineRule="exact"/>
        <w:ind w:left="0" w:leftChars="0" w:firstLine="624" w:firstLineChars="200"/>
        <w:jc w:val="right"/>
        <w:textAlignment w:val="auto"/>
        <w:outlineLvl w:val="9"/>
        <w:rPr>
          <w:rFonts w:hint="eastAsia" w:ascii="仿宋_GB2312" w:eastAsia="仿宋_GB2312"/>
          <w:color w:val="auto"/>
          <w:kern w:val="0"/>
          <w:sz w:val="32"/>
          <w:szCs w:val="30"/>
          <w:highlight w:val="none"/>
        </w:rPr>
      </w:pPr>
    </w:p>
    <w:p>
      <w:pPr>
        <w:keepNext w:val="0"/>
        <w:keepLines w:val="0"/>
        <w:pageBreakBefore w:val="0"/>
        <w:kinsoku/>
        <w:wordWrap/>
        <w:overflowPunct/>
        <w:topLinePunct w:val="0"/>
        <w:autoSpaceDE/>
        <w:autoSpaceDN/>
        <w:bidi w:val="0"/>
        <w:adjustRightInd/>
        <w:snapToGrid/>
        <w:spacing w:line="580" w:lineRule="exact"/>
        <w:ind w:left="0" w:leftChars="0" w:firstLine="624" w:firstLineChars="200"/>
        <w:jc w:val="center"/>
        <w:textAlignment w:val="auto"/>
        <w:outlineLvl w:val="9"/>
        <w:rPr>
          <w:rFonts w:hint="eastAsia" w:ascii="仿宋_GB2312" w:eastAsia="仿宋_GB2312"/>
          <w:color w:val="auto"/>
          <w:kern w:val="0"/>
          <w:sz w:val="32"/>
          <w:szCs w:val="30"/>
          <w:highlight w:val="none"/>
        </w:rPr>
      </w:pPr>
      <w:r>
        <w:rPr>
          <w:rFonts w:hint="eastAsia" w:ascii="仿宋_GB2312" w:eastAsia="仿宋_GB2312"/>
          <w:color w:val="auto"/>
          <w:kern w:val="0"/>
          <w:sz w:val="32"/>
          <w:szCs w:val="30"/>
          <w:highlight w:val="none"/>
        </w:rPr>
        <w:t xml:space="preserve">                      书  记  员      </w:t>
      </w:r>
      <w:r>
        <w:rPr>
          <w:rFonts w:hint="eastAsia" w:ascii="仿宋_GB2312" w:eastAsia="仿宋_GB2312"/>
          <w:color w:val="auto"/>
          <w:kern w:val="0"/>
          <w:sz w:val="32"/>
          <w:szCs w:val="30"/>
          <w:highlight w:val="none"/>
          <w:lang w:eastAsia="zh-CN"/>
        </w:rPr>
        <w:t>常忠圆</w:t>
      </w:r>
      <w:r>
        <w:rPr>
          <w:rFonts w:hint="eastAsia" w:ascii="仿宋_GB2312" w:eastAsia="仿宋_GB2312"/>
          <w:color w:val="auto"/>
          <w:kern w:val="0"/>
          <w:sz w:val="32"/>
          <w:szCs w:val="30"/>
          <w:highlight w:val="none"/>
        </w:rPr>
        <w:t xml:space="preserve">                      </w:t>
      </w:r>
    </w:p>
    <w:p>
      <w:pPr>
        <w:pStyle w:val="4"/>
        <w:keepNext w:val="0"/>
        <w:keepLines w:val="0"/>
        <w:pageBreakBefore w:val="0"/>
        <w:kinsoku/>
        <w:wordWrap/>
        <w:overflowPunct/>
        <w:topLinePunct w:val="0"/>
        <w:autoSpaceDE/>
        <w:autoSpaceDN/>
        <w:bidi w:val="0"/>
        <w:adjustRightInd/>
        <w:snapToGrid/>
        <w:spacing w:line="580" w:lineRule="exact"/>
        <w:ind w:left="0" w:leftChars="0" w:right="640"/>
        <w:textAlignment w:val="auto"/>
        <w:outlineLvl w:val="9"/>
        <w:rPr>
          <w:rFonts w:hint="eastAsia" w:ascii="仿宋_GB2312" w:hAnsi="Times New Roman" w:eastAsia="仿宋_GB2312" w:cs="Times New Roman"/>
          <w:color w:val="auto"/>
          <w:sz w:val="32"/>
          <w:szCs w:val="32"/>
          <w:highlight w:val="none"/>
        </w:rPr>
      </w:pPr>
    </w:p>
    <w:p>
      <w:pPr>
        <w:pStyle w:val="4"/>
        <w:keepNext w:val="0"/>
        <w:keepLines w:val="0"/>
        <w:pageBreakBefore w:val="0"/>
        <w:kinsoku/>
        <w:wordWrap/>
        <w:overflowPunct/>
        <w:topLinePunct w:val="0"/>
        <w:autoSpaceDE/>
        <w:autoSpaceDN/>
        <w:bidi w:val="0"/>
        <w:adjustRightInd/>
        <w:snapToGrid/>
        <w:spacing w:line="580" w:lineRule="exact"/>
        <w:ind w:left="0" w:leftChars="0" w:right="640"/>
        <w:textAlignment w:val="auto"/>
        <w:outlineLvl w:val="9"/>
        <w:rPr>
          <w:rFonts w:hint="eastAsia" w:ascii="仿宋_GB2312" w:hAnsi="Times New Roman" w:eastAsia="仿宋_GB2312" w:cs="Times New Roman"/>
          <w:color w:val="auto"/>
          <w:sz w:val="32"/>
          <w:szCs w:val="32"/>
          <w:highlight w:val="none"/>
        </w:rPr>
      </w:pPr>
    </w:p>
    <w:p>
      <w:pPr>
        <w:pStyle w:val="4"/>
        <w:keepNext w:val="0"/>
        <w:keepLines w:val="0"/>
        <w:pageBreakBefore w:val="0"/>
        <w:kinsoku/>
        <w:wordWrap/>
        <w:overflowPunct/>
        <w:topLinePunct w:val="0"/>
        <w:autoSpaceDE/>
        <w:autoSpaceDN/>
        <w:bidi w:val="0"/>
        <w:adjustRightInd/>
        <w:snapToGrid/>
        <w:spacing w:line="580" w:lineRule="exact"/>
        <w:ind w:left="0" w:leftChars="0" w:right="640"/>
        <w:textAlignment w:val="auto"/>
        <w:outlineLvl w:val="9"/>
        <w:rPr>
          <w:rFonts w:hint="eastAsia" w:ascii="仿宋_GB2312" w:hAnsi="Times New Roman" w:eastAsia="仿宋_GB2312" w:cs="Times New Roman"/>
          <w:color w:val="auto"/>
          <w:sz w:val="32"/>
          <w:szCs w:val="32"/>
          <w:highlight w:val="none"/>
        </w:rPr>
      </w:pPr>
    </w:p>
    <w:p>
      <w:pPr>
        <w:pStyle w:val="4"/>
        <w:keepNext w:val="0"/>
        <w:keepLines w:val="0"/>
        <w:pageBreakBefore w:val="0"/>
        <w:kinsoku/>
        <w:wordWrap/>
        <w:overflowPunct/>
        <w:topLinePunct w:val="0"/>
        <w:autoSpaceDE/>
        <w:autoSpaceDN/>
        <w:bidi w:val="0"/>
        <w:adjustRightInd/>
        <w:snapToGrid/>
        <w:spacing w:line="580" w:lineRule="exact"/>
        <w:ind w:left="0" w:leftChars="0" w:right="640"/>
        <w:textAlignment w:val="auto"/>
        <w:outlineLvl w:val="9"/>
        <w:rPr>
          <w:rFonts w:hint="eastAsia" w:ascii="仿宋_GB2312" w:hAnsi="Times New Roman" w:eastAsia="仿宋_GB2312" w:cs="Times New Roman"/>
          <w:color w:val="auto"/>
          <w:sz w:val="32"/>
          <w:szCs w:val="32"/>
          <w:highlight w:val="none"/>
        </w:rPr>
      </w:pPr>
    </w:p>
    <w:p>
      <w:pPr>
        <w:pStyle w:val="4"/>
        <w:keepNext w:val="0"/>
        <w:keepLines w:val="0"/>
        <w:pageBreakBefore w:val="0"/>
        <w:kinsoku/>
        <w:wordWrap/>
        <w:overflowPunct/>
        <w:topLinePunct w:val="0"/>
        <w:autoSpaceDE/>
        <w:autoSpaceDN/>
        <w:bidi w:val="0"/>
        <w:adjustRightInd/>
        <w:snapToGrid/>
        <w:spacing w:line="580" w:lineRule="exact"/>
        <w:ind w:left="0" w:leftChars="0" w:right="640"/>
        <w:textAlignment w:val="auto"/>
        <w:outlineLvl w:val="9"/>
        <w:rPr>
          <w:rFonts w:hint="eastAsia" w:ascii="仿宋_GB2312" w:hAnsi="Times New Roman" w:eastAsia="仿宋_GB2312" w:cs="Times New Roman"/>
          <w:color w:val="auto"/>
          <w:sz w:val="32"/>
          <w:szCs w:val="32"/>
          <w:highlight w:val="none"/>
        </w:rPr>
      </w:pPr>
    </w:p>
    <w:p>
      <w:pPr>
        <w:pStyle w:val="4"/>
        <w:keepNext w:val="0"/>
        <w:keepLines w:val="0"/>
        <w:pageBreakBefore w:val="0"/>
        <w:kinsoku/>
        <w:wordWrap/>
        <w:overflowPunct/>
        <w:topLinePunct w:val="0"/>
        <w:autoSpaceDE/>
        <w:autoSpaceDN/>
        <w:bidi w:val="0"/>
        <w:adjustRightInd/>
        <w:snapToGrid/>
        <w:spacing w:line="580" w:lineRule="exact"/>
        <w:ind w:left="0" w:leftChars="0" w:right="640"/>
        <w:textAlignment w:val="auto"/>
        <w:outlineLvl w:val="9"/>
        <w:rPr>
          <w:rFonts w:hint="eastAsia" w:ascii="仿宋_GB2312" w:hAnsi="Times New Roman" w:eastAsia="仿宋_GB2312" w:cs="Times New Roman"/>
          <w:color w:val="auto"/>
          <w:sz w:val="32"/>
          <w:szCs w:val="32"/>
          <w:highlight w:val="none"/>
        </w:rPr>
      </w:pPr>
    </w:p>
    <w:p>
      <w:pPr>
        <w:pStyle w:val="4"/>
        <w:keepNext w:val="0"/>
        <w:keepLines w:val="0"/>
        <w:pageBreakBefore w:val="0"/>
        <w:kinsoku/>
        <w:wordWrap/>
        <w:overflowPunct/>
        <w:topLinePunct w:val="0"/>
        <w:autoSpaceDE/>
        <w:autoSpaceDN/>
        <w:bidi w:val="0"/>
        <w:adjustRightInd/>
        <w:snapToGrid/>
        <w:spacing w:line="580" w:lineRule="exact"/>
        <w:ind w:left="0" w:leftChars="0" w:right="640"/>
        <w:textAlignment w:val="auto"/>
        <w:outlineLvl w:val="9"/>
        <w:rPr>
          <w:rFonts w:hint="eastAsia" w:ascii="仿宋_GB2312" w:hAnsi="Times New Roman" w:eastAsia="仿宋_GB2312" w:cs="Times New Roman"/>
          <w:color w:val="auto"/>
          <w:sz w:val="32"/>
          <w:szCs w:val="32"/>
          <w:highlight w:val="none"/>
        </w:rPr>
      </w:pPr>
      <w:r>
        <w:rPr>
          <w:rFonts w:hint="eastAsia" w:ascii="仿宋_GB2312" w:hAnsi="Times New Roman" w:eastAsia="仿宋_GB2312" w:cs="Times New Roman"/>
          <w:color w:val="auto"/>
          <w:sz w:val="32"/>
          <w:szCs w:val="32"/>
          <w:highlight w:val="none"/>
        </w:rPr>
        <w:t>附判决引用的《中华人民共和国刑法》相关条款</w:t>
      </w:r>
    </w:p>
    <w:p>
      <w:pPr>
        <w:pStyle w:val="8"/>
        <w:keepNext w:val="0"/>
        <w:keepLines w:val="0"/>
        <w:pageBreakBefore w:val="0"/>
        <w:kinsoku/>
        <w:wordWrap/>
        <w:overflowPunct/>
        <w:topLinePunct w:val="0"/>
        <w:autoSpaceDE/>
        <w:autoSpaceDN/>
        <w:bidi w:val="0"/>
        <w:adjustRightInd/>
        <w:snapToGrid/>
        <w:spacing w:line="580" w:lineRule="exact"/>
        <w:ind w:left="0" w:leftChars="0"/>
        <w:textAlignment w:val="auto"/>
        <w:outlineLvl w:val="9"/>
        <w:rPr>
          <w:rFonts w:hint="eastAsia" w:ascii="仿宋_GB2312" w:eastAsia="仿宋_GB2312"/>
          <w:color w:val="auto"/>
          <w:sz w:val="32"/>
          <w:szCs w:val="32"/>
          <w:highlight w:val="none"/>
        </w:rPr>
      </w:pPr>
      <w:r>
        <w:rPr>
          <w:rFonts w:hint="eastAsia" w:ascii="仿宋_GB2312" w:eastAsia="仿宋_GB2312"/>
          <w:color w:val="auto"/>
          <w:sz w:val="32"/>
          <w:szCs w:val="32"/>
          <w:highlight w:val="none"/>
        </w:rPr>
        <w:t xml:space="preserve">    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8"/>
        <w:keepNext w:val="0"/>
        <w:keepLines w:val="0"/>
        <w:pageBreakBefore w:val="0"/>
        <w:kinsoku/>
        <w:wordWrap/>
        <w:overflowPunct/>
        <w:topLinePunct w:val="0"/>
        <w:autoSpaceDE/>
        <w:autoSpaceDN/>
        <w:bidi w:val="0"/>
        <w:adjustRightInd/>
        <w:snapToGrid/>
        <w:spacing w:line="580" w:lineRule="exact"/>
        <w:ind w:left="0" w:leftChars="0"/>
        <w:textAlignment w:val="auto"/>
        <w:outlineLvl w:val="9"/>
        <w:rPr>
          <w:rFonts w:hint="eastAsia" w:ascii="仿宋_GB2312" w:eastAsia="仿宋_GB2312"/>
          <w:color w:val="auto"/>
          <w:sz w:val="32"/>
          <w:szCs w:val="32"/>
          <w:highlight w:val="none"/>
        </w:rPr>
      </w:pPr>
      <w:r>
        <w:rPr>
          <w:rFonts w:hint="eastAsia" w:ascii="仿宋_GB2312" w:eastAsia="仿宋_GB2312"/>
          <w:color w:val="auto"/>
          <w:sz w:val="32"/>
          <w:szCs w:val="32"/>
          <w:highlight w:val="none"/>
        </w:rPr>
        <w:t>　　(一)使用伪造的信用卡，或者使用以虚假的身份证明骗领的信用卡的;</w:t>
      </w:r>
    </w:p>
    <w:p>
      <w:pPr>
        <w:pStyle w:val="8"/>
        <w:keepNext w:val="0"/>
        <w:keepLines w:val="0"/>
        <w:pageBreakBefore w:val="0"/>
        <w:kinsoku/>
        <w:wordWrap/>
        <w:overflowPunct/>
        <w:topLinePunct w:val="0"/>
        <w:autoSpaceDE/>
        <w:autoSpaceDN/>
        <w:bidi w:val="0"/>
        <w:adjustRightInd/>
        <w:snapToGrid/>
        <w:spacing w:line="580" w:lineRule="exact"/>
        <w:ind w:left="0" w:leftChars="0"/>
        <w:textAlignment w:val="auto"/>
        <w:outlineLvl w:val="9"/>
        <w:rPr>
          <w:rFonts w:hint="eastAsia" w:ascii="仿宋_GB2312" w:eastAsia="仿宋_GB2312"/>
          <w:color w:val="auto"/>
          <w:sz w:val="32"/>
          <w:szCs w:val="32"/>
          <w:highlight w:val="none"/>
        </w:rPr>
      </w:pPr>
      <w:r>
        <w:rPr>
          <w:rFonts w:hint="eastAsia" w:ascii="仿宋_GB2312" w:eastAsia="仿宋_GB2312"/>
          <w:color w:val="auto"/>
          <w:sz w:val="32"/>
          <w:szCs w:val="32"/>
          <w:highlight w:val="none"/>
        </w:rPr>
        <w:t>　　(二)使用作废的信用卡的;</w:t>
      </w:r>
    </w:p>
    <w:p>
      <w:pPr>
        <w:pStyle w:val="8"/>
        <w:keepNext w:val="0"/>
        <w:keepLines w:val="0"/>
        <w:pageBreakBefore w:val="0"/>
        <w:kinsoku/>
        <w:wordWrap/>
        <w:overflowPunct/>
        <w:topLinePunct w:val="0"/>
        <w:autoSpaceDE/>
        <w:autoSpaceDN/>
        <w:bidi w:val="0"/>
        <w:adjustRightInd/>
        <w:snapToGrid/>
        <w:spacing w:line="580" w:lineRule="exact"/>
        <w:ind w:left="0" w:leftChars="0"/>
        <w:textAlignment w:val="auto"/>
        <w:outlineLvl w:val="9"/>
        <w:rPr>
          <w:rFonts w:hint="eastAsia" w:ascii="仿宋_GB2312" w:eastAsia="仿宋_GB2312"/>
          <w:color w:val="auto"/>
          <w:sz w:val="32"/>
          <w:szCs w:val="32"/>
          <w:highlight w:val="none"/>
        </w:rPr>
      </w:pPr>
      <w:r>
        <w:rPr>
          <w:rFonts w:hint="eastAsia" w:ascii="仿宋_GB2312" w:eastAsia="仿宋_GB2312"/>
          <w:color w:val="auto"/>
          <w:sz w:val="32"/>
          <w:szCs w:val="32"/>
          <w:highlight w:val="none"/>
        </w:rPr>
        <w:t>　　(三)冒用他人信用卡的;</w:t>
      </w:r>
    </w:p>
    <w:p>
      <w:pPr>
        <w:pStyle w:val="8"/>
        <w:keepNext w:val="0"/>
        <w:keepLines w:val="0"/>
        <w:pageBreakBefore w:val="0"/>
        <w:kinsoku/>
        <w:wordWrap/>
        <w:overflowPunct/>
        <w:topLinePunct w:val="0"/>
        <w:autoSpaceDE/>
        <w:autoSpaceDN/>
        <w:bidi w:val="0"/>
        <w:adjustRightInd/>
        <w:snapToGrid/>
        <w:spacing w:line="580" w:lineRule="exact"/>
        <w:ind w:left="0" w:leftChars="0"/>
        <w:textAlignment w:val="auto"/>
        <w:outlineLvl w:val="9"/>
        <w:rPr>
          <w:rFonts w:hint="eastAsia" w:ascii="仿宋_GB2312" w:eastAsia="仿宋_GB2312"/>
          <w:color w:val="auto"/>
          <w:sz w:val="32"/>
          <w:szCs w:val="32"/>
          <w:highlight w:val="none"/>
        </w:rPr>
      </w:pPr>
      <w:r>
        <w:rPr>
          <w:rFonts w:hint="eastAsia" w:ascii="仿宋_GB2312" w:eastAsia="仿宋_GB2312"/>
          <w:color w:val="auto"/>
          <w:sz w:val="32"/>
          <w:szCs w:val="32"/>
          <w:highlight w:val="none"/>
        </w:rPr>
        <w:t>　　(四)恶意透支的。</w:t>
      </w:r>
    </w:p>
    <w:p>
      <w:pPr>
        <w:pStyle w:val="8"/>
        <w:keepNext w:val="0"/>
        <w:keepLines w:val="0"/>
        <w:pageBreakBefore w:val="0"/>
        <w:kinsoku/>
        <w:wordWrap/>
        <w:overflowPunct/>
        <w:topLinePunct w:val="0"/>
        <w:autoSpaceDE/>
        <w:autoSpaceDN/>
        <w:bidi w:val="0"/>
        <w:adjustRightInd/>
        <w:snapToGrid/>
        <w:spacing w:line="580" w:lineRule="exact"/>
        <w:ind w:left="0" w:leftChars="0"/>
        <w:textAlignment w:val="auto"/>
        <w:outlineLvl w:val="9"/>
        <w:rPr>
          <w:rFonts w:hint="eastAsia" w:ascii="仿宋_GB2312" w:eastAsia="仿宋_GB2312"/>
          <w:color w:val="auto"/>
          <w:sz w:val="32"/>
          <w:szCs w:val="32"/>
          <w:highlight w:val="none"/>
        </w:rPr>
      </w:pPr>
      <w:r>
        <w:rPr>
          <w:rFonts w:hint="eastAsia" w:ascii="仿宋_GB2312" w:eastAsia="仿宋_GB2312"/>
          <w:color w:val="auto"/>
          <w:sz w:val="32"/>
          <w:szCs w:val="32"/>
          <w:highlight w:val="none"/>
        </w:rPr>
        <w:t>　　前款所称恶意透支，是指持卡人以非法占有为目的，超过规定限额或者规定期限透支，并且经发卡银行催收后仍不归还的行为。</w:t>
      </w:r>
    </w:p>
    <w:p>
      <w:pPr>
        <w:pStyle w:val="8"/>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outlineLvl w:val="9"/>
        <w:rPr>
          <w:rFonts w:hint="eastAsia" w:ascii="仿宋_GB2312" w:eastAsia="仿宋_GB2312"/>
          <w:color w:val="auto"/>
          <w:sz w:val="32"/>
          <w:szCs w:val="32"/>
          <w:highlight w:val="none"/>
        </w:rPr>
      </w:pPr>
      <w:r>
        <w:rPr>
          <w:rFonts w:hint="eastAsia" w:ascii="仿宋_GB2312" w:eastAsia="仿宋_GB2312"/>
          <w:color w:val="auto"/>
          <w:sz w:val="32"/>
          <w:szCs w:val="32"/>
          <w:highlight w:val="none"/>
        </w:rPr>
        <w:t>盗窃信用卡并使用的，依照本法第二百六十四条的规定定罪处罚。</w:t>
      </w:r>
    </w:p>
    <w:p>
      <w:pPr>
        <w:pStyle w:val="8"/>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第六十七条　犯罪以后自动投案，如实供述自己的罪行的，是自首。对于自首的犯罪分子，可以从轻或者减轻处罚。其中，犯罪较轻的，可以免除处罚。</w:t>
      </w:r>
    </w:p>
    <w:p>
      <w:pPr>
        <w:pStyle w:val="8"/>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被采取强制措施的犯罪嫌疑人、被告人和正在服刑的罪犯，如实供述司法机关还未掌握的本人其他罪行的，以自首论。</w:t>
      </w:r>
    </w:p>
    <w:p>
      <w:pPr>
        <w:pStyle w:val="8"/>
        <w:spacing w:line="560" w:lineRule="exact"/>
        <w:ind w:firstLine="624" w:firstLineChars="200"/>
        <w:rPr>
          <w:rFonts w:hint="eastAsia" w:ascii="仿宋_GB2312" w:eastAsia="仿宋_GB2312"/>
          <w:sz w:val="32"/>
          <w:szCs w:val="32"/>
        </w:rPr>
      </w:pPr>
      <w:r>
        <w:rPr>
          <w:rFonts w:hint="eastAsia" w:ascii="仿宋_GB2312" w:eastAsia="仿宋_GB2312"/>
          <w:sz w:val="32"/>
          <w:szCs w:val="32"/>
        </w:rPr>
        <w:t>犯罪嫌疑人虽不具有前两款规定的自首情节，但是如实供述自己罪行的，可以从轻处罚;因其如实供述自己罪行，避免特别严重后果发生的，可以减轻处罚。</w:t>
      </w:r>
    </w:p>
    <w:p>
      <w:pPr>
        <w:pStyle w:val="8"/>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outlineLvl w:val="9"/>
        <w:rPr>
          <w:rFonts w:hint="eastAsia" w:ascii="仿宋_GB2312" w:eastAsia="仿宋_GB2312"/>
          <w:color w:val="auto"/>
          <w:sz w:val="32"/>
          <w:szCs w:val="32"/>
          <w:highlight w:val="none"/>
        </w:rPr>
      </w:pPr>
    </w:p>
    <w:p>
      <w:pPr>
        <w:pStyle w:val="4"/>
        <w:keepNext w:val="0"/>
        <w:keepLines w:val="0"/>
        <w:pageBreakBefore w:val="0"/>
        <w:kinsoku/>
        <w:wordWrap/>
        <w:overflowPunct/>
        <w:topLinePunct w:val="0"/>
        <w:autoSpaceDE/>
        <w:autoSpaceDN/>
        <w:bidi w:val="0"/>
        <w:adjustRightInd/>
        <w:snapToGrid/>
        <w:spacing w:line="580" w:lineRule="exact"/>
        <w:ind w:left="0" w:leftChars="0" w:firstLine="624" w:firstLineChars="200"/>
        <w:textAlignment w:val="auto"/>
        <w:outlineLvl w:val="9"/>
        <w:rPr>
          <w:rFonts w:hint="eastAsia" w:ascii="仿宋_GB2312" w:eastAsia="仿宋_GB2312"/>
          <w:color w:val="auto"/>
          <w:sz w:val="32"/>
          <w:szCs w:val="32"/>
          <w:highlight w:val="none"/>
          <w:lang w:val="en-US" w:eastAsia="zh-CN"/>
        </w:rPr>
      </w:pPr>
    </w:p>
    <w:sectPr>
      <w:footerReference r:id="rId3" w:type="default"/>
      <w:footerReference r:id="rId4" w:type="even"/>
      <w:pgSz w:w="11907" w:h="16840"/>
      <w:pgMar w:top="2041" w:right="1531" w:bottom="2041" w:left="1531" w:header="0" w:footer="1361" w:gutter="0"/>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Arial Narrow">
    <w:panose1 w:val="020B0606020202030204"/>
    <w:charset w:val="00"/>
    <w:family w:val="swiss"/>
    <w:pitch w:val="default"/>
    <w:sig w:usb0="00000287" w:usb1="00000800" w:usb2="00000000" w:usb3="00000000" w:csb0="2000009F" w:csb1="DFD70000"/>
  </w:font>
  <w:font w:name="Verdana">
    <w:panose1 w:val="020B0604030504040204"/>
    <w:charset w:val="00"/>
    <w:family w:val="swiss"/>
    <w:pitch w:val="default"/>
    <w:sig w:usb0="A10006FF" w:usb1="4000205B" w:usb2="00000010" w:usb3="00000000" w:csb0="2000019F" w:csb1="00000000"/>
  </w:font>
  <w:font w:name="方正小标宋简体">
    <w:altName w:val="Arial Unicode MS"/>
    <w:panose1 w:val="02010601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weight="1.25pt"/>
          <v:imagedata o:title=""/>
          <o:lock v:ext="edit" aspectratio="f"/>
          <v:textbox inset="0mm,0mm,0mm,0mm" style="mso-fit-shape-to-text:t;">
            <w:txbxContent>
              <w:p>
                <w:pPr>
                  <w:pStyle w:val="6"/>
                  <w:rPr>
                    <w:rStyle w:val="11"/>
                  </w:rPr>
                </w:pPr>
                <w:r>
                  <w:fldChar w:fldCharType="begin"/>
                </w:r>
                <w:r>
                  <w:rPr>
                    <w:rStyle w:val="11"/>
                  </w:rPr>
                  <w:instrText xml:space="preserve">PAGE  </w:instrText>
                </w:r>
                <w:r>
                  <w:fldChar w:fldCharType="separate"/>
                </w:r>
                <w:r>
                  <w:rPr>
                    <w:rStyle w:val="11"/>
                  </w:rPr>
                  <w:t>1</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fldChar w:fldCharType="begin"/>
    </w:r>
    <w:r>
      <w:rPr>
        <w:rStyle w:val="11"/>
      </w:rPr>
      <w:instrText xml:space="preserve">PAGE  </w:instrText>
    </w:r>
    <w:r>
      <w:fldChar w:fldCharType="separate"/>
    </w:r>
    <w:r>
      <w:fldChar w:fldCharType="end"/>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BreakWrappedTables/>
    <w:doNotWrapTextWithPunc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1A9A"/>
    <w:rsid w:val="00002A3F"/>
    <w:rsid w:val="0000442D"/>
    <w:rsid w:val="00005BD5"/>
    <w:rsid w:val="0001203E"/>
    <w:rsid w:val="00015B42"/>
    <w:rsid w:val="000163FF"/>
    <w:rsid w:val="00016DEC"/>
    <w:rsid w:val="00017311"/>
    <w:rsid w:val="000217DD"/>
    <w:rsid w:val="0002461B"/>
    <w:rsid w:val="00024CD5"/>
    <w:rsid w:val="00025533"/>
    <w:rsid w:val="00025A4A"/>
    <w:rsid w:val="00030B8E"/>
    <w:rsid w:val="00031993"/>
    <w:rsid w:val="0003572E"/>
    <w:rsid w:val="00036DF8"/>
    <w:rsid w:val="0003788A"/>
    <w:rsid w:val="00037C9E"/>
    <w:rsid w:val="00043EFC"/>
    <w:rsid w:val="00044036"/>
    <w:rsid w:val="00045460"/>
    <w:rsid w:val="00047237"/>
    <w:rsid w:val="00047E73"/>
    <w:rsid w:val="00051847"/>
    <w:rsid w:val="00051CD3"/>
    <w:rsid w:val="00052B04"/>
    <w:rsid w:val="00052E83"/>
    <w:rsid w:val="0005479A"/>
    <w:rsid w:val="00055DAF"/>
    <w:rsid w:val="00060850"/>
    <w:rsid w:val="000612F8"/>
    <w:rsid w:val="000618D2"/>
    <w:rsid w:val="00062FD9"/>
    <w:rsid w:val="00063ECB"/>
    <w:rsid w:val="00066BEE"/>
    <w:rsid w:val="00066FDE"/>
    <w:rsid w:val="0006753E"/>
    <w:rsid w:val="00067590"/>
    <w:rsid w:val="00072608"/>
    <w:rsid w:val="000743A2"/>
    <w:rsid w:val="00074671"/>
    <w:rsid w:val="00074B1F"/>
    <w:rsid w:val="00076455"/>
    <w:rsid w:val="00076CA5"/>
    <w:rsid w:val="00076DB2"/>
    <w:rsid w:val="0007783C"/>
    <w:rsid w:val="00083EB4"/>
    <w:rsid w:val="00084535"/>
    <w:rsid w:val="0008548B"/>
    <w:rsid w:val="00087F79"/>
    <w:rsid w:val="00091DF2"/>
    <w:rsid w:val="00093515"/>
    <w:rsid w:val="0009410A"/>
    <w:rsid w:val="0009524C"/>
    <w:rsid w:val="000A0F94"/>
    <w:rsid w:val="000A35B4"/>
    <w:rsid w:val="000A594D"/>
    <w:rsid w:val="000A61C3"/>
    <w:rsid w:val="000A732C"/>
    <w:rsid w:val="000B0105"/>
    <w:rsid w:val="000B2772"/>
    <w:rsid w:val="000B27F9"/>
    <w:rsid w:val="000B2931"/>
    <w:rsid w:val="000B3D41"/>
    <w:rsid w:val="000B4234"/>
    <w:rsid w:val="000B64A3"/>
    <w:rsid w:val="000B7D7D"/>
    <w:rsid w:val="000C08A7"/>
    <w:rsid w:val="000C0A12"/>
    <w:rsid w:val="000C1112"/>
    <w:rsid w:val="000C19DC"/>
    <w:rsid w:val="000C1B18"/>
    <w:rsid w:val="000C6D9A"/>
    <w:rsid w:val="000D15F9"/>
    <w:rsid w:val="000D26DC"/>
    <w:rsid w:val="000D4CCB"/>
    <w:rsid w:val="000D6618"/>
    <w:rsid w:val="000E02A1"/>
    <w:rsid w:val="000E36B4"/>
    <w:rsid w:val="000E4ADB"/>
    <w:rsid w:val="000E60D1"/>
    <w:rsid w:val="000E7E0F"/>
    <w:rsid w:val="000F0A4B"/>
    <w:rsid w:val="000F138E"/>
    <w:rsid w:val="000F2B77"/>
    <w:rsid w:val="000F3A0B"/>
    <w:rsid w:val="000F4A10"/>
    <w:rsid w:val="000F6673"/>
    <w:rsid w:val="000F7563"/>
    <w:rsid w:val="000F7772"/>
    <w:rsid w:val="000F7936"/>
    <w:rsid w:val="001011B1"/>
    <w:rsid w:val="00102B2A"/>
    <w:rsid w:val="001034DF"/>
    <w:rsid w:val="0010362E"/>
    <w:rsid w:val="001043F5"/>
    <w:rsid w:val="0010500A"/>
    <w:rsid w:val="0010523F"/>
    <w:rsid w:val="001077BC"/>
    <w:rsid w:val="00107D51"/>
    <w:rsid w:val="0011281B"/>
    <w:rsid w:val="00115267"/>
    <w:rsid w:val="00117894"/>
    <w:rsid w:val="00122EA3"/>
    <w:rsid w:val="00124FA5"/>
    <w:rsid w:val="001254F9"/>
    <w:rsid w:val="0012617F"/>
    <w:rsid w:val="00127115"/>
    <w:rsid w:val="001311DF"/>
    <w:rsid w:val="001313A1"/>
    <w:rsid w:val="00136C96"/>
    <w:rsid w:val="00136EB0"/>
    <w:rsid w:val="00141DB7"/>
    <w:rsid w:val="0014236B"/>
    <w:rsid w:val="00151B24"/>
    <w:rsid w:val="001530E1"/>
    <w:rsid w:val="00153D6F"/>
    <w:rsid w:val="001548D7"/>
    <w:rsid w:val="00155CC8"/>
    <w:rsid w:val="0016136C"/>
    <w:rsid w:val="00164FF2"/>
    <w:rsid w:val="00165017"/>
    <w:rsid w:val="001666E0"/>
    <w:rsid w:val="00167DD4"/>
    <w:rsid w:val="00170D02"/>
    <w:rsid w:val="00174F55"/>
    <w:rsid w:val="00177D1B"/>
    <w:rsid w:val="00181B85"/>
    <w:rsid w:val="00183491"/>
    <w:rsid w:val="00187879"/>
    <w:rsid w:val="001878D9"/>
    <w:rsid w:val="00191083"/>
    <w:rsid w:val="00192E13"/>
    <w:rsid w:val="00193FDB"/>
    <w:rsid w:val="00197B27"/>
    <w:rsid w:val="001A60A4"/>
    <w:rsid w:val="001A640E"/>
    <w:rsid w:val="001A7D3E"/>
    <w:rsid w:val="001C03F2"/>
    <w:rsid w:val="001C5208"/>
    <w:rsid w:val="001C62D2"/>
    <w:rsid w:val="001D0C94"/>
    <w:rsid w:val="001D127C"/>
    <w:rsid w:val="001D23DD"/>
    <w:rsid w:val="001D3471"/>
    <w:rsid w:val="001D3C4B"/>
    <w:rsid w:val="001D64BD"/>
    <w:rsid w:val="001E085F"/>
    <w:rsid w:val="001E23B9"/>
    <w:rsid w:val="001E461D"/>
    <w:rsid w:val="001F06DC"/>
    <w:rsid w:val="001F585A"/>
    <w:rsid w:val="00203098"/>
    <w:rsid w:val="002057B0"/>
    <w:rsid w:val="00206052"/>
    <w:rsid w:val="00207091"/>
    <w:rsid w:val="00210EC1"/>
    <w:rsid w:val="00213122"/>
    <w:rsid w:val="00213D42"/>
    <w:rsid w:val="00214E36"/>
    <w:rsid w:val="00223228"/>
    <w:rsid w:val="00225131"/>
    <w:rsid w:val="0022631E"/>
    <w:rsid w:val="00226C8A"/>
    <w:rsid w:val="00237F36"/>
    <w:rsid w:val="0024127D"/>
    <w:rsid w:val="00241794"/>
    <w:rsid w:val="002417CF"/>
    <w:rsid w:val="00241A66"/>
    <w:rsid w:val="00245BD5"/>
    <w:rsid w:val="00246084"/>
    <w:rsid w:val="002464F8"/>
    <w:rsid w:val="00246887"/>
    <w:rsid w:val="0024731A"/>
    <w:rsid w:val="00247610"/>
    <w:rsid w:val="002511C3"/>
    <w:rsid w:val="0025139A"/>
    <w:rsid w:val="00252835"/>
    <w:rsid w:val="00253CC3"/>
    <w:rsid w:val="00255719"/>
    <w:rsid w:val="0026579B"/>
    <w:rsid w:val="00271B31"/>
    <w:rsid w:val="002732D4"/>
    <w:rsid w:val="0027462E"/>
    <w:rsid w:val="0027648F"/>
    <w:rsid w:val="002816EB"/>
    <w:rsid w:val="00281B01"/>
    <w:rsid w:val="00281EA3"/>
    <w:rsid w:val="002823D9"/>
    <w:rsid w:val="002824E4"/>
    <w:rsid w:val="002845D2"/>
    <w:rsid w:val="002854C5"/>
    <w:rsid w:val="002857A4"/>
    <w:rsid w:val="00285D04"/>
    <w:rsid w:val="0028666C"/>
    <w:rsid w:val="00290271"/>
    <w:rsid w:val="00291D7C"/>
    <w:rsid w:val="002922B9"/>
    <w:rsid w:val="00294B36"/>
    <w:rsid w:val="00294D0C"/>
    <w:rsid w:val="002A17C3"/>
    <w:rsid w:val="002A1D3B"/>
    <w:rsid w:val="002A53C8"/>
    <w:rsid w:val="002A6F26"/>
    <w:rsid w:val="002B093A"/>
    <w:rsid w:val="002B4326"/>
    <w:rsid w:val="002C235B"/>
    <w:rsid w:val="002C2E33"/>
    <w:rsid w:val="002C33CC"/>
    <w:rsid w:val="002C3EB2"/>
    <w:rsid w:val="002C43AD"/>
    <w:rsid w:val="002C4DA5"/>
    <w:rsid w:val="002C51C9"/>
    <w:rsid w:val="002C5C9A"/>
    <w:rsid w:val="002C5EEC"/>
    <w:rsid w:val="002C6B3A"/>
    <w:rsid w:val="002C721C"/>
    <w:rsid w:val="002D24F6"/>
    <w:rsid w:val="002D2F77"/>
    <w:rsid w:val="002D36FF"/>
    <w:rsid w:val="002D4D1E"/>
    <w:rsid w:val="002D7489"/>
    <w:rsid w:val="002E00EE"/>
    <w:rsid w:val="002E177C"/>
    <w:rsid w:val="002E1A18"/>
    <w:rsid w:val="002E5A81"/>
    <w:rsid w:val="002E5F53"/>
    <w:rsid w:val="002F1559"/>
    <w:rsid w:val="002F4DCD"/>
    <w:rsid w:val="002F5533"/>
    <w:rsid w:val="002F5CB4"/>
    <w:rsid w:val="002F61C0"/>
    <w:rsid w:val="003023AC"/>
    <w:rsid w:val="00304497"/>
    <w:rsid w:val="0030698D"/>
    <w:rsid w:val="0031089A"/>
    <w:rsid w:val="00311623"/>
    <w:rsid w:val="00313848"/>
    <w:rsid w:val="00314482"/>
    <w:rsid w:val="00317628"/>
    <w:rsid w:val="003200C9"/>
    <w:rsid w:val="00321418"/>
    <w:rsid w:val="00326CFB"/>
    <w:rsid w:val="0032763F"/>
    <w:rsid w:val="00330A52"/>
    <w:rsid w:val="00332AAF"/>
    <w:rsid w:val="00337D2F"/>
    <w:rsid w:val="00341C51"/>
    <w:rsid w:val="00343B05"/>
    <w:rsid w:val="00345E96"/>
    <w:rsid w:val="00346882"/>
    <w:rsid w:val="0035117E"/>
    <w:rsid w:val="00354DC1"/>
    <w:rsid w:val="003554C2"/>
    <w:rsid w:val="00355FC4"/>
    <w:rsid w:val="00357E9D"/>
    <w:rsid w:val="00360AC9"/>
    <w:rsid w:val="00361C62"/>
    <w:rsid w:val="0036412B"/>
    <w:rsid w:val="00364CBA"/>
    <w:rsid w:val="00365547"/>
    <w:rsid w:val="00365E9E"/>
    <w:rsid w:val="00366670"/>
    <w:rsid w:val="00366E29"/>
    <w:rsid w:val="0036770E"/>
    <w:rsid w:val="00373C2B"/>
    <w:rsid w:val="003757A6"/>
    <w:rsid w:val="00377113"/>
    <w:rsid w:val="0038742C"/>
    <w:rsid w:val="00387B58"/>
    <w:rsid w:val="00390FDF"/>
    <w:rsid w:val="0039148B"/>
    <w:rsid w:val="0039239B"/>
    <w:rsid w:val="00396D30"/>
    <w:rsid w:val="003A20AF"/>
    <w:rsid w:val="003A61AD"/>
    <w:rsid w:val="003B3834"/>
    <w:rsid w:val="003C0466"/>
    <w:rsid w:val="003C0508"/>
    <w:rsid w:val="003C28C4"/>
    <w:rsid w:val="003C66D3"/>
    <w:rsid w:val="003C6F1A"/>
    <w:rsid w:val="003D0179"/>
    <w:rsid w:val="003D0E1A"/>
    <w:rsid w:val="003D2D06"/>
    <w:rsid w:val="003D5103"/>
    <w:rsid w:val="003E4031"/>
    <w:rsid w:val="003E5B1D"/>
    <w:rsid w:val="003E764F"/>
    <w:rsid w:val="003F548E"/>
    <w:rsid w:val="003F59E0"/>
    <w:rsid w:val="003F5B7B"/>
    <w:rsid w:val="003F7A71"/>
    <w:rsid w:val="00400DFA"/>
    <w:rsid w:val="00401F12"/>
    <w:rsid w:val="00406573"/>
    <w:rsid w:val="00406C1B"/>
    <w:rsid w:val="00412F65"/>
    <w:rsid w:val="004138DD"/>
    <w:rsid w:val="00415103"/>
    <w:rsid w:val="0042192B"/>
    <w:rsid w:val="00424365"/>
    <w:rsid w:val="004264CA"/>
    <w:rsid w:val="004267F9"/>
    <w:rsid w:val="00430E36"/>
    <w:rsid w:val="00432489"/>
    <w:rsid w:val="004325F6"/>
    <w:rsid w:val="00432D4D"/>
    <w:rsid w:val="00432F70"/>
    <w:rsid w:val="00435553"/>
    <w:rsid w:val="004357E7"/>
    <w:rsid w:val="004358F5"/>
    <w:rsid w:val="00441937"/>
    <w:rsid w:val="004425F3"/>
    <w:rsid w:val="00450153"/>
    <w:rsid w:val="00456350"/>
    <w:rsid w:val="0046041D"/>
    <w:rsid w:val="00460D1D"/>
    <w:rsid w:val="004637F0"/>
    <w:rsid w:val="00466C62"/>
    <w:rsid w:val="004677AD"/>
    <w:rsid w:val="00467ACA"/>
    <w:rsid w:val="00467D1F"/>
    <w:rsid w:val="004729D4"/>
    <w:rsid w:val="00474041"/>
    <w:rsid w:val="00474610"/>
    <w:rsid w:val="00476CAC"/>
    <w:rsid w:val="004778B7"/>
    <w:rsid w:val="004779CA"/>
    <w:rsid w:val="004834AE"/>
    <w:rsid w:val="00484ED4"/>
    <w:rsid w:val="004877ED"/>
    <w:rsid w:val="0049008A"/>
    <w:rsid w:val="00490912"/>
    <w:rsid w:val="00490BF5"/>
    <w:rsid w:val="00492578"/>
    <w:rsid w:val="00493231"/>
    <w:rsid w:val="00494952"/>
    <w:rsid w:val="00495D1B"/>
    <w:rsid w:val="004A05D2"/>
    <w:rsid w:val="004A11DD"/>
    <w:rsid w:val="004A12ED"/>
    <w:rsid w:val="004A170B"/>
    <w:rsid w:val="004A20C5"/>
    <w:rsid w:val="004A2F3D"/>
    <w:rsid w:val="004A486E"/>
    <w:rsid w:val="004A4A79"/>
    <w:rsid w:val="004A4C8E"/>
    <w:rsid w:val="004A51FF"/>
    <w:rsid w:val="004A56A5"/>
    <w:rsid w:val="004A5A94"/>
    <w:rsid w:val="004B0ABE"/>
    <w:rsid w:val="004B3348"/>
    <w:rsid w:val="004B421B"/>
    <w:rsid w:val="004B4DD1"/>
    <w:rsid w:val="004B7A1B"/>
    <w:rsid w:val="004C203A"/>
    <w:rsid w:val="004C2F84"/>
    <w:rsid w:val="004C5497"/>
    <w:rsid w:val="004C6ACE"/>
    <w:rsid w:val="004D070A"/>
    <w:rsid w:val="004D1728"/>
    <w:rsid w:val="004D18C4"/>
    <w:rsid w:val="004D3C6D"/>
    <w:rsid w:val="004D4AFE"/>
    <w:rsid w:val="004D4CFC"/>
    <w:rsid w:val="004E1041"/>
    <w:rsid w:val="004E4B22"/>
    <w:rsid w:val="004E64D2"/>
    <w:rsid w:val="004E7576"/>
    <w:rsid w:val="004E7A72"/>
    <w:rsid w:val="004F0DA9"/>
    <w:rsid w:val="004F2309"/>
    <w:rsid w:val="004F55C2"/>
    <w:rsid w:val="004F6E53"/>
    <w:rsid w:val="004F73FA"/>
    <w:rsid w:val="0050097C"/>
    <w:rsid w:val="00501AD8"/>
    <w:rsid w:val="005020D5"/>
    <w:rsid w:val="005023E8"/>
    <w:rsid w:val="00502710"/>
    <w:rsid w:val="00502F7D"/>
    <w:rsid w:val="005031FA"/>
    <w:rsid w:val="00503681"/>
    <w:rsid w:val="005039A7"/>
    <w:rsid w:val="00506E0E"/>
    <w:rsid w:val="005103E3"/>
    <w:rsid w:val="0051285C"/>
    <w:rsid w:val="00512AF8"/>
    <w:rsid w:val="00512DCB"/>
    <w:rsid w:val="00515163"/>
    <w:rsid w:val="00521FC9"/>
    <w:rsid w:val="005228BF"/>
    <w:rsid w:val="00522D5B"/>
    <w:rsid w:val="00530DD8"/>
    <w:rsid w:val="005358DA"/>
    <w:rsid w:val="00535DA7"/>
    <w:rsid w:val="00540890"/>
    <w:rsid w:val="00541373"/>
    <w:rsid w:val="00542195"/>
    <w:rsid w:val="00547927"/>
    <w:rsid w:val="00550E4A"/>
    <w:rsid w:val="00553FDE"/>
    <w:rsid w:val="00554F7D"/>
    <w:rsid w:val="00555206"/>
    <w:rsid w:val="005614BB"/>
    <w:rsid w:val="00561EA1"/>
    <w:rsid w:val="00562A91"/>
    <w:rsid w:val="0056348A"/>
    <w:rsid w:val="00563F1B"/>
    <w:rsid w:val="00564E8D"/>
    <w:rsid w:val="00570E66"/>
    <w:rsid w:val="00572AAA"/>
    <w:rsid w:val="0057300F"/>
    <w:rsid w:val="00573664"/>
    <w:rsid w:val="00573A02"/>
    <w:rsid w:val="0057538E"/>
    <w:rsid w:val="005757E4"/>
    <w:rsid w:val="0057610F"/>
    <w:rsid w:val="0058011B"/>
    <w:rsid w:val="00581939"/>
    <w:rsid w:val="00585952"/>
    <w:rsid w:val="005904E3"/>
    <w:rsid w:val="0059089D"/>
    <w:rsid w:val="00591245"/>
    <w:rsid w:val="005952B9"/>
    <w:rsid w:val="005A08B1"/>
    <w:rsid w:val="005A0C43"/>
    <w:rsid w:val="005A16D2"/>
    <w:rsid w:val="005A2774"/>
    <w:rsid w:val="005A57CC"/>
    <w:rsid w:val="005B483C"/>
    <w:rsid w:val="005B4B00"/>
    <w:rsid w:val="005B6430"/>
    <w:rsid w:val="005B7176"/>
    <w:rsid w:val="005C3DFA"/>
    <w:rsid w:val="005C66B7"/>
    <w:rsid w:val="005C6D8B"/>
    <w:rsid w:val="005D0312"/>
    <w:rsid w:val="005D0C60"/>
    <w:rsid w:val="005D2346"/>
    <w:rsid w:val="005D365B"/>
    <w:rsid w:val="005D40E9"/>
    <w:rsid w:val="005D4332"/>
    <w:rsid w:val="005D586A"/>
    <w:rsid w:val="005E1034"/>
    <w:rsid w:val="005E1125"/>
    <w:rsid w:val="005E2E59"/>
    <w:rsid w:val="005E352F"/>
    <w:rsid w:val="005E6442"/>
    <w:rsid w:val="005E7B8A"/>
    <w:rsid w:val="005F1B8C"/>
    <w:rsid w:val="005F2BE0"/>
    <w:rsid w:val="005F5B83"/>
    <w:rsid w:val="006022B2"/>
    <w:rsid w:val="00603EBA"/>
    <w:rsid w:val="006054BE"/>
    <w:rsid w:val="00606ED7"/>
    <w:rsid w:val="006079F8"/>
    <w:rsid w:val="00610628"/>
    <w:rsid w:val="00610DC1"/>
    <w:rsid w:val="0061161B"/>
    <w:rsid w:val="006151CD"/>
    <w:rsid w:val="006167ED"/>
    <w:rsid w:val="00621A46"/>
    <w:rsid w:val="00630230"/>
    <w:rsid w:val="00630627"/>
    <w:rsid w:val="00630874"/>
    <w:rsid w:val="00631667"/>
    <w:rsid w:val="00631DDB"/>
    <w:rsid w:val="0063281C"/>
    <w:rsid w:val="0063410C"/>
    <w:rsid w:val="006346C0"/>
    <w:rsid w:val="00637E05"/>
    <w:rsid w:val="00641245"/>
    <w:rsid w:val="00644358"/>
    <w:rsid w:val="006457F1"/>
    <w:rsid w:val="0064690F"/>
    <w:rsid w:val="006473D1"/>
    <w:rsid w:val="00650C2E"/>
    <w:rsid w:val="0065162C"/>
    <w:rsid w:val="00652456"/>
    <w:rsid w:val="00653E81"/>
    <w:rsid w:val="006603D1"/>
    <w:rsid w:val="006605FB"/>
    <w:rsid w:val="00660EB8"/>
    <w:rsid w:val="00662435"/>
    <w:rsid w:val="006652D4"/>
    <w:rsid w:val="00667A3C"/>
    <w:rsid w:val="00667C19"/>
    <w:rsid w:val="00667C9C"/>
    <w:rsid w:val="0067424A"/>
    <w:rsid w:val="006808CB"/>
    <w:rsid w:val="00681209"/>
    <w:rsid w:val="006844E9"/>
    <w:rsid w:val="00685FA3"/>
    <w:rsid w:val="0069046F"/>
    <w:rsid w:val="00691B6C"/>
    <w:rsid w:val="00692112"/>
    <w:rsid w:val="006A0BE6"/>
    <w:rsid w:val="006A15F7"/>
    <w:rsid w:val="006A200C"/>
    <w:rsid w:val="006A40CC"/>
    <w:rsid w:val="006A645E"/>
    <w:rsid w:val="006A6ADA"/>
    <w:rsid w:val="006A6B3C"/>
    <w:rsid w:val="006A7E4B"/>
    <w:rsid w:val="006B03E9"/>
    <w:rsid w:val="006B1B3E"/>
    <w:rsid w:val="006B25B9"/>
    <w:rsid w:val="006C077E"/>
    <w:rsid w:val="006C0849"/>
    <w:rsid w:val="006C641F"/>
    <w:rsid w:val="006C73D1"/>
    <w:rsid w:val="006C7DAE"/>
    <w:rsid w:val="006D055C"/>
    <w:rsid w:val="006D10D7"/>
    <w:rsid w:val="006D26B5"/>
    <w:rsid w:val="006D7E8B"/>
    <w:rsid w:val="006E16DD"/>
    <w:rsid w:val="006E19CF"/>
    <w:rsid w:val="006E2805"/>
    <w:rsid w:val="006E6A66"/>
    <w:rsid w:val="006F0ABD"/>
    <w:rsid w:val="006F12EF"/>
    <w:rsid w:val="006F18FB"/>
    <w:rsid w:val="006F1EE3"/>
    <w:rsid w:val="006F45DC"/>
    <w:rsid w:val="006F535A"/>
    <w:rsid w:val="006F5945"/>
    <w:rsid w:val="006F65C8"/>
    <w:rsid w:val="006F7723"/>
    <w:rsid w:val="006F7CD7"/>
    <w:rsid w:val="00703C4C"/>
    <w:rsid w:val="00704F96"/>
    <w:rsid w:val="00706AF0"/>
    <w:rsid w:val="00706EE8"/>
    <w:rsid w:val="00717472"/>
    <w:rsid w:val="00722627"/>
    <w:rsid w:val="007227C2"/>
    <w:rsid w:val="00722A61"/>
    <w:rsid w:val="007245DE"/>
    <w:rsid w:val="007264E0"/>
    <w:rsid w:val="0073089F"/>
    <w:rsid w:val="007319F9"/>
    <w:rsid w:val="00732129"/>
    <w:rsid w:val="007333C4"/>
    <w:rsid w:val="00735114"/>
    <w:rsid w:val="00736AF4"/>
    <w:rsid w:val="00737106"/>
    <w:rsid w:val="00746B12"/>
    <w:rsid w:val="00746E03"/>
    <w:rsid w:val="00747E58"/>
    <w:rsid w:val="00752217"/>
    <w:rsid w:val="007563B3"/>
    <w:rsid w:val="00756EED"/>
    <w:rsid w:val="007604D2"/>
    <w:rsid w:val="007632AB"/>
    <w:rsid w:val="007642D3"/>
    <w:rsid w:val="007646FB"/>
    <w:rsid w:val="007669EE"/>
    <w:rsid w:val="007678D9"/>
    <w:rsid w:val="00775936"/>
    <w:rsid w:val="00776292"/>
    <w:rsid w:val="00777E16"/>
    <w:rsid w:val="0078025A"/>
    <w:rsid w:val="00784670"/>
    <w:rsid w:val="00785367"/>
    <w:rsid w:val="0078568F"/>
    <w:rsid w:val="007904FA"/>
    <w:rsid w:val="00790C65"/>
    <w:rsid w:val="00796021"/>
    <w:rsid w:val="007961DF"/>
    <w:rsid w:val="00797938"/>
    <w:rsid w:val="007B0FD2"/>
    <w:rsid w:val="007B29E8"/>
    <w:rsid w:val="007B4297"/>
    <w:rsid w:val="007B4748"/>
    <w:rsid w:val="007B49E8"/>
    <w:rsid w:val="007B4C45"/>
    <w:rsid w:val="007B5649"/>
    <w:rsid w:val="007B64F2"/>
    <w:rsid w:val="007B7177"/>
    <w:rsid w:val="007C2810"/>
    <w:rsid w:val="007C31E3"/>
    <w:rsid w:val="007C3391"/>
    <w:rsid w:val="007C5639"/>
    <w:rsid w:val="007D09A3"/>
    <w:rsid w:val="007D11F5"/>
    <w:rsid w:val="007D1C73"/>
    <w:rsid w:val="007D2ADA"/>
    <w:rsid w:val="007D61EE"/>
    <w:rsid w:val="007D65DE"/>
    <w:rsid w:val="007D7F22"/>
    <w:rsid w:val="007E3079"/>
    <w:rsid w:val="007E313A"/>
    <w:rsid w:val="007E3BAF"/>
    <w:rsid w:val="007F3717"/>
    <w:rsid w:val="007F3C8A"/>
    <w:rsid w:val="007F4B48"/>
    <w:rsid w:val="007F54D6"/>
    <w:rsid w:val="007F6600"/>
    <w:rsid w:val="007F72CD"/>
    <w:rsid w:val="00801286"/>
    <w:rsid w:val="0080345C"/>
    <w:rsid w:val="008067AF"/>
    <w:rsid w:val="00806906"/>
    <w:rsid w:val="008077D2"/>
    <w:rsid w:val="00811086"/>
    <w:rsid w:val="00811C2D"/>
    <w:rsid w:val="00811F74"/>
    <w:rsid w:val="008135C0"/>
    <w:rsid w:val="0081383E"/>
    <w:rsid w:val="0081585E"/>
    <w:rsid w:val="00815A27"/>
    <w:rsid w:val="00815FE3"/>
    <w:rsid w:val="00817708"/>
    <w:rsid w:val="00825162"/>
    <w:rsid w:val="008252C5"/>
    <w:rsid w:val="00825B5F"/>
    <w:rsid w:val="00825C67"/>
    <w:rsid w:val="0083102C"/>
    <w:rsid w:val="0083158D"/>
    <w:rsid w:val="008326A1"/>
    <w:rsid w:val="008358D8"/>
    <w:rsid w:val="008403FF"/>
    <w:rsid w:val="00841DA9"/>
    <w:rsid w:val="00846DBC"/>
    <w:rsid w:val="008472F3"/>
    <w:rsid w:val="0084730C"/>
    <w:rsid w:val="0085049F"/>
    <w:rsid w:val="008518F6"/>
    <w:rsid w:val="008532C0"/>
    <w:rsid w:val="008568DA"/>
    <w:rsid w:val="00856D82"/>
    <w:rsid w:val="00860D3B"/>
    <w:rsid w:val="00861D6A"/>
    <w:rsid w:val="00862DC2"/>
    <w:rsid w:val="008657EF"/>
    <w:rsid w:val="0087004D"/>
    <w:rsid w:val="00870AB7"/>
    <w:rsid w:val="00871A69"/>
    <w:rsid w:val="00873A06"/>
    <w:rsid w:val="0087553E"/>
    <w:rsid w:val="00880F94"/>
    <w:rsid w:val="00881309"/>
    <w:rsid w:val="008847C3"/>
    <w:rsid w:val="00886EBB"/>
    <w:rsid w:val="00887900"/>
    <w:rsid w:val="00894069"/>
    <w:rsid w:val="00894813"/>
    <w:rsid w:val="008A245A"/>
    <w:rsid w:val="008A409B"/>
    <w:rsid w:val="008A4B42"/>
    <w:rsid w:val="008B2C76"/>
    <w:rsid w:val="008B2E4F"/>
    <w:rsid w:val="008B38B6"/>
    <w:rsid w:val="008C1242"/>
    <w:rsid w:val="008C2036"/>
    <w:rsid w:val="008C2890"/>
    <w:rsid w:val="008C3764"/>
    <w:rsid w:val="008C56D7"/>
    <w:rsid w:val="008C6BA0"/>
    <w:rsid w:val="008D3444"/>
    <w:rsid w:val="008D3906"/>
    <w:rsid w:val="008D7259"/>
    <w:rsid w:val="008D748A"/>
    <w:rsid w:val="008D7FA7"/>
    <w:rsid w:val="008E2199"/>
    <w:rsid w:val="008E58F6"/>
    <w:rsid w:val="008E5C6E"/>
    <w:rsid w:val="008E6CCE"/>
    <w:rsid w:val="008F29A9"/>
    <w:rsid w:val="008F5E02"/>
    <w:rsid w:val="008F6DD5"/>
    <w:rsid w:val="00900475"/>
    <w:rsid w:val="00900ACF"/>
    <w:rsid w:val="00904303"/>
    <w:rsid w:val="00904F60"/>
    <w:rsid w:val="00906F2E"/>
    <w:rsid w:val="00910037"/>
    <w:rsid w:val="00911463"/>
    <w:rsid w:val="00914E52"/>
    <w:rsid w:val="00915385"/>
    <w:rsid w:val="00915504"/>
    <w:rsid w:val="00915723"/>
    <w:rsid w:val="00916D43"/>
    <w:rsid w:val="00920E1D"/>
    <w:rsid w:val="00924A75"/>
    <w:rsid w:val="00925747"/>
    <w:rsid w:val="009301E5"/>
    <w:rsid w:val="00931392"/>
    <w:rsid w:val="00931467"/>
    <w:rsid w:val="00934776"/>
    <w:rsid w:val="00936C86"/>
    <w:rsid w:val="009429C1"/>
    <w:rsid w:val="0094519A"/>
    <w:rsid w:val="00946187"/>
    <w:rsid w:val="00946376"/>
    <w:rsid w:val="009473B4"/>
    <w:rsid w:val="0094794C"/>
    <w:rsid w:val="00947A60"/>
    <w:rsid w:val="0095060F"/>
    <w:rsid w:val="00950FFB"/>
    <w:rsid w:val="009535C9"/>
    <w:rsid w:val="009541D4"/>
    <w:rsid w:val="00956BDC"/>
    <w:rsid w:val="009632DA"/>
    <w:rsid w:val="0096616B"/>
    <w:rsid w:val="00967CE4"/>
    <w:rsid w:val="0097205B"/>
    <w:rsid w:val="00981AE5"/>
    <w:rsid w:val="00983E97"/>
    <w:rsid w:val="009907D5"/>
    <w:rsid w:val="00990869"/>
    <w:rsid w:val="00991040"/>
    <w:rsid w:val="00991394"/>
    <w:rsid w:val="0099601D"/>
    <w:rsid w:val="009A037B"/>
    <w:rsid w:val="009A117A"/>
    <w:rsid w:val="009A3902"/>
    <w:rsid w:val="009A3BB4"/>
    <w:rsid w:val="009B017B"/>
    <w:rsid w:val="009B1D8B"/>
    <w:rsid w:val="009B214F"/>
    <w:rsid w:val="009B2E1C"/>
    <w:rsid w:val="009B6373"/>
    <w:rsid w:val="009B6712"/>
    <w:rsid w:val="009B6A09"/>
    <w:rsid w:val="009B6BEF"/>
    <w:rsid w:val="009B77B8"/>
    <w:rsid w:val="009C28F4"/>
    <w:rsid w:val="009C2E1F"/>
    <w:rsid w:val="009C3F8B"/>
    <w:rsid w:val="009C403B"/>
    <w:rsid w:val="009C67CA"/>
    <w:rsid w:val="009D03DC"/>
    <w:rsid w:val="009D05F0"/>
    <w:rsid w:val="009D0946"/>
    <w:rsid w:val="009D19A2"/>
    <w:rsid w:val="009D267E"/>
    <w:rsid w:val="009D5362"/>
    <w:rsid w:val="009D6745"/>
    <w:rsid w:val="009D7991"/>
    <w:rsid w:val="009E0F70"/>
    <w:rsid w:val="009E10C7"/>
    <w:rsid w:val="009E1942"/>
    <w:rsid w:val="009E2F4C"/>
    <w:rsid w:val="009E4492"/>
    <w:rsid w:val="009E44D4"/>
    <w:rsid w:val="009E4E59"/>
    <w:rsid w:val="009E5B55"/>
    <w:rsid w:val="009F0A75"/>
    <w:rsid w:val="009F1399"/>
    <w:rsid w:val="009F3C74"/>
    <w:rsid w:val="00A001AD"/>
    <w:rsid w:val="00A005E9"/>
    <w:rsid w:val="00A00B22"/>
    <w:rsid w:val="00A01CA7"/>
    <w:rsid w:val="00A02895"/>
    <w:rsid w:val="00A036D9"/>
    <w:rsid w:val="00A03BAA"/>
    <w:rsid w:val="00A04704"/>
    <w:rsid w:val="00A05ED4"/>
    <w:rsid w:val="00A067CB"/>
    <w:rsid w:val="00A115DC"/>
    <w:rsid w:val="00A12F8B"/>
    <w:rsid w:val="00A13979"/>
    <w:rsid w:val="00A13AB4"/>
    <w:rsid w:val="00A13E84"/>
    <w:rsid w:val="00A21B81"/>
    <w:rsid w:val="00A2653F"/>
    <w:rsid w:val="00A31AE6"/>
    <w:rsid w:val="00A32A16"/>
    <w:rsid w:val="00A35057"/>
    <w:rsid w:val="00A35EF1"/>
    <w:rsid w:val="00A37E04"/>
    <w:rsid w:val="00A408CA"/>
    <w:rsid w:val="00A41CD1"/>
    <w:rsid w:val="00A43F42"/>
    <w:rsid w:val="00A4569D"/>
    <w:rsid w:val="00A46A70"/>
    <w:rsid w:val="00A46D3D"/>
    <w:rsid w:val="00A57949"/>
    <w:rsid w:val="00A606C0"/>
    <w:rsid w:val="00A62D1B"/>
    <w:rsid w:val="00A65238"/>
    <w:rsid w:val="00A657A0"/>
    <w:rsid w:val="00A71483"/>
    <w:rsid w:val="00A72852"/>
    <w:rsid w:val="00A7363D"/>
    <w:rsid w:val="00A73DE4"/>
    <w:rsid w:val="00A742C2"/>
    <w:rsid w:val="00A76249"/>
    <w:rsid w:val="00A77762"/>
    <w:rsid w:val="00A80724"/>
    <w:rsid w:val="00A81A98"/>
    <w:rsid w:val="00A8544B"/>
    <w:rsid w:val="00A85E79"/>
    <w:rsid w:val="00A900BC"/>
    <w:rsid w:val="00A92591"/>
    <w:rsid w:val="00A9344E"/>
    <w:rsid w:val="00AA02AC"/>
    <w:rsid w:val="00AA105A"/>
    <w:rsid w:val="00AA1600"/>
    <w:rsid w:val="00AA22C4"/>
    <w:rsid w:val="00AA3FE3"/>
    <w:rsid w:val="00AA7150"/>
    <w:rsid w:val="00AB145D"/>
    <w:rsid w:val="00AB2C73"/>
    <w:rsid w:val="00AB625A"/>
    <w:rsid w:val="00AB6412"/>
    <w:rsid w:val="00AB7898"/>
    <w:rsid w:val="00AB7D85"/>
    <w:rsid w:val="00AC042F"/>
    <w:rsid w:val="00AC04B2"/>
    <w:rsid w:val="00AC15F0"/>
    <w:rsid w:val="00AC2B0E"/>
    <w:rsid w:val="00AC3A05"/>
    <w:rsid w:val="00AC4830"/>
    <w:rsid w:val="00AC59AE"/>
    <w:rsid w:val="00AC59F5"/>
    <w:rsid w:val="00AC6989"/>
    <w:rsid w:val="00AC75AB"/>
    <w:rsid w:val="00AC7CA7"/>
    <w:rsid w:val="00AD4444"/>
    <w:rsid w:val="00AD597D"/>
    <w:rsid w:val="00AD6D5A"/>
    <w:rsid w:val="00AE02D6"/>
    <w:rsid w:val="00AE0750"/>
    <w:rsid w:val="00AE1762"/>
    <w:rsid w:val="00AE21C8"/>
    <w:rsid w:val="00AE4F3B"/>
    <w:rsid w:val="00AE678F"/>
    <w:rsid w:val="00AF117D"/>
    <w:rsid w:val="00AF251F"/>
    <w:rsid w:val="00AF2698"/>
    <w:rsid w:val="00AF49A2"/>
    <w:rsid w:val="00AF6589"/>
    <w:rsid w:val="00AF6FDD"/>
    <w:rsid w:val="00B000B2"/>
    <w:rsid w:val="00B02656"/>
    <w:rsid w:val="00B04016"/>
    <w:rsid w:val="00B13FD6"/>
    <w:rsid w:val="00B23E3A"/>
    <w:rsid w:val="00B24792"/>
    <w:rsid w:val="00B250C5"/>
    <w:rsid w:val="00B25162"/>
    <w:rsid w:val="00B25BF3"/>
    <w:rsid w:val="00B26C7C"/>
    <w:rsid w:val="00B3392D"/>
    <w:rsid w:val="00B3405F"/>
    <w:rsid w:val="00B34279"/>
    <w:rsid w:val="00B3444C"/>
    <w:rsid w:val="00B34533"/>
    <w:rsid w:val="00B5328F"/>
    <w:rsid w:val="00B538AF"/>
    <w:rsid w:val="00B53EC7"/>
    <w:rsid w:val="00B54188"/>
    <w:rsid w:val="00B54194"/>
    <w:rsid w:val="00B546FD"/>
    <w:rsid w:val="00B61D97"/>
    <w:rsid w:val="00B62DF5"/>
    <w:rsid w:val="00B67F66"/>
    <w:rsid w:val="00B70740"/>
    <w:rsid w:val="00B7086C"/>
    <w:rsid w:val="00B70FE8"/>
    <w:rsid w:val="00B74C96"/>
    <w:rsid w:val="00B764F6"/>
    <w:rsid w:val="00B775CB"/>
    <w:rsid w:val="00B80E80"/>
    <w:rsid w:val="00B817DD"/>
    <w:rsid w:val="00B9005D"/>
    <w:rsid w:val="00B90507"/>
    <w:rsid w:val="00B914C9"/>
    <w:rsid w:val="00B9190D"/>
    <w:rsid w:val="00B93995"/>
    <w:rsid w:val="00BA062C"/>
    <w:rsid w:val="00BA1AE1"/>
    <w:rsid w:val="00BA219C"/>
    <w:rsid w:val="00BA31B8"/>
    <w:rsid w:val="00BA4526"/>
    <w:rsid w:val="00BA7AA4"/>
    <w:rsid w:val="00BB4038"/>
    <w:rsid w:val="00BB419F"/>
    <w:rsid w:val="00BB7C6E"/>
    <w:rsid w:val="00BB7D6C"/>
    <w:rsid w:val="00BC22C7"/>
    <w:rsid w:val="00BC403B"/>
    <w:rsid w:val="00BC512D"/>
    <w:rsid w:val="00BC5AE0"/>
    <w:rsid w:val="00BC7912"/>
    <w:rsid w:val="00BC7958"/>
    <w:rsid w:val="00BD045E"/>
    <w:rsid w:val="00BD2981"/>
    <w:rsid w:val="00BD2A2C"/>
    <w:rsid w:val="00BD2B3F"/>
    <w:rsid w:val="00BD4B0E"/>
    <w:rsid w:val="00BD5947"/>
    <w:rsid w:val="00BD599C"/>
    <w:rsid w:val="00BE3C3D"/>
    <w:rsid w:val="00BF20C6"/>
    <w:rsid w:val="00BF3F29"/>
    <w:rsid w:val="00BF797B"/>
    <w:rsid w:val="00C015D8"/>
    <w:rsid w:val="00C03BC7"/>
    <w:rsid w:val="00C04AD5"/>
    <w:rsid w:val="00C05704"/>
    <w:rsid w:val="00C065CB"/>
    <w:rsid w:val="00C075EF"/>
    <w:rsid w:val="00C07C99"/>
    <w:rsid w:val="00C11AC6"/>
    <w:rsid w:val="00C137B4"/>
    <w:rsid w:val="00C138DB"/>
    <w:rsid w:val="00C144EB"/>
    <w:rsid w:val="00C14D2B"/>
    <w:rsid w:val="00C14D99"/>
    <w:rsid w:val="00C15BB3"/>
    <w:rsid w:val="00C222CE"/>
    <w:rsid w:val="00C22DD3"/>
    <w:rsid w:val="00C26AF2"/>
    <w:rsid w:val="00C2731A"/>
    <w:rsid w:val="00C3130C"/>
    <w:rsid w:val="00C31934"/>
    <w:rsid w:val="00C3262D"/>
    <w:rsid w:val="00C3303B"/>
    <w:rsid w:val="00C34C04"/>
    <w:rsid w:val="00C34ECE"/>
    <w:rsid w:val="00C35516"/>
    <w:rsid w:val="00C36070"/>
    <w:rsid w:val="00C3796F"/>
    <w:rsid w:val="00C44D9F"/>
    <w:rsid w:val="00C50149"/>
    <w:rsid w:val="00C50E13"/>
    <w:rsid w:val="00C510ED"/>
    <w:rsid w:val="00C5138B"/>
    <w:rsid w:val="00C53498"/>
    <w:rsid w:val="00C6054B"/>
    <w:rsid w:val="00C743A6"/>
    <w:rsid w:val="00C74535"/>
    <w:rsid w:val="00C80120"/>
    <w:rsid w:val="00C803A0"/>
    <w:rsid w:val="00C85114"/>
    <w:rsid w:val="00C856D7"/>
    <w:rsid w:val="00C862F3"/>
    <w:rsid w:val="00C868C5"/>
    <w:rsid w:val="00C901BB"/>
    <w:rsid w:val="00C91708"/>
    <w:rsid w:val="00C920DF"/>
    <w:rsid w:val="00C953B7"/>
    <w:rsid w:val="00CA0E15"/>
    <w:rsid w:val="00CA1CE5"/>
    <w:rsid w:val="00CA31F6"/>
    <w:rsid w:val="00CA3228"/>
    <w:rsid w:val="00CA5892"/>
    <w:rsid w:val="00CA5BA8"/>
    <w:rsid w:val="00CB0471"/>
    <w:rsid w:val="00CB1676"/>
    <w:rsid w:val="00CB1E2E"/>
    <w:rsid w:val="00CB621F"/>
    <w:rsid w:val="00CB6891"/>
    <w:rsid w:val="00CC0ADC"/>
    <w:rsid w:val="00CC0FBE"/>
    <w:rsid w:val="00CC124B"/>
    <w:rsid w:val="00CC1DCC"/>
    <w:rsid w:val="00CC482E"/>
    <w:rsid w:val="00CD0FC8"/>
    <w:rsid w:val="00CD2897"/>
    <w:rsid w:val="00CD2E89"/>
    <w:rsid w:val="00CD4484"/>
    <w:rsid w:val="00CD520C"/>
    <w:rsid w:val="00CD620D"/>
    <w:rsid w:val="00CD62DA"/>
    <w:rsid w:val="00CD71EA"/>
    <w:rsid w:val="00CE1B43"/>
    <w:rsid w:val="00CE578A"/>
    <w:rsid w:val="00CE796B"/>
    <w:rsid w:val="00CE7E95"/>
    <w:rsid w:val="00CF2DBD"/>
    <w:rsid w:val="00CF37D7"/>
    <w:rsid w:val="00CF3A51"/>
    <w:rsid w:val="00CF64D4"/>
    <w:rsid w:val="00CF71F4"/>
    <w:rsid w:val="00D010BF"/>
    <w:rsid w:val="00D02E52"/>
    <w:rsid w:val="00D03150"/>
    <w:rsid w:val="00D0429D"/>
    <w:rsid w:val="00D06162"/>
    <w:rsid w:val="00D07840"/>
    <w:rsid w:val="00D1367D"/>
    <w:rsid w:val="00D13937"/>
    <w:rsid w:val="00D1509F"/>
    <w:rsid w:val="00D16833"/>
    <w:rsid w:val="00D22537"/>
    <w:rsid w:val="00D24694"/>
    <w:rsid w:val="00D24D4F"/>
    <w:rsid w:val="00D272A5"/>
    <w:rsid w:val="00D273F8"/>
    <w:rsid w:val="00D275B0"/>
    <w:rsid w:val="00D30599"/>
    <w:rsid w:val="00D319C5"/>
    <w:rsid w:val="00D32582"/>
    <w:rsid w:val="00D33EF7"/>
    <w:rsid w:val="00D353FC"/>
    <w:rsid w:val="00D37CC4"/>
    <w:rsid w:val="00D4013A"/>
    <w:rsid w:val="00D403E0"/>
    <w:rsid w:val="00D40DBB"/>
    <w:rsid w:val="00D42B0B"/>
    <w:rsid w:val="00D42DE0"/>
    <w:rsid w:val="00D4404D"/>
    <w:rsid w:val="00D445A2"/>
    <w:rsid w:val="00D448B5"/>
    <w:rsid w:val="00D47BA1"/>
    <w:rsid w:val="00D533CD"/>
    <w:rsid w:val="00D53B46"/>
    <w:rsid w:val="00D56F2E"/>
    <w:rsid w:val="00D60782"/>
    <w:rsid w:val="00D60A14"/>
    <w:rsid w:val="00D6151E"/>
    <w:rsid w:val="00D61559"/>
    <w:rsid w:val="00D6239B"/>
    <w:rsid w:val="00D62D58"/>
    <w:rsid w:val="00D62F28"/>
    <w:rsid w:val="00D64007"/>
    <w:rsid w:val="00D652C8"/>
    <w:rsid w:val="00D65372"/>
    <w:rsid w:val="00D675D2"/>
    <w:rsid w:val="00D67603"/>
    <w:rsid w:val="00D70E09"/>
    <w:rsid w:val="00D852DA"/>
    <w:rsid w:val="00D8574D"/>
    <w:rsid w:val="00D86187"/>
    <w:rsid w:val="00D866B4"/>
    <w:rsid w:val="00D86872"/>
    <w:rsid w:val="00D9014B"/>
    <w:rsid w:val="00D91F01"/>
    <w:rsid w:val="00D953E0"/>
    <w:rsid w:val="00D96426"/>
    <w:rsid w:val="00DA0D20"/>
    <w:rsid w:val="00DA121B"/>
    <w:rsid w:val="00DA30FF"/>
    <w:rsid w:val="00DA3F24"/>
    <w:rsid w:val="00DA40C9"/>
    <w:rsid w:val="00DA454E"/>
    <w:rsid w:val="00DA7357"/>
    <w:rsid w:val="00DB1FB0"/>
    <w:rsid w:val="00DB2F25"/>
    <w:rsid w:val="00DB4216"/>
    <w:rsid w:val="00DB47A6"/>
    <w:rsid w:val="00DB7624"/>
    <w:rsid w:val="00DB7AFE"/>
    <w:rsid w:val="00DC0327"/>
    <w:rsid w:val="00DC2EA0"/>
    <w:rsid w:val="00DC2FA9"/>
    <w:rsid w:val="00DC4D7D"/>
    <w:rsid w:val="00DC73E9"/>
    <w:rsid w:val="00DC75C2"/>
    <w:rsid w:val="00DD0A79"/>
    <w:rsid w:val="00DD1208"/>
    <w:rsid w:val="00DD28C4"/>
    <w:rsid w:val="00DD4CFF"/>
    <w:rsid w:val="00DD7315"/>
    <w:rsid w:val="00DE20F1"/>
    <w:rsid w:val="00DE2F61"/>
    <w:rsid w:val="00DE35AF"/>
    <w:rsid w:val="00DE3C90"/>
    <w:rsid w:val="00DE6C3F"/>
    <w:rsid w:val="00DF0463"/>
    <w:rsid w:val="00DF27FB"/>
    <w:rsid w:val="00DF3B20"/>
    <w:rsid w:val="00DF41CA"/>
    <w:rsid w:val="00DF5883"/>
    <w:rsid w:val="00E037CB"/>
    <w:rsid w:val="00E0539C"/>
    <w:rsid w:val="00E05AB2"/>
    <w:rsid w:val="00E063BE"/>
    <w:rsid w:val="00E06B6F"/>
    <w:rsid w:val="00E1032D"/>
    <w:rsid w:val="00E13902"/>
    <w:rsid w:val="00E13F45"/>
    <w:rsid w:val="00E24D09"/>
    <w:rsid w:val="00E26313"/>
    <w:rsid w:val="00E27395"/>
    <w:rsid w:val="00E3021D"/>
    <w:rsid w:val="00E326C4"/>
    <w:rsid w:val="00E32C9E"/>
    <w:rsid w:val="00E3379E"/>
    <w:rsid w:val="00E35757"/>
    <w:rsid w:val="00E3640C"/>
    <w:rsid w:val="00E36889"/>
    <w:rsid w:val="00E3732D"/>
    <w:rsid w:val="00E434A9"/>
    <w:rsid w:val="00E44510"/>
    <w:rsid w:val="00E464A5"/>
    <w:rsid w:val="00E47EA6"/>
    <w:rsid w:val="00E51954"/>
    <w:rsid w:val="00E52123"/>
    <w:rsid w:val="00E52882"/>
    <w:rsid w:val="00E55092"/>
    <w:rsid w:val="00E557A3"/>
    <w:rsid w:val="00E56775"/>
    <w:rsid w:val="00E5721E"/>
    <w:rsid w:val="00E61572"/>
    <w:rsid w:val="00E62483"/>
    <w:rsid w:val="00E64293"/>
    <w:rsid w:val="00E702CA"/>
    <w:rsid w:val="00E73665"/>
    <w:rsid w:val="00E8007B"/>
    <w:rsid w:val="00E8379F"/>
    <w:rsid w:val="00E86519"/>
    <w:rsid w:val="00E87A3D"/>
    <w:rsid w:val="00E924F9"/>
    <w:rsid w:val="00E92DBF"/>
    <w:rsid w:val="00E9685A"/>
    <w:rsid w:val="00EA14A1"/>
    <w:rsid w:val="00EA1989"/>
    <w:rsid w:val="00EA1A41"/>
    <w:rsid w:val="00EA3341"/>
    <w:rsid w:val="00EA4374"/>
    <w:rsid w:val="00EA4DFF"/>
    <w:rsid w:val="00EB14DC"/>
    <w:rsid w:val="00EB1E6D"/>
    <w:rsid w:val="00EB3961"/>
    <w:rsid w:val="00EB60A0"/>
    <w:rsid w:val="00EB7B58"/>
    <w:rsid w:val="00EB7C3C"/>
    <w:rsid w:val="00EC0880"/>
    <w:rsid w:val="00EC1EC5"/>
    <w:rsid w:val="00EC2919"/>
    <w:rsid w:val="00ED10DA"/>
    <w:rsid w:val="00ED2BE8"/>
    <w:rsid w:val="00ED52F1"/>
    <w:rsid w:val="00EE5A25"/>
    <w:rsid w:val="00EE6F77"/>
    <w:rsid w:val="00EF0D4A"/>
    <w:rsid w:val="00EF2456"/>
    <w:rsid w:val="00EF4A67"/>
    <w:rsid w:val="00EF68D3"/>
    <w:rsid w:val="00EF7279"/>
    <w:rsid w:val="00F00FA6"/>
    <w:rsid w:val="00F01605"/>
    <w:rsid w:val="00F01BE7"/>
    <w:rsid w:val="00F02913"/>
    <w:rsid w:val="00F03A7A"/>
    <w:rsid w:val="00F058B1"/>
    <w:rsid w:val="00F066C2"/>
    <w:rsid w:val="00F11016"/>
    <w:rsid w:val="00F12042"/>
    <w:rsid w:val="00F15CF0"/>
    <w:rsid w:val="00F179B9"/>
    <w:rsid w:val="00F17F40"/>
    <w:rsid w:val="00F20111"/>
    <w:rsid w:val="00F23478"/>
    <w:rsid w:val="00F23BE7"/>
    <w:rsid w:val="00F23FF9"/>
    <w:rsid w:val="00F2493B"/>
    <w:rsid w:val="00F267B9"/>
    <w:rsid w:val="00F27532"/>
    <w:rsid w:val="00F30F3B"/>
    <w:rsid w:val="00F33A91"/>
    <w:rsid w:val="00F34AEA"/>
    <w:rsid w:val="00F358D0"/>
    <w:rsid w:val="00F35B2A"/>
    <w:rsid w:val="00F42413"/>
    <w:rsid w:val="00F45ED9"/>
    <w:rsid w:val="00F46DCA"/>
    <w:rsid w:val="00F47DBE"/>
    <w:rsid w:val="00F5101D"/>
    <w:rsid w:val="00F5321E"/>
    <w:rsid w:val="00F5493C"/>
    <w:rsid w:val="00F55901"/>
    <w:rsid w:val="00F55C9F"/>
    <w:rsid w:val="00F55FA9"/>
    <w:rsid w:val="00F561E7"/>
    <w:rsid w:val="00F56474"/>
    <w:rsid w:val="00F627EB"/>
    <w:rsid w:val="00F638EE"/>
    <w:rsid w:val="00F66C25"/>
    <w:rsid w:val="00F720D3"/>
    <w:rsid w:val="00F72F2C"/>
    <w:rsid w:val="00F75312"/>
    <w:rsid w:val="00F75EF2"/>
    <w:rsid w:val="00F77665"/>
    <w:rsid w:val="00F81275"/>
    <w:rsid w:val="00F81ACB"/>
    <w:rsid w:val="00F827AB"/>
    <w:rsid w:val="00F83FB2"/>
    <w:rsid w:val="00F84C6C"/>
    <w:rsid w:val="00F86824"/>
    <w:rsid w:val="00F93CEC"/>
    <w:rsid w:val="00F94DBC"/>
    <w:rsid w:val="00F95C64"/>
    <w:rsid w:val="00FA0F7C"/>
    <w:rsid w:val="00FA2C61"/>
    <w:rsid w:val="00FA2E1F"/>
    <w:rsid w:val="00FA6D9E"/>
    <w:rsid w:val="00FB33D7"/>
    <w:rsid w:val="00FB3B0C"/>
    <w:rsid w:val="00FB40EA"/>
    <w:rsid w:val="00FC36A2"/>
    <w:rsid w:val="00FC42CA"/>
    <w:rsid w:val="00FC7CBB"/>
    <w:rsid w:val="00FC7E45"/>
    <w:rsid w:val="00FD0CA9"/>
    <w:rsid w:val="00FD10EE"/>
    <w:rsid w:val="00FD3DB2"/>
    <w:rsid w:val="00FD3F76"/>
    <w:rsid w:val="00FD6885"/>
    <w:rsid w:val="00FE01BB"/>
    <w:rsid w:val="00FE10FD"/>
    <w:rsid w:val="00FE2C76"/>
    <w:rsid w:val="00FE5539"/>
    <w:rsid w:val="00FE56AB"/>
    <w:rsid w:val="00FE78ED"/>
    <w:rsid w:val="00FF1951"/>
    <w:rsid w:val="00FF301A"/>
    <w:rsid w:val="00FF5A78"/>
    <w:rsid w:val="00FF79F9"/>
    <w:rsid w:val="02CC0525"/>
    <w:rsid w:val="05AA48E4"/>
    <w:rsid w:val="09C65B31"/>
    <w:rsid w:val="0A8623F0"/>
    <w:rsid w:val="0E026509"/>
    <w:rsid w:val="16F03731"/>
    <w:rsid w:val="17D34C26"/>
    <w:rsid w:val="1FA016B3"/>
    <w:rsid w:val="210E784B"/>
    <w:rsid w:val="237461A7"/>
    <w:rsid w:val="26A31D2A"/>
    <w:rsid w:val="2DA1586C"/>
    <w:rsid w:val="2F6410AE"/>
    <w:rsid w:val="32186458"/>
    <w:rsid w:val="38C735B6"/>
    <w:rsid w:val="3F1D5C4A"/>
    <w:rsid w:val="41C173E5"/>
    <w:rsid w:val="4FDF439B"/>
    <w:rsid w:val="51150151"/>
    <w:rsid w:val="6AA45F4F"/>
    <w:rsid w:val="6BF474F1"/>
    <w:rsid w:val="705D4877"/>
    <w:rsid w:val="71982F14"/>
    <w:rsid w:val="74FF51EC"/>
    <w:rsid w:val="77DC1EAF"/>
    <w:rsid w:val="78903298"/>
    <w:rsid w:val="78983A62"/>
    <w:rsid w:val="7EA010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9">
    <w:name w:val="Default Paragraph Font"/>
    <w:link w:val="10"/>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rPr>
      <w:sz w:val="24"/>
    </w:rPr>
  </w:style>
  <w:style w:type="paragraph" w:styleId="3">
    <w:name w:val="Body Text Indent"/>
    <w:basedOn w:val="1"/>
    <w:uiPriority w:val="0"/>
    <w:pPr>
      <w:ind w:rightChars="-8" w:firstLine="640" w:firstLineChars="200"/>
    </w:pPr>
    <w:rPr>
      <w:rFonts w:hint="eastAsia" w:ascii="仿宋_GB2312" w:eastAsia="仿宋_GB2312"/>
      <w:sz w:val="32"/>
    </w:rPr>
  </w:style>
  <w:style w:type="paragraph" w:styleId="4">
    <w:name w:val="Plain Text"/>
    <w:basedOn w:val="1"/>
    <w:link w:val="14"/>
    <w:uiPriority w:val="0"/>
    <w:rPr>
      <w:rFonts w:ascii="宋体" w:hAnsi="Courier New"/>
    </w:rPr>
  </w:style>
  <w:style w:type="paragraph" w:styleId="5">
    <w:name w:val="Body Text Indent 2"/>
    <w:basedOn w:val="1"/>
    <w:uiPriority w:val="0"/>
    <w:pPr>
      <w:spacing w:after="120" w:line="480" w:lineRule="auto"/>
      <w:ind w:left="420" w:leftChars="2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8">
    <w:name w:val="Normal (Web)"/>
    <w:basedOn w:val="1"/>
    <w:uiPriority w:val="0"/>
    <w:pPr>
      <w:widowControl/>
      <w:jc w:val="left"/>
    </w:pPr>
    <w:rPr>
      <w:rFonts w:ascii="Arial Narrow" w:hAnsi="Arial Narrow" w:cs="宋体"/>
      <w:kern w:val="0"/>
      <w:sz w:val="18"/>
      <w:szCs w:val="18"/>
    </w:rPr>
  </w:style>
  <w:style w:type="paragraph" w:customStyle="1" w:styleId="10">
    <w:name w:val="Char"/>
    <w:basedOn w:val="1"/>
    <w:link w:val="9"/>
    <w:uiPriority w:val="0"/>
    <w:pPr>
      <w:widowControl/>
      <w:spacing w:after="160" w:line="240" w:lineRule="exact"/>
      <w:jc w:val="left"/>
    </w:pPr>
    <w:rPr>
      <w:rFonts w:ascii="Verdana" w:hAnsi="Verdana" w:eastAsia="仿宋_GB2312" w:cs="Verdana"/>
      <w:kern w:val="0"/>
      <w:sz w:val="24"/>
      <w:szCs w:val="24"/>
      <w:lang w:eastAsia="en-US"/>
    </w:rPr>
  </w:style>
  <w:style w:type="character" w:styleId="11">
    <w:name w:val="page number"/>
    <w:basedOn w:val="9"/>
    <w:uiPriority w:val="0"/>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纯文本 Char"/>
    <w:basedOn w:val="9"/>
    <w:link w:val="4"/>
    <w:qFormat/>
    <w:uiPriority w:val="0"/>
    <w:rPr>
      <w:rFonts w:ascii="宋体" w:hAnsi="Courier New" w:eastAsia="宋体"/>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lx</Company>
  <Pages>1</Pages>
  <Words>639</Words>
  <Characters>3643</Characters>
  <Lines>30</Lines>
  <Paragraphs>8</Paragraphs>
  <TotalTime>0</TotalTime>
  <ScaleCrop>false</ScaleCrop>
  <LinksUpToDate>false</LinksUpToDate>
  <CharactersWithSpaces>4274</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2015-08-18T01:49:00Z</dcterms:created>
  <dc:creator>user</dc:creator>
  <cp:lastModifiedBy>TF-PC</cp:lastModifiedBy>
  <cp:lastPrinted>2017-10-29T23:59:00Z</cp:lastPrinted>
  <dcterms:modified xsi:type="dcterms:W3CDTF">2018-08-27T09:40:25Z</dcterms:modified>
  <dc:title>庭  审  笔  录</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