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utoSpaceDE w:val="0"/>
        <w:autoSpaceDN w:val="0"/>
        <w:adjustRightInd w:val="0"/>
        <w:spacing w:beforeLines="0" w:afterLines="0" w:line="520" w:lineRule="exact"/>
        <w:ind w:firstLine="220" w:firstLineChars="50"/>
        <w:jc w:val="center"/>
        <w:rPr>
          <w:rFonts w:hint="default" w:ascii="宋体"/>
          <w:b/>
          <w:kern w:val="0"/>
          <w:sz w:val="44"/>
        </w:rPr>
      </w:pPr>
      <w:bookmarkStart w:id="0" w:name="_GoBack"/>
      <w:bookmarkEnd w:id="0"/>
      <w:r>
        <w:rPr>
          <w:rFonts w:hint="eastAsia" w:ascii="宋体" w:hAnsi="宋体"/>
          <w:b/>
          <w:kern w:val="0"/>
          <w:sz w:val="44"/>
        </w:rPr>
        <w:t>天津市河北区人民法院</w:t>
      </w:r>
    </w:p>
    <w:p>
      <w:pPr>
        <w:autoSpaceDE w:val="0"/>
        <w:autoSpaceDN w:val="0"/>
        <w:adjustRightInd w:val="0"/>
        <w:spacing w:beforeLines="0" w:afterLines="0" w:line="520" w:lineRule="exact"/>
        <w:jc w:val="center"/>
        <w:rPr>
          <w:rFonts w:hint="default" w:ascii="宋体"/>
          <w:b/>
          <w:kern w:val="0"/>
          <w:sz w:val="44"/>
        </w:rPr>
      </w:pPr>
    </w:p>
    <w:p>
      <w:pPr>
        <w:autoSpaceDE w:val="0"/>
        <w:autoSpaceDN w:val="0"/>
        <w:adjustRightInd w:val="0"/>
        <w:spacing w:beforeLines="0" w:afterLines="0" w:line="520" w:lineRule="exact"/>
        <w:jc w:val="center"/>
        <w:rPr>
          <w:rFonts w:hint="default" w:ascii="宋体"/>
          <w:b/>
          <w:kern w:val="0"/>
          <w:sz w:val="52"/>
        </w:rPr>
      </w:pPr>
      <w:r>
        <w:rPr>
          <w:rFonts w:hint="eastAsia" w:ascii="宋体" w:hAnsi="宋体"/>
          <w:b/>
          <w:kern w:val="0"/>
          <w:sz w:val="52"/>
        </w:rPr>
        <w:t>刑事判决书</w:t>
      </w:r>
    </w:p>
    <w:p>
      <w:pPr>
        <w:autoSpaceDE w:val="0"/>
        <w:autoSpaceDN w:val="0"/>
        <w:adjustRightInd w:val="0"/>
        <w:spacing w:beforeLines="0" w:afterLines="0" w:line="500" w:lineRule="exact"/>
        <w:jc w:val="center"/>
        <w:rPr>
          <w:rFonts w:hint="default" w:ascii="宋体"/>
          <w:b/>
          <w:kern w:val="0"/>
          <w:sz w:val="32"/>
        </w:rPr>
      </w:pPr>
    </w:p>
    <w:p>
      <w:pPr>
        <w:autoSpaceDE w:val="0"/>
        <w:autoSpaceDN w:val="0"/>
        <w:adjustRightInd w:val="0"/>
        <w:spacing w:beforeLines="0" w:afterLines="0" w:line="500" w:lineRule="exact"/>
        <w:jc w:val="right"/>
        <w:rPr>
          <w:rFonts w:hint="default" w:ascii="仿宋_GB2312" w:hAnsi="MS Sans Serif" w:eastAsia="仿宋_GB2312"/>
          <w:kern w:val="0"/>
          <w:sz w:val="32"/>
        </w:rPr>
      </w:pPr>
      <w:r>
        <w:rPr>
          <w:rFonts w:hint="eastAsia" w:ascii="仿宋_GB2312" w:hAnsi="MS Sans Serif" w:eastAsia="仿宋_GB2312"/>
          <w:kern w:val="0"/>
          <w:sz w:val="32"/>
        </w:rPr>
        <w:t xml:space="preserve">   (2014)北刑初字第60号</w:t>
      </w:r>
    </w:p>
    <w:p>
      <w:pPr>
        <w:autoSpaceDE w:val="0"/>
        <w:autoSpaceDN w:val="0"/>
        <w:adjustRightInd w:val="0"/>
        <w:spacing w:beforeLines="0" w:afterLines="0" w:line="500" w:lineRule="exact"/>
        <w:jc w:val="right"/>
        <w:rPr>
          <w:rFonts w:hint="default" w:ascii="仿宋_GB2312" w:hAnsi="MS Sans Serif" w:eastAsia="仿宋_GB2312"/>
          <w:kern w:val="0"/>
          <w:sz w:val="32"/>
        </w:rPr>
      </w:pPr>
    </w:p>
    <w:p>
      <w:pPr>
        <w:autoSpaceDE w:val="0"/>
        <w:autoSpaceDN w:val="0"/>
        <w:adjustRightInd w:val="0"/>
        <w:spacing w:beforeLines="0" w:afterLines="0" w:line="500" w:lineRule="exact"/>
        <w:ind w:firstLine="640" w:firstLineChars="200"/>
        <w:rPr>
          <w:rFonts w:hint="default" w:ascii="仿宋_GB2312" w:hAnsi="MS Sans Serif" w:eastAsia="仿宋_GB2312"/>
          <w:kern w:val="0"/>
          <w:sz w:val="32"/>
        </w:rPr>
      </w:pPr>
      <w:r>
        <w:rPr>
          <w:rFonts w:hint="eastAsia" w:ascii="仿宋_GB2312" w:hAnsi="MS Sans Serif" w:eastAsia="仿宋_GB2312"/>
          <w:kern w:val="0"/>
          <w:sz w:val="32"/>
        </w:rPr>
        <w:t>公诉机关天津市河北区人民检察院。</w:t>
      </w:r>
    </w:p>
    <w:p>
      <w:pPr>
        <w:autoSpaceDE w:val="0"/>
        <w:autoSpaceDN w:val="0"/>
        <w:adjustRightInd w:val="0"/>
        <w:spacing w:beforeLines="0" w:afterLines="0" w:line="500" w:lineRule="exact"/>
        <w:ind w:firstLine="640" w:firstLineChars="200"/>
        <w:rPr>
          <w:rFonts w:hint="default" w:ascii="仿宋_GB2312" w:hAnsi="MS Sans Serif" w:eastAsia="仿宋_GB2312"/>
          <w:kern w:val="0"/>
          <w:sz w:val="32"/>
        </w:rPr>
      </w:pPr>
      <w:r>
        <w:rPr>
          <w:rFonts w:hint="eastAsia" w:ascii="仿宋_GB2312" w:hAnsi="MS Sans Serif" w:eastAsia="仿宋_GB2312"/>
          <w:kern w:val="0"/>
          <w:sz w:val="32"/>
        </w:rPr>
        <w:t>被告人姜静怡，女，1992年1月30日出生于天津市，公民身份证号码：120110199201300023，汉族，高中文化，无职业，住天津市河东区华昌大街华旭里5号楼1门601号。因本案于2013年7月18日被公安机关取保候审。</w:t>
      </w:r>
    </w:p>
    <w:p>
      <w:pPr>
        <w:autoSpaceDE w:val="0"/>
        <w:autoSpaceDN w:val="0"/>
        <w:adjustRightInd w:val="0"/>
        <w:spacing w:beforeLines="0" w:afterLines="0" w:line="520" w:lineRule="exact"/>
        <w:ind w:firstLine="640" w:firstLineChars="200"/>
        <w:rPr>
          <w:rFonts w:hint="default" w:ascii="仿宋_GB2312" w:hAnsi="MS Sans Serif" w:eastAsia="仿宋_GB2312"/>
          <w:kern w:val="0"/>
          <w:sz w:val="32"/>
        </w:rPr>
      </w:pPr>
      <w:r>
        <w:rPr>
          <w:rFonts w:hint="eastAsia" w:ascii="仿宋_GB2312" w:hAnsi="MS Sans Serif" w:eastAsia="仿宋_GB2312"/>
          <w:kern w:val="0"/>
          <w:sz w:val="32"/>
        </w:rPr>
        <w:t>天津市河北区人民检察院以津北检刑诉[2013]270号起诉书指控被告人姜静怡犯信用卡诈骗罪，于2014年1月27日向本院提起公诉。本院依法组成合议庭，公开开庭审理了本案。天津市河北区人民检察院指派代理检察员叶永涛出庭支持公诉，被告人姜静怡到庭参加诉讼。现已审理终结。</w:t>
      </w:r>
    </w:p>
    <w:p>
      <w:pPr>
        <w:autoSpaceDE w:val="0"/>
        <w:autoSpaceDN w:val="0"/>
        <w:adjustRightInd w:val="0"/>
        <w:spacing w:beforeLines="0" w:afterLines="0" w:line="520" w:lineRule="exact"/>
        <w:ind w:firstLine="640" w:firstLineChars="200"/>
        <w:rPr>
          <w:rFonts w:hint="default" w:ascii="仿宋_GB2312" w:hAnsi="MS Sans Serif" w:eastAsia="仿宋_GB2312"/>
          <w:kern w:val="0"/>
          <w:sz w:val="32"/>
        </w:rPr>
      </w:pPr>
      <w:r>
        <w:rPr>
          <w:rFonts w:hint="eastAsia" w:ascii="仿宋_GB2312" w:hAnsi="MS Sans Serif" w:eastAsia="仿宋_GB2312"/>
          <w:kern w:val="0"/>
          <w:sz w:val="32"/>
        </w:rPr>
        <w:t>经审理查明，被告人姜静怡于2012年3月20日使用虚假的房产证、收入证明向中国光大银行天津分行申领了信用卡一张，卡号为4816990002766739，后使用该卡在天津市河北区众川家具店、河北区均隆家具店等商家透支消费或套取现金。2013年2月16日，被告人姜静怡最后一次还款100元后再无还款，经中国光大银行天津分行多次催缴后仍不归还。截止至2013年5月15日，该信用卡共欠人民币61863.81元，其中本金51415.82元，利息2723.11元，滞纳金7724.88元。</w:t>
      </w:r>
    </w:p>
    <w:p>
      <w:pPr>
        <w:autoSpaceDE w:val="0"/>
        <w:autoSpaceDN w:val="0"/>
        <w:adjustRightInd w:val="0"/>
        <w:spacing w:beforeLines="0" w:afterLines="0" w:line="520" w:lineRule="exact"/>
        <w:ind w:firstLine="640" w:firstLineChars="200"/>
        <w:rPr>
          <w:rFonts w:hint="default" w:ascii="仿宋_GB2312" w:hAnsi="MS Sans Serif" w:eastAsia="仿宋_GB2312"/>
          <w:kern w:val="0"/>
          <w:sz w:val="32"/>
        </w:rPr>
      </w:pPr>
      <w:r>
        <w:rPr>
          <w:rFonts w:hint="eastAsia" w:ascii="仿宋_GB2312" w:hAnsi="MS Sans Serif" w:eastAsia="仿宋_GB2312"/>
          <w:kern w:val="0"/>
          <w:sz w:val="32"/>
        </w:rPr>
        <w:t>经被害单位报案，公安机关于2013年7月15日将被告人姜静怡电话传唤到案，姜静怡到案后如实供述了上述事实，并积极偿还被害单位的损失。</w:t>
      </w:r>
    </w:p>
    <w:p>
      <w:pPr>
        <w:autoSpaceDE w:val="0"/>
        <w:autoSpaceDN w:val="0"/>
        <w:adjustRightInd w:val="0"/>
        <w:spacing w:beforeLines="0" w:afterLines="0" w:line="520" w:lineRule="exact"/>
        <w:ind w:firstLine="640" w:firstLineChars="200"/>
        <w:rPr>
          <w:rFonts w:hint="default" w:ascii="仿宋_GB2312" w:hAnsi="MS Sans Serif" w:eastAsia="仿宋_GB2312"/>
          <w:kern w:val="0"/>
          <w:sz w:val="32"/>
        </w:rPr>
      </w:pPr>
      <w:r>
        <w:rPr>
          <w:rFonts w:hint="eastAsia" w:ascii="仿宋_GB2312" w:hAnsi="MS Sans Serif" w:eastAsia="仿宋_GB2312"/>
          <w:kern w:val="0"/>
          <w:sz w:val="32"/>
        </w:rPr>
        <w:t>上述事实，被告人姜静怡在开庭审理过程中亦无异议，并有证人崔永飞、赵芳、刘建军、郭宇川、刘宏、肖倩证言，中国光大银行天津分行报案材料，被告人姜静怡申请办理信用卡的手续以及虚假的房产证、收入证明，天津市房地产登记簿查询证明，姜静怡使用的卡号为4816990002766739信用卡的交易明细，中国光大银行天津分行的催收记录，银联POS签购单，公安机关案件来源、到案经过，户籍证明等证据证实，足以认定。</w:t>
      </w:r>
    </w:p>
    <w:p>
      <w:pPr>
        <w:autoSpaceDE w:val="0"/>
        <w:autoSpaceDN w:val="0"/>
        <w:adjustRightInd w:val="0"/>
        <w:spacing w:beforeLines="0" w:afterLines="0" w:line="520" w:lineRule="exact"/>
        <w:ind w:firstLine="640" w:firstLineChars="200"/>
        <w:rPr>
          <w:rFonts w:hint="default" w:ascii="仿宋_GB2312" w:hAnsi="MS Sans Serif" w:eastAsia="仿宋_GB2312"/>
          <w:kern w:val="0"/>
          <w:sz w:val="32"/>
        </w:rPr>
      </w:pPr>
      <w:r>
        <w:rPr>
          <w:rFonts w:hint="eastAsia" w:ascii="仿宋_GB2312" w:hAnsi="MS Sans Serif" w:eastAsia="仿宋_GB2312"/>
          <w:kern w:val="0"/>
          <w:sz w:val="32"/>
        </w:rPr>
        <w:t>本院认为，被告人姜静怡以非法占有为目的，妨害信用卡管理秩序，使用信用卡超过规定期限恶意透支，数额较大，经发卡银行催收后仍不归还，其行为已构成信用卡诈骗罪，公诉机关指控被告人姜静怡犯信用卡诈骗罪的罪名成立，应定罪科刑。被告人姜静怡经公安机关传唤以后自动投案，如实供述自己的罪行，是自首，可以从轻处罚。被告人姜静怡当庭能够如实供述犯罪事实，认罪态度较好，积极偿还被害单位的损失，可以酌情从轻处罚。据此，依照《中华人民共和国刑法》第一百九十六条第一款第（四）项、第二款，第六十七条第一款，第七十二条第一款，第七十三条第二款、第三款之规定，判决如下：</w:t>
      </w:r>
    </w:p>
    <w:p>
      <w:pPr>
        <w:autoSpaceDE w:val="0"/>
        <w:autoSpaceDN w:val="0"/>
        <w:adjustRightInd w:val="0"/>
        <w:spacing w:beforeLines="0" w:afterLines="0" w:line="520" w:lineRule="exact"/>
        <w:ind w:firstLine="640" w:firstLineChars="200"/>
        <w:rPr>
          <w:rFonts w:hint="default" w:ascii="仿宋_GB2312" w:hAnsi="MS Sans Serif" w:eastAsia="仿宋_GB2312"/>
          <w:kern w:val="0"/>
          <w:sz w:val="32"/>
        </w:rPr>
      </w:pPr>
      <w:r>
        <w:rPr>
          <w:rFonts w:hint="eastAsia" w:ascii="仿宋_GB2312" w:hAnsi="MS Sans Serif" w:eastAsia="仿宋_GB2312"/>
          <w:kern w:val="0"/>
          <w:sz w:val="32"/>
        </w:rPr>
        <w:t>被告人姜静怡犯信用卡诈骗罪，判处有期徒刑一年六个月，缓刑一年六个月，并处罚金人民币20000元。</w:t>
      </w:r>
    </w:p>
    <w:p>
      <w:pPr>
        <w:autoSpaceDE w:val="0"/>
        <w:autoSpaceDN w:val="0"/>
        <w:adjustRightInd w:val="0"/>
        <w:spacing w:beforeLines="0" w:afterLines="0" w:line="520" w:lineRule="exact"/>
        <w:ind w:firstLine="640" w:firstLineChars="200"/>
        <w:rPr>
          <w:rFonts w:hint="eastAsia" w:ascii="仿宋_GB2312" w:hAnsi="MS Sans Serif" w:eastAsia="仿宋_GB2312"/>
          <w:kern w:val="0"/>
          <w:sz w:val="32"/>
        </w:rPr>
      </w:pPr>
      <w:r>
        <w:rPr>
          <w:rFonts w:hint="eastAsia" w:ascii="仿宋_GB2312" w:hAnsi="MS Sans Serif" w:eastAsia="仿宋_GB2312"/>
          <w:kern w:val="0"/>
          <w:sz w:val="32"/>
        </w:rPr>
        <w:t>(缓刑考验期限，从判决确定之日起计算。罚金自判决生效后即付清。)</w:t>
      </w:r>
    </w:p>
    <w:p>
      <w:pPr>
        <w:autoSpaceDE w:val="0"/>
        <w:autoSpaceDN w:val="0"/>
        <w:adjustRightInd w:val="0"/>
        <w:spacing w:beforeLines="0" w:afterLines="0" w:line="520" w:lineRule="exact"/>
        <w:ind w:firstLine="640" w:firstLineChars="200"/>
        <w:rPr>
          <w:rFonts w:hint="default" w:ascii="仿宋_GB2312" w:hAnsi="MS Sans Serif" w:eastAsia="仿宋_GB2312"/>
          <w:kern w:val="0"/>
          <w:sz w:val="32"/>
        </w:rPr>
      </w:pPr>
      <w:r>
        <w:rPr>
          <w:rFonts w:hint="eastAsia" w:ascii="仿宋_GB2312" w:hAnsi="MS Sans Serif" w:eastAsia="仿宋_GB2312"/>
          <w:kern w:val="0"/>
          <w:sz w:val="32"/>
        </w:rPr>
        <w:t>如不服本判决，可在接到本判决书的第二日起十日内，通过本院或者直接向天津市第一中级人民法院提出上诉。书面上诉的，应提交上诉状正本一份，副本二份。</w:t>
      </w:r>
    </w:p>
    <w:p>
      <w:pPr>
        <w:autoSpaceDE w:val="0"/>
        <w:autoSpaceDN w:val="0"/>
        <w:adjustRightInd w:val="0"/>
        <w:spacing w:beforeLines="0" w:afterLines="0" w:line="520" w:lineRule="exact"/>
        <w:ind w:firstLine="640" w:firstLineChars="200"/>
        <w:rPr>
          <w:rFonts w:hint="default" w:ascii="仿宋_GB2312" w:hAnsi="MS Sans Serif" w:eastAsia="仿宋_GB2312"/>
          <w:kern w:val="0"/>
          <w:sz w:val="32"/>
        </w:rPr>
      </w:pPr>
      <w:r>
        <w:rPr>
          <w:rFonts w:hint="eastAsia" w:ascii="仿宋_GB2312" w:hAnsi="MS Sans Serif" w:eastAsia="仿宋_GB2312"/>
          <w:kern w:val="0"/>
          <w:sz w:val="32"/>
        </w:rPr>
        <w:t xml:space="preserve">   </w:t>
      </w:r>
    </w:p>
    <w:p>
      <w:pPr>
        <w:autoSpaceDE w:val="0"/>
        <w:autoSpaceDN w:val="0"/>
        <w:adjustRightInd w:val="0"/>
        <w:spacing w:beforeLines="0" w:afterLines="0" w:line="520" w:lineRule="exact"/>
        <w:ind w:firstLine="640" w:firstLineChars="200"/>
        <w:rPr>
          <w:rFonts w:hint="default" w:ascii="仿宋_GB2312" w:hAnsi="MS Sans Serif" w:eastAsia="仿宋_GB2312"/>
          <w:kern w:val="0"/>
          <w:sz w:val="32"/>
        </w:rPr>
      </w:pPr>
      <w:r>
        <w:rPr>
          <w:rFonts w:hint="eastAsia" w:ascii="仿宋_GB2312" w:hAnsi="MS Sans Serif" w:eastAsia="仿宋_GB2312"/>
          <w:kern w:val="0"/>
          <w:sz w:val="32"/>
        </w:rPr>
        <w:t xml:space="preserve">                             </w:t>
      </w:r>
    </w:p>
    <w:p>
      <w:pPr>
        <w:autoSpaceDE w:val="0"/>
        <w:autoSpaceDN w:val="0"/>
        <w:adjustRightInd w:val="0"/>
        <w:spacing w:beforeLines="0" w:afterLines="0" w:line="520" w:lineRule="exact"/>
        <w:ind w:firstLine="640" w:firstLineChars="200"/>
        <w:rPr>
          <w:rFonts w:hint="default" w:ascii="仿宋_GB2312" w:hAnsi="MS Sans Serif" w:eastAsia="仿宋_GB2312"/>
          <w:kern w:val="0"/>
          <w:sz w:val="32"/>
        </w:rPr>
      </w:pPr>
    </w:p>
    <w:p>
      <w:pPr>
        <w:autoSpaceDE w:val="0"/>
        <w:autoSpaceDN w:val="0"/>
        <w:adjustRightInd w:val="0"/>
        <w:spacing w:beforeLines="0" w:afterLines="0" w:line="520" w:lineRule="exact"/>
        <w:ind w:firstLine="640" w:firstLineChars="200"/>
        <w:rPr>
          <w:rFonts w:hint="default" w:ascii="仿宋_GB2312" w:hAnsi="MS Sans Serif" w:eastAsia="仿宋_GB2312"/>
          <w:kern w:val="0"/>
          <w:sz w:val="32"/>
        </w:rPr>
      </w:pPr>
    </w:p>
    <w:p>
      <w:pPr>
        <w:autoSpaceDE w:val="0"/>
        <w:autoSpaceDN w:val="0"/>
        <w:adjustRightInd w:val="0"/>
        <w:spacing w:beforeLines="0" w:afterLines="0" w:line="520" w:lineRule="exact"/>
        <w:ind w:firstLine="640" w:firstLineChars="200"/>
        <w:rPr>
          <w:rFonts w:hint="default" w:ascii="仿宋_GB2312" w:hAnsi="MS Sans Serif" w:eastAsia="仿宋_GB2312"/>
          <w:kern w:val="0"/>
          <w:sz w:val="32"/>
        </w:rPr>
      </w:pPr>
    </w:p>
    <w:p>
      <w:pPr>
        <w:autoSpaceDE w:val="0"/>
        <w:autoSpaceDN w:val="0"/>
        <w:adjustRightInd w:val="0"/>
        <w:spacing w:beforeLines="0" w:afterLines="0" w:line="520" w:lineRule="exact"/>
        <w:ind w:firstLine="5280" w:firstLineChars="1650"/>
        <w:rPr>
          <w:rFonts w:hint="default" w:ascii="仿宋_GB2312" w:hAnsi="MS Sans Serif" w:eastAsia="仿宋_GB2312"/>
          <w:kern w:val="0"/>
          <w:sz w:val="32"/>
        </w:rPr>
      </w:pPr>
      <w:r>
        <w:rPr>
          <w:rFonts w:hint="eastAsia" w:ascii="仿宋_GB2312" w:hAnsi="MS Sans Serif" w:eastAsia="仿宋_GB2312"/>
          <w:kern w:val="0"/>
          <w:sz w:val="32"/>
        </w:rPr>
        <w:t xml:space="preserve">  审  判  长   李金柱</w:t>
      </w:r>
    </w:p>
    <w:p>
      <w:pPr>
        <w:autoSpaceDE w:val="0"/>
        <w:autoSpaceDN w:val="0"/>
        <w:adjustRightInd w:val="0"/>
        <w:spacing w:beforeLines="0" w:afterLines="0" w:line="520" w:lineRule="exact"/>
        <w:ind w:firstLine="5600" w:firstLineChars="1750"/>
        <w:rPr>
          <w:rFonts w:hint="default" w:ascii="仿宋_GB2312" w:hAnsi="MS Sans Serif" w:eastAsia="仿宋_GB2312"/>
          <w:kern w:val="0"/>
          <w:sz w:val="32"/>
        </w:rPr>
      </w:pPr>
      <w:r>
        <w:rPr>
          <w:rFonts w:hint="eastAsia" w:ascii="仿宋_GB2312" w:hAnsi="MS Sans Serif" w:eastAsia="仿宋_GB2312"/>
          <w:kern w:val="0"/>
          <w:sz w:val="32"/>
        </w:rPr>
        <w:t>代理审判员   宫兆军</w:t>
      </w:r>
    </w:p>
    <w:p>
      <w:pPr>
        <w:autoSpaceDE w:val="0"/>
        <w:autoSpaceDN w:val="0"/>
        <w:adjustRightInd w:val="0"/>
        <w:spacing w:beforeLines="0" w:afterLines="0" w:line="520" w:lineRule="exact"/>
        <w:ind w:firstLine="640" w:firstLineChars="200"/>
        <w:rPr>
          <w:rFonts w:hint="default" w:ascii="仿宋_GB2312" w:hAnsi="MS Sans Serif" w:eastAsia="仿宋_GB2312"/>
          <w:kern w:val="0"/>
          <w:sz w:val="32"/>
        </w:rPr>
      </w:pPr>
      <w:r>
        <w:rPr>
          <w:rFonts w:hint="eastAsia" w:ascii="仿宋_GB2312" w:hAnsi="MS Sans Serif" w:eastAsia="仿宋_GB2312"/>
          <w:kern w:val="0"/>
          <w:sz w:val="32"/>
        </w:rPr>
        <w:t xml:space="preserve">                               人民陪审员   张志军</w:t>
      </w:r>
    </w:p>
    <w:p>
      <w:pPr>
        <w:autoSpaceDE w:val="0"/>
        <w:autoSpaceDN w:val="0"/>
        <w:adjustRightInd w:val="0"/>
        <w:spacing w:beforeLines="0" w:afterLines="0" w:line="520" w:lineRule="exact"/>
        <w:ind w:firstLine="640" w:firstLineChars="200"/>
        <w:rPr>
          <w:rFonts w:hint="default" w:ascii="仿宋_GB2312" w:hAnsi="MS Sans Serif" w:eastAsia="仿宋_GB2312"/>
          <w:kern w:val="0"/>
          <w:sz w:val="32"/>
        </w:rPr>
      </w:pPr>
    </w:p>
    <w:p>
      <w:pPr>
        <w:autoSpaceDE w:val="0"/>
        <w:autoSpaceDN w:val="0"/>
        <w:adjustRightInd w:val="0"/>
        <w:spacing w:beforeLines="0" w:afterLines="0" w:line="520" w:lineRule="exact"/>
        <w:ind w:firstLine="640" w:firstLineChars="200"/>
        <w:rPr>
          <w:rFonts w:hint="default" w:ascii="仿宋_GB2312" w:hAnsi="MS Sans Serif" w:eastAsia="仿宋_GB2312"/>
          <w:kern w:val="0"/>
          <w:sz w:val="32"/>
        </w:rPr>
      </w:pPr>
      <w:r>
        <w:rPr>
          <w:rFonts w:hint="eastAsia" w:ascii="仿宋_GB2312" w:hAnsi="MS Sans Serif" w:eastAsia="仿宋_GB2312"/>
          <w:kern w:val="0"/>
          <w:sz w:val="32"/>
        </w:rPr>
        <w:t xml:space="preserve">                                二○一四年四月二日   </w:t>
      </w:r>
    </w:p>
    <w:p>
      <w:pPr>
        <w:autoSpaceDE w:val="0"/>
        <w:autoSpaceDN w:val="0"/>
        <w:adjustRightInd w:val="0"/>
        <w:spacing w:beforeLines="0" w:afterLines="0" w:line="520" w:lineRule="exact"/>
        <w:ind w:firstLine="640" w:firstLineChars="200"/>
        <w:rPr>
          <w:rFonts w:hint="default" w:ascii="仿宋_GB2312" w:hAnsi="MS Sans Serif" w:eastAsia="仿宋_GB2312"/>
          <w:kern w:val="0"/>
          <w:sz w:val="32"/>
        </w:rPr>
      </w:pPr>
    </w:p>
    <w:p>
      <w:pPr>
        <w:autoSpaceDE w:val="0"/>
        <w:autoSpaceDN w:val="0"/>
        <w:adjustRightInd w:val="0"/>
        <w:spacing w:beforeLines="0" w:afterLines="0" w:line="520" w:lineRule="exact"/>
        <w:ind w:firstLine="640" w:firstLineChars="200"/>
        <w:rPr>
          <w:rFonts w:hint="default" w:ascii="仿宋_GB2312" w:hAnsi="MS Sans Serif" w:eastAsia="仿宋_GB2312"/>
          <w:kern w:val="0"/>
          <w:sz w:val="32"/>
        </w:rPr>
      </w:pPr>
      <w:r>
        <w:rPr>
          <w:rFonts w:hint="eastAsia" w:ascii="仿宋_GB2312" w:hAnsi="MS Sans Serif" w:eastAsia="仿宋_GB2312"/>
          <w:kern w:val="0"/>
          <w:sz w:val="32"/>
        </w:rPr>
        <w:t xml:space="preserve">                               书  记  员   梁  芳</w:t>
      </w:r>
    </w:p>
    <w:p>
      <w:pPr>
        <w:autoSpaceDE w:val="0"/>
        <w:autoSpaceDN w:val="0"/>
        <w:adjustRightInd w:val="0"/>
        <w:spacing w:beforeLines="0" w:afterLines="0" w:line="520" w:lineRule="exact"/>
        <w:ind w:firstLine="200"/>
        <w:rPr>
          <w:rFonts w:hint="default" w:ascii="仿宋_GB2312" w:hAnsi="MS Sans Serif" w:eastAsia="仿宋_GB2312"/>
          <w:kern w:val="0"/>
          <w:sz w:val="32"/>
        </w:rPr>
      </w:pPr>
    </w:p>
    <w:p>
      <w:pPr>
        <w:autoSpaceDE w:val="0"/>
        <w:autoSpaceDN w:val="0"/>
        <w:adjustRightInd w:val="0"/>
        <w:spacing w:beforeLines="0" w:afterLines="0" w:line="520" w:lineRule="exact"/>
        <w:ind w:firstLine="200"/>
        <w:rPr>
          <w:rFonts w:hint="default" w:ascii="仿宋_GB2312" w:hAnsi="MS Sans Serif" w:eastAsia="仿宋_GB2312"/>
          <w:kern w:val="0"/>
          <w:sz w:val="32"/>
        </w:rPr>
      </w:pPr>
    </w:p>
    <w:p>
      <w:pPr>
        <w:autoSpaceDE w:val="0"/>
        <w:autoSpaceDN w:val="0"/>
        <w:adjustRightInd w:val="0"/>
        <w:spacing w:beforeLines="0" w:afterLines="0" w:line="520" w:lineRule="exact"/>
        <w:ind w:firstLine="200"/>
        <w:rPr>
          <w:rFonts w:hint="default" w:eastAsia="仿宋_GB2312"/>
          <w:b/>
          <w:sz w:val="32"/>
        </w:rPr>
      </w:pPr>
    </w:p>
    <w:p>
      <w:pPr>
        <w:autoSpaceDE w:val="0"/>
        <w:autoSpaceDN w:val="0"/>
        <w:adjustRightInd w:val="0"/>
        <w:spacing w:beforeLines="0" w:afterLines="0" w:line="520" w:lineRule="exact"/>
        <w:ind w:firstLine="200"/>
        <w:rPr>
          <w:rFonts w:hint="default" w:eastAsia="仿宋_GB2312"/>
          <w:b/>
          <w:sz w:val="32"/>
        </w:rPr>
      </w:pPr>
    </w:p>
    <w:p>
      <w:pPr>
        <w:autoSpaceDE w:val="0"/>
        <w:autoSpaceDN w:val="0"/>
        <w:adjustRightInd w:val="0"/>
        <w:spacing w:beforeLines="0" w:afterLines="0" w:line="520" w:lineRule="exact"/>
        <w:ind w:firstLine="200"/>
        <w:rPr>
          <w:rFonts w:hint="default" w:eastAsia="仿宋_GB2312"/>
          <w:b/>
          <w:sz w:val="32"/>
        </w:rPr>
      </w:pPr>
    </w:p>
    <w:p>
      <w:pPr>
        <w:autoSpaceDE w:val="0"/>
        <w:autoSpaceDN w:val="0"/>
        <w:adjustRightInd w:val="0"/>
        <w:spacing w:beforeLines="0" w:afterLines="0" w:line="520" w:lineRule="exact"/>
        <w:ind w:firstLine="200"/>
        <w:rPr>
          <w:rFonts w:hint="default" w:eastAsia="仿宋_GB2312"/>
          <w:b/>
          <w:sz w:val="32"/>
        </w:rPr>
      </w:pPr>
    </w:p>
    <w:p>
      <w:pPr>
        <w:autoSpaceDE w:val="0"/>
        <w:autoSpaceDN w:val="0"/>
        <w:adjustRightInd w:val="0"/>
        <w:spacing w:beforeLines="0" w:afterLines="0" w:line="520" w:lineRule="exact"/>
        <w:ind w:firstLine="200"/>
        <w:rPr>
          <w:rFonts w:hint="default" w:eastAsia="仿宋_GB2312"/>
          <w:b/>
          <w:sz w:val="32"/>
        </w:rPr>
      </w:pPr>
    </w:p>
    <w:p>
      <w:pPr>
        <w:autoSpaceDE w:val="0"/>
        <w:autoSpaceDN w:val="0"/>
        <w:adjustRightInd w:val="0"/>
        <w:spacing w:beforeLines="0" w:afterLines="0" w:line="520" w:lineRule="exact"/>
        <w:ind w:firstLine="200"/>
        <w:rPr>
          <w:rFonts w:hint="default" w:eastAsia="仿宋_GB2312"/>
          <w:b/>
          <w:sz w:val="32"/>
        </w:rPr>
      </w:pPr>
    </w:p>
    <w:p>
      <w:pPr>
        <w:autoSpaceDE w:val="0"/>
        <w:autoSpaceDN w:val="0"/>
        <w:adjustRightInd w:val="0"/>
        <w:spacing w:beforeLines="0" w:afterLines="0" w:line="520" w:lineRule="exact"/>
        <w:ind w:firstLine="200"/>
        <w:rPr>
          <w:rFonts w:hint="default" w:eastAsia="仿宋_GB2312"/>
          <w:b/>
          <w:sz w:val="32"/>
        </w:rPr>
      </w:pPr>
    </w:p>
    <w:p>
      <w:pPr>
        <w:autoSpaceDE w:val="0"/>
        <w:autoSpaceDN w:val="0"/>
        <w:adjustRightInd w:val="0"/>
        <w:spacing w:beforeLines="0" w:afterLines="0" w:line="520" w:lineRule="exact"/>
        <w:ind w:firstLine="200"/>
        <w:rPr>
          <w:rFonts w:hint="default" w:eastAsia="仿宋_GB2312"/>
          <w:b/>
          <w:sz w:val="32"/>
        </w:rPr>
      </w:pPr>
    </w:p>
    <w:p>
      <w:pPr>
        <w:autoSpaceDE w:val="0"/>
        <w:autoSpaceDN w:val="0"/>
        <w:adjustRightInd w:val="0"/>
        <w:spacing w:beforeLines="0" w:afterLines="0" w:line="520" w:lineRule="exact"/>
        <w:ind w:firstLine="200"/>
        <w:rPr>
          <w:rFonts w:hint="default" w:eastAsia="仿宋_GB2312"/>
          <w:b/>
          <w:sz w:val="32"/>
        </w:rPr>
      </w:pPr>
    </w:p>
    <w:p>
      <w:pPr>
        <w:autoSpaceDE w:val="0"/>
        <w:autoSpaceDN w:val="0"/>
        <w:adjustRightInd w:val="0"/>
        <w:spacing w:beforeLines="0" w:afterLines="0" w:line="520" w:lineRule="exact"/>
        <w:ind w:firstLine="200"/>
        <w:rPr>
          <w:rFonts w:hint="default" w:eastAsia="仿宋_GB2312"/>
          <w:b/>
          <w:sz w:val="32"/>
        </w:rPr>
      </w:pPr>
    </w:p>
    <w:p>
      <w:pPr>
        <w:autoSpaceDE w:val="0"/>
        <w:autoSpaceDN w:val="0"/>
        <w:adjustRightInd w:val="0"/>
        <w:spacing w:beforeLines="0" w:afterLines="0" w:line="520" w:lineRule="exact"/>
        <w:ind w:firstLine="200"/>
        <w:rPr>
          <w:rFonts w:hint="default" w:ascii="仿宋_GB2312" w:hAnsi="MS Sans Serif" w:eastAsia="仿宋_GB2312"/>
          <w:kern w:val="0"/>
          <w:sz w:val="32"/>
        </w:rPr>
      </w:pPr>
      <w:r>
        <w:rPr>
          <w:rFonts w:hint="eastAsia" w:eastAsia="仿宋_GB2312"/>
          <w:b/>
          <w:sz w:val="32"/>
        </w:rPr>
        <w:t>附</w:t>
      </w:r>
      <w:r>
        <w:rPr>
          <w:rFonts w:hint="default" w:eastAsia="仿宋_GB2312"/>
          <w:b/>
          <w:sz w:val="32"/>
        </w:rPr>
        <w:t xml:space="preserve">: </w:t>
      </w:r>
      <w:r>
        <w:rPr>
          <w:rFonts w:hint="eastAsia" w:eastAsia="仿宋_GB2312"/>
          <w:b/>
          <w:sz w:val="32"/>
        </w:rPr>
        <w:t>本裁判文书适用法律条文</w:t>
      </w:r>
    </w:p>
    <w:p>
      <w:pPr>
        <w:autoSpaceDE w:val="0"/>
        <w:autoSpaceDN w:val="0"/>
        <w:adjustRightInd w:val="0"/>
        <w:spacing w:beforeLines="0" w:afterLines="0" w:line="520" w:lineRule="exact"/>
        <w:ind w:firstLine="641" w:firstLineChars="200"/>
        <w:rPr>
          <w:rFonts w:hint="default" w:ascii="仿宋_GB2312" w:hAnsi="MS Sans Serif" w:eastAsia="仿宋_GB2312"/>
          <w:b/>
          <w:kern w:val="0"/>
          <w:sz w:val="32"/>
        </w:rPr>
      </w:pPr>
      <w:r>
        <w:rPr>
          <w:rFonts w:hint="eastAsia" w:ascii="仿宋_GB2312" w:hAnsi="MS Sans Serif" w:eastAsia="仿宋_GB2312"/>
          <w:b/>
          <w:kern w:val="0"/>
          <w:sz w:val="32"/>
        </w:rPr>
        <w:t>《中华人民共和国刑法》</w:t>
      </w:r>
    </w:p>
    <w:p>
      <w:pPr>
        <w:autoSpaceDE w:val="0"/>
        <w:autoSpaceDN w:val="0"/>
        <w:adjustRightInd w:val="0"/>
        <w:spacing w:beforeLines="0" w:afterLines="0" w:line="520" w:lineRule="exact"/>
        <w:ind w:firstLine="640" w:firstLineChars="200"/>
        <w:rPr>
          <w:rFonts w:hint="default" w:ascii="仿宋_GB2312" w:hAnsi="MS Sans Serif" w:eastAsia="仿宋_GB2312"/>
          <w:kern w:val="0"/>
          <w:sz w:val="32"/>
        </w:rPr>
      </w:pPr>
      <w:r>
        <w:rPr>
          <w:rFonts w:hint="eastAsia" w:ascii="仿宋_GB2312" w:hAnsi="MS Sans Serif" w:eastAsia="仿宋_GB2312"/>
          <w:kern w:val="0"/>
          <w:sz w:val="32"/>
        </w:rPr>
        <w:t>第六十七条第一款  犯罪以后自动投案，如实供述自己的罪行的，是自首。对于自首的犯罪分子，可以从轻或者减轻处罚。其中，犯罪较轻的，可以免除处罚。</w:t>
      </w:r>
    </w:p>
    <w:p>
      <w:pPr>
        <w:autoSpaceDE w:val="0"/>
        <w:autoSpaceDN w:val="0"/>
        <w:adjustRightInd w:val="0"/>
        <w:spacing w:beforeLines="0" w:afterLines="0" w:line="520" w:lineRule="exact"/>
        <w:ind w:firstLine="640" w:firstLineChars="200"/>
        <w:rPr>
          <w:rFonts w:hint="default" w:ascii="仿宋_GB2312" w:hAnsi="MS Sans Serif" w:eastAsia="仿宋_GB2312"/>
          <w:kern w:val="0"/>
          <w:sz w:val="32"/>
        </w:rPr>
      </w:pPr>
      <w:r>
        <w:rPr>
          <w:rFonts w:hint="eastAsia" w:ascii="仿宋_GB2312" w:hAnsi="MS Sans Serif" w:eastAsia="仿宋_GB2312"/>
          <w:kern w:val="0"/>
          <w:sz w:val="32"/>
        </w:rPr>
        <w:t>第七十二条第一款  对于被判处拘役、三年以下有期徒刑的犯罪分子，同时符合下列条件的，可以宣告缓刑，对其中不满十八周岁的人、怀孕的妇女和已满七十五周岁的人，应当宣告缓刑：</w:t>
      </w:r>
    </w:p>
    <w:p>
      <w:pPr>
        <w:autoSpaceDE w:val="0"/>
        <w:autoSpaceDN w:val="0"/>
        <w:adjustRightInd w:val="0"/>
        <w:spacing w:beforeLines="0" w:afterLines="0" w:line="520" w:lineRule="exact"/>
        <w:ind w:firstLine="640" w:firstLineChars="200"/>
        <w:rPr>
          <w:rFonts w:hint="default" w:ascii="仿宋_GB2312" w:hAnsi="MS Sans Serif" w:eastAsia="仿宋_GB2312"/>
          <w:kern w:val="0"/>
          <w:sz w:val="32"/>
        </w:rPr>
      </w:pPr>
      <w:r>
        <w:rPr>
          <w:rFonts w:hint="eastAsia" w:ascii="仿宋_GB2312" w:hAnsi="MS Sans Serif" w:eastAsia="仿宋_GB2312"/>
          <w:kern w:val="0"/>
          <w:sz w:val="32"/>
        </w:rPr>
        <w:t>（一）犯罪情节较轻；</w:t>
      </w:r>
    </w:p>
    <w:p>
      <w:pPr>
        <w:autoSpaceDE w:val="0"/>
        <w:autoSpaceDN w:val="0"/>
        <w:adjustRightInd w:val="0"/>
        <w:spacing w:beforeLines="0" w:afterLines="0" w:line="520" w:lineRule="exact"/>
        <w:ind w:firstLine="640" w:firstLineChars="200"/>
        <w:rPr>
          <w:rFonts w:hint="default" w:ascii="仿宋_GB2312" w:hAnsi="MS Sans Serif" w:eastAsia="仿宋_GB2312"/>
          <w:kern w:val="0"/>
          <w:sz w:val="32"/>
        </w:rPr>
      </w:pPr>
      <w:r>
        <w:rPr>
          <w:rFonts w:hint="eastAsia" w:ascii="仿宋_GB2312" w:hAnsi="MS Sans Serif" w:eastAsia="仿宋_GB2312"/>
          <w:kern w:val="0"/>
          <w:sz w:val="32"/>
        </w:rPr>
        <w:t>（二）有悔罪表现；</w:t>
      </w:r>
    </w:p>
    <w:p>
      <w:pPr>
        <w:autoSpaceDE w:val="0"/>
        <w:autoSpaceDN w:val="0"/>
        <w:adjustRightInd w:val="0"/>
        <w:spacing w:beforeLines="0" w:afterLines="0" w:line="520" w:lineRule="exact"/>
        <w:ind w:firstLine="640" w:firstLineChars="200"/>
        <w:rPr>
          <w:rFonts w:hint="default" w:ascii="仿宋_GB2312" w:hAnsi="MS Sans Serif" w:eastAsia="仿宋_GB2312"/>
          <w:kern w:val="0"/>
          <w:sz w:val="32"/>
        </w:rPr>
      </w:pPr>
      <w:r>
        <w:rPr>
          <w:rFonts w:hint="eastAsia" w:ascii="仿宋_GB2312" w:hAnsi="MS Sans Serif" w:eastAsia="仿宋_GB2312"/>
          <w:kern w:val="0"/>
          <w:sz w:val="32"/>
        </w:rPr>
        <w:t>（三）没有再犯罪的危险；</w:t>
      </w:r>
    </w:p>
    <w:p>
      <w:pPr>
        <w:autoSpaceDE w:val="0"/>
        <w:autoSpaceDN w:val="0"/>
        <w:adjustRightInd w:val="0"/>
        <w:spacing w:beforeLines="0" w:afterLines="0" w:line="520" w:lineRule="exact"/>
        <w:ind w:firstLine="640" w:firstLineChars="200"/>
        <w:rPr>
          <w:rFonts w:hint="default" w:ascii="仿宋_GB2312" w:hAnsi="MS Sans Serif" w:eastAsia="仿宋_GB2312"/>
          <w:kern w:val="0"/>
          <w:sz w:val="32"/>
        </w:rPr>
      </w:pPr>
      <w:r>
        <w:rPr>
          <w:rFonts w:hint="eastAsia" w:ascii="仿宋_GB2312" w:hAnsi="MS Sans Serif" w:eastAsia="仿宋_GB2312"/>
          <w:kern w:val="0"/>
          <w:sz w:val="32"/>
        </w:rPr>
        <w:t>（四）宣告缓刑对所居住社区没有重大不良影响。</w:t>
      </w:r>
    </w:p>
    <w:p>
      <w:pPr>
        <w:autoSpaceDE w:val="0"/>
        <w:autoSpaceDN w:val="0"/>
        <w:adjustRightInd w:val="0"/>
        <w:spacing w:beforeLines="0" w:afterLines="0" w:line="520" w:lineRule="exact"/>
        <w:ind w:firstLine="640" w:firstLineChars="200"/>
        <w:rPr>
          <w:rFonts w:hint="default" w:ascii="仿宋_GB2312" w:hAnsi="MS Sans Serif" w:eastAsia="仿宋_GB2312"/>
          <w:kern w:val="0"/>
          <w:sz w:val="32"/>
        </w:rPr>
      </w:pPr>
      <w:r>
        <w:rPr>
          <w:rFonts w:hint="eastAsia" w:ascii="仿宋_GB2312" w:hAnsi="MS Sans Serif" w:eastAsia="仿宋_GB2312"/>
          <w:kern w:val="0"/>
          <w:sz w:val="32"/>
        </w:rPr>
        <w:t>第七十三条第二款  有期徒刑的缓刑考验期限为原判刑期以上五年以下，但是不能少于一年。</w:t>
      </w:r>
    </w:p>
    <w:p>
      <w:pPr>
        <w:autoSpaceDE w:val="0"/>
        <w:autoSpaceDN w:val="0"/>
        <w:adjustRightInd w:val="0"/>
        <w:spacing w:beforeLines="0" w:afterLines="0" w:line="520" w:lineRule="exact"/>
        <w:ind w:firstLine="640" w:firstLineChars="200"/>
        <w:rPr>
          <w:rFonts w:hint="default" w:ascii="仿宋_GB2312" w:hAnsi="MS Sans Serif" w:eastAsia="仿宋_GB2312"/>
          <w:kern w:val="0"/>
          <w:sz w:val="32"/>
        </w:rPr>
      </w:pPr>
      <w:r>
        <w:rPr>
          <w:rFonts w:hint="eastAsia" w:ascii="仿宋_GB2312" w:hAnsi="MS Sans Serif" w:eastAsia="仿宋_GB2312"/>
          <w:kern w:val="0"/>
          <w:sz w:val="32"/>
        </w:rPr>
        <w:t>第七十三条第三款  缓刑考验期限，从判决确定之日起计算。</w:t>
      </w:r>
    </w:p>
    <w:p>
      <w:pPr>
        <w:autoSpaceDE w:val="0"/>
        <w:autoSpaceDN w:val="0"/>
        <w:adjustRightInd w:val="0"/>
        <w:spacing w:beforeLines="0" w:afterLines="0" w:line="520" w:lineRule="exact"/>
        <w:ind w:firstLine="640" w:firstLineChars="200"/>
        <w:rPr>
          <w:rFonts w:hint="default" w:ascii="仿宋_GB2312" w:hAnsi="MS Sans Serif" w:eastAsia="仿宋_GB2312"/>
          <w:kern w:val="0"/>
          <w:sz w:val="32"/>
        </w:rPr>
      </w:pPr>
      <w:r>
        <w:rPr>
          <w:rFonts w:hint="eastAsia" w:ascii="仿宋_GB2312" w:hAnsi="MS Sans Serif" w:eastAsia="仿宋_GB2312"/>
          <w:kern w:val="0"/>
          <w:sz w:val="32"/>
        </w:rPr>
        <w:t>第一百九十六条第一款第（四）项  有下列情形之一，进行信用卡诈骗活动，数额较大的，处五年以下有期徒刑或者拘役，并处二万元以上二十万元以下罚金；数额巨大或者有其他严重情节的，处五年以上十年以下有期徒刑，并处五万元以上五十万元以下罚金；数额特别巨大或者有其他特别严重情节的，处十年以上有期徒刑或者无期徒刑，并处五万元以上五十万元以下罚金或者没收财产：</w:t>
      </w:r>
    </w:p>
    <w:p>
      <w:pPr>
        <w:autoSpaceDE w:val="0"/>
        <w:autoSpaceDN w:val="0"/>
        <w:adjustRightInd w:val="0"/>
        <w:spacing w:beforeLines="0" w:afterLines="0" w:line="520" w:lineRule="exact"/>
        <w:ind w:firstLine="640" w:firstLineChars="200"/>
        <w:rPr>
          <w:rFonts w:hint="default" w:ascii="仿宋_GB2312" w:hAnsi="MS Sans Serif" w:eastAsia="仿宋_GB2312"/>
          <w:kern w:val="0"/>
          <w:sz w:val="32"/>
        </w:rPr>
      </w:pPr>
      <w:r>
        <w:rPr>
          <w:rFonts w:hint="eastAsia" w:ascii="仿宋_GB2312" w:hAnsi="MS Sans Serif" w:eastAsia="仿宋_GB2312"/>
          <w:kern w:val="0"/>
          <w:sz w:val="32"/>
        </w:rPr>
        <w:t>（四）恶意透支的。</w:t>
      </w:r>
    </w:p>
    <w:p>
      <w:pPr>
        <w:autoSpaceDE w:val="0"/>
        <w:autoSpaceDN w:val="0"/>
        <w:adjustRightInd w:val="0"/>
        <w:spacing w:beforeLines="0" w:afterLines="0" w:line="520" w:lineRule="exact"/>
        <w:ind w:firstLine="640" w:firstLineChars="200"/>
        <w:rPr>
          <w:rFonts w:hint="default" w:ascii="仿宋_GB2312" w:hAnsi="MS Sans Serif" w:eastAsia="仿宋_GB2312"/>
          <w:kern w:val="0"/>
          <w:sz w:val="32"/>
        </w:rPr>
      </w:pPr>
      <w:r>
        <w:rPr>
          <w:rFonts w:hint="eastAsia" w:ascii="仿宋_GB2312" w:hAnsi="MS Sans Serif" w:eastAsia="仿宋_GB2312"/>
          <w:kern w:val="0"/>
          <w:sz w:val="32"/>
        </w:rPr>
        <w:t>第一百九十六条第二款  前款所称恶意透支，是指持卡人以非法占有为目的，超过规定限额或者规定期限透支，并且经发卡银行催收后仍不归还的行为。</w:t>
      </w:r>
    </w:p>
    <w:p>
      <w:pPr>
        <w:autoSpaceDE w:val="0"/>
        <w:autoSpaceDN w:val="0"/>
        <w:adjustRightInd w:val="0"/>
        <w:spacing w:beforeLines="0" w:afterLines="0" w:line="520" w:lineRule="exact"/>
        <w:ind w:firstLine="640" w:firstLineChars="200"/>
        <w:rPr>
          <w:rFonts w:hint="default" w:ascii="仿宋_GB2312" w:hAnsi="MS Sans Serif" w:eastAsia="仿宋_GB2312"/>
          <w:kern w:val="0"/>
          <w:sz w:val="32"/>
        </w:rPr>
      </w:pPr>
    </w:p>
    <w:sectPr>
      <w:headerReference r:id="rId3" w:type="default"/>
      <w:footerReference r:id="rId4" w:type="default"/>
      <w:pgSz w:w="11907" w:h="16840"/>
      <w:pgMar w:top="1701" w:right="1418" w:bottom="1701" w:left="1701" w:header="720" w:footer="1418" w:gutter="0"/>
      <w:cols w:space="720" w:num="1"/>
      <w:docGrid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S Sans Serif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spacing w:beforeLines="0" w:afterLines="0"/>
      <w:rPr>
        <w:rStyle w:val="7"/>
        <w:rFonts w:hint="default"/>
        <w:sz w:val="18"/>
      </w:rPr>
    </w:pPr>
    <w:r>
      <w:rPr>
        <w:rStyle w:val="7"/>
        <w:rFonts w:hint="default"/>
        <w:sz w:val="18"/>
      </w:rPr>
      <w:fldChar w:fldCharType="begin"/>
    </w:r>
    <w:r>
      <w:rPr>
        <w:rStyle w:val="7"/>
        <w:rFonts w:hint="default"/>
        <w:sz w:val="18"/>
      </w:rPr>
      <w:instrText xml:space="preserve">PAGE  </w:instrText>
    </w:r>
    <w:r>
      <w:rPr>
        <w:rStyle w:val="7"/>
        <w:rFonts w:hint="default"/>
        <w:sz w:val="18"/>
      </w:rPr>
      <w:fldChar w:fldCharType="separate"/>
    </w:r>
    <w:r>
      <w:rPr>
        <w:rStyle w:val="7"/>
        <w:rFonts w:hint="default"/>
        <w:sz w:val="18"/>
      </w:rPr>
      <w:t>3</w:t>
    </w:r>
    <w:r>
      <w:rPr>
        <w:rStyle w:val="7"/>
        <w:rFonts w:hint="default"/>
        <w:sz w:val="18"/>
      </w:rPr>
      <w:fldChar w:fldCharType="end"/>
    </w:r>
  </w:p>
  <w:p>
    <w:pPr>
      <w:pStyle w:val="3"/>
      <w:spacing w:beforeLines="0" w:afterLines="0"/>
      <w:rPr>
        <w:rFonts w:hint="default"/>
        <w:sz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spacing w:beforeLines="0" w:afterLines="0"/>
      <w:rPr>
        <w:rFonts w:hint="default"/>
        <w:sz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oNotHyphenateCaps/>
  <w:drawingGridHorizontalSpacing w:val="105"/>
  <w:drawingGridVerticalSpacing w:val="120"/>
  <w:displayHorizontalDrawingGridEvery w:val="0"/>
  <w:displayVerticalDrawingGridEvery w:val="3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484106AA"/>
    <w:rsid w:val="6A0D0EA8"/>
    <w:rsid w:val="73227F9F"/>
    <w:rsid w:val="7D0C12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iPriority="99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semiHidden="0" w:name="Default Paragraph Font" w:locked="1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99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lang w:val="en-US" w:eastAsia="zh-CN"/>
    </w:rPr>
  </w:style>
  <w:style w:type="character" w:default="1" w:styleId="5">
    <w:name w:val="Default Paragraph Font"/>
    <w:link w:val="6"/>
    <w:unhideWhenUsed/>
    <w:locked/>
    <w:uiPriority w:val="99"/>
    <w:rPr>
      <w:rFonts w:hint="default"/>
      <w:sz w:val="24"/>
    </w:rPr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unhideWhenUsed/>
    <w:qFormat/>
    <w:uiPriority w:val="99"/>
    <w:pPr>
      <w:spacing w:beforeLines="0" w:afterLines="0"/>
      <w:ind w:left="100" w:leftChars="2500"/>
    </w:pPr>
    <w:rPr>
      <w:rFonts w:hint="eastAsia"/>
      <w:sz w:val="21"/>
    </w:rPr>
  </w:style>
  <w:style w:type="paragraph" w:styleId="3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spacing w:beforeLines="0" w:afterLines="0"/>
      <w:jc w:val="left"/>
    </w:pPr>
    <w:rPr>
      <w:rFonts w:hint="eastAsia"/>
      <w:sz w:val="18"/>
    </w:rPr>
  </w:style>
  <w:style w:type="paragraph" w:styleId="4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beforeLines="0" w:afterLines="0"/>
      <w:jc w:val="center"/>
    </w:pPr>
    <w:rPr>
      <w:rFonts w:hint="eastAsia"/>
      <w:sz w:val="18"/>
    </w:rPr>
  </w:style>
  <w:style w:type="paragraph" w:customStyle="1" w:styleId="6">
    <w:name w:val="Char"/>
    <w:basedOn w:val="1"/>
    <w:link w:val="5"/>
    <w:unhideWhenUsed/>
    <w:qFormat/>
    <w:uiPriority w:val="99"/>
    <w:pPr>
      <w:widowControl/>
      <w:spacing w:beforeLines="0" w:after="160" w:afterLines="0" w:line="240" w:lineRule="exact"/>
      <w:jc w:val="left"/>
    </w:pPr>
    <w:rPr>
      <w:rFonts w:hint="eastAsia" w:ascii="Verdana" w:hAnsi="Verdana" w:eastAsia="仿宋_GB2312"/>
      <w:sz w:val="24"/>
      <w:lang w:eastAsia="en-US"/>
    </w:rPr>
  </w:style>
  <w:style w:type="character" w:styleId="7">
    <w:name w:val="page number"/>
    <w:basedOn w:val="5"/>
    <w:unhideWhenUsed/>
    <w:uiPriority w:val="99"/>
    <w:rPr>
      <w:rFonts w:hint="default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Office_10.1.0.7401_F1E327BC-269C-435d-A152-05C5408002CA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2018-08-27T08:55:00Z</dcterms:created>
  <cp:lastModifiedBy>TF-PC</cp:lastModifiedBy>
  <dcterms:modified xsi:type="dcterms:W3CDTF">2018-08-27T09:40:28Z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