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480" w:afterLines="200"/>
        <w:jc w:val="center"/>
        <w:rPr>
          <w:rFonts w:hint="default" w:asci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天津市河北区人民法院</w:t>
      </w:r>
    </w:p>
    <w:p>
      <w:pPr>
        <w:spacing w:beforeLines="0" w:after="240" w:afterLines="100" w:line="640" w:lineRule="exact"/>
        <w:jc w:val="center"/>
        <w:rPr>
          <w:rFonts w:hint="default"/>
          <w:b/>
          <w:kern w:val="0"/>
          <w:sz w:val="52"/>
        </w:rPr>
      </w:pPr>
      <w:r>
        <w:rPr>
          <w:rFonts w:hint="eastAsia"/>
          <w:b/>
          <w:kern w:val="0"/>
          <w:sz w:val="52"/>
        </w:rPr>
        <w:t>刑事判决书</w:t>
      </w:r>
    </w:p>
    <w:p>
      <w:pPr>
        <w:spacing w:beforeLines="0" w:afterLines="0" w:line="520" w:lineRule="exact"/>
        <w:ind w:firstLine="640" w:firstLineChars="200"/>
        <w:jc w:val="right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（2014）北刑初字第64号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公诉机关天津市河北区人民检察院。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刘广娟，女，1969年11月1日出生于天津市，公民身份号码：120106196911014023，回族，中技文化，天津市海鸥表业集团有限公司工人，住天津市河东区井冈山路瑞光里6号楼3门404号。因本案于2013年8月13日被取保候审。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河北区人民检察院以津北检刑诉[2013]327号起诉书指控被告人刘广娟犯信用卡诈骗罪，于2014年1月28日向本院提起公诉。本院依法组成合议庭，公开开庭审理了本案。天津市河北区人民检察院指派代理检察员李诗江出庭支持公诉，被告人刘广娟到庭参加诉讼。期间，天津市河北区人民检察院以补充侦查为由建议延期审理一次，本院决定延期审理一次。现已审理终结。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经审理查明，2011年8月24日，被告人刘广娟申领中信银行股份有限公司账户号为6226890013660666685的信用卡激活并使用。2011年8月30日至2012年6月间，刘广娟持该信用卡在本市河北区国粹天香食品有限公司、天津金钟乐购生活购物有限公司等地进行透支消费。至2012年9月30日，刘广娟不再有效还款，2012年11月被停卡，后刘广娟经中信银行股份有限公司信用卡中心多次催收，超过三个月仍不归还透支本金。截止2013年8月12日，刘广娟共欠本金人民币19293.81元，利息等费用共计人民币10005.37元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eastAsia="仿宋_GB2312"/>
          <w:sz w:val="32"/>
        </w:rPr>
        <w:t>经被害单位报案，被告人刘广娟于2013年8月13日经公安机关电话传唤到案，其</w:t>
      </w:r>
      <w:r>
        <w:rPr>
          <w:rFonts w:hint="eastAsia" w:ascii="仿宋_GB2312" w:hAnsi="MS Sans Serif" w:eastAsia="仿宋_GB2312"/>
          <w:kern w:val="0"/>
          <w:sz w:val="32"/>
        </w:rPr>
        <w:t>到案后</w:t>
      </w:r>
      <w:r>
        <w:rPr>
          <w:rFonts w:hint="eastAsia" w:ascii="仿宋_GB2312" w:eastAsia="仿宋_GB2312"/>
          <w:sz w:val="32"/>
        </w:rPr>
        <w:t>如实供述了犯罪行为</w:t>
      </w:r>
      <w:r>
        <w:rPr>
          <w:rFonts w:hint="eastAsia" w:ascii="仿宋_GB2312" w:hAnsi="MS Sans Serif" w:eastAsia="仿宋_GB2312"/>
          <w:kern w:val="0"/>
          <w:sz w:val="32"/>
        </w:rPr>
        <w:t>，并积极偿还被害单位的损失。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刘广娟在开庭过程中亦无异议，且有被害单位中信银行提供的报案材料、开卡申请表、信用卡交易信息、消费明细、催缴记录、市场主体基本信息等书证材料及报案人肖静的陈述，公安机关出具的案件来源及抓获经过、常住人口登记表等证据证实，足以认定。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刘广娟以非法占有为目的，超过规定期限恶意透支信用卡，数额较大，并经发卡银行多次催收后超过三个月仍不归还，其行为已构成信用卡诈骗罪。公诉机关指控被告人犯信用卡诈骗罪的罪名成立，本院予以支持。被告人刘广娟在接到侦查机关的电话通知后，即于当日自动到公安机关接受调查，应视为自动投案；其到案后又能如实供述犯罪事实，应认定为自首，可以对其予以从轻处罚。</w:t>
      </w:r>
      <w:r>
        <w:rPr>
          <w:rFonts w:hint="eastAsia" w:ascii="仿宋_GB2312" w:hAnsi="MS Sans Serif" w:eastAsia="仿宋_GB2312"/>
          <w:kern w:val="0"/>
          <w:sz w:val="32"/>
        </w:rPr>
        <w:t>被告人刘广娟当庭能够如实供述犯罪事实，认罪态度较好，积极偿还被害单位的损失，可以酌情从轻处罚。</w:t>
      </w:r>
      <w:r>
        <w:rPr>
          <w:rFonts w:hint="eastAsia" w:ascii="仿宋_GB2312" w:eastAsia="仿宋_GB2312"/>
          <w:sz w:val="32"/>
        </w:rPr>
        <w:t>据此，依照《中华人民共和国刑法》第一百九十六条第一款第（四）项、第二款、第六十七条第一款、第七十二条第一款、第三款、第七十三条第二款、第三款之规定，判决如下：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被告人刘广娟犯信用卡诈骗罪，判处有期徒刑八个月，缓刑一年，并处罚金人民币20000元。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（缓刑考验期限，从判决确定之日起计算，罚金自判决生效后付清。）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如不服本判决，可在接到本判决书的第二日起十日内，通过本院或者直接向天津市第一中级人民法院提出上诉。书面上诉的，应提交上诉状正本一份，副本二份。</w:t>
      </w:r>
    </w:p>
    <w:p>
      <w:pPr>
        <w:spacing w:before="960" w:beforeLines="400" w:afterLines="0" w:line="360" w:lineRule="auto"/>
        <w:ind w:right="607" w:rightChars="289"/>
        <w:jc w:val="right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李金柱</w:t>
      </w:r>
      <w:r>
        <w:rPr>
          <w:rFonts w:hint="default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代理审判员    宫兆军</w:t>
      </w:r>
      <w:r>
        <w:rPr>
          <w:rFonts w:hint="default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人民陪审员    骆桂芬</w:t>
      </w:r>
    </w:p>
    <w:p>
      <w:pPr>
        <w:spacing w:before="720" w:beforeLines="300" w:after="480" w:afterLines="200"/>
        <w:ind w:right="607" w:rightChars="289" w:firstLine="919"/>
        <w:jc w:val="right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二○一四年七月十八日</w:t>
      </w:r>
    </w:p>
    <w:p>
      <w:pPr>
        <w:spacing w:beforeLines="0" w:afterLines="0" w:line="600" w:lineRule="exact"/>
        <w:ind w:right="607" w:rightChars="289" w:firstLine="919"/>
        <w:jc w:val="right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孙  擘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b/>
          <w:sz w:val="32"/>
        </w:rPr>
      </w:pPr>
      <w:r>
        <w:rPr>
          <w:rFonts w:hint="default" w:ascii="仿宋_GB2312" w:eastAsia="仿宋_GB2312"/>
          <w:sz w:val="32"/>
        </w:rPr>
        <w:br w:type="page"/>
      </w:r>
      <w:r>
        <w:rPr>
          <w:rFonts w:hint="eastAsia" w:ascii="仿宋_GB2312" w:eastAsia="仿宋_GB2312"/>
          <w:b/>
          <w:sz w:val="32"/>
        </w:rPr>
        <w:t>附：本裁判文书适用法律条文</w:t>
      </w:r>
    </w:p>
    <w:p>
      <w:pPr>
        <w:spacing w:beforeLines="0" w:afterLines="0" w:line="520" w:lineRule="exact"/>
        <w:ind w:firstLine="641" w:firstLineChars="200"/>
        <w:rPr>
          <w:rFonts w:hint="default" w:ascii="仿宋_GB2312" w:eastAsia="仿宋_GB2312"/>
          <w:b/>
          <w:sz w:val="32"/>
        </w:rPr>
      </w:pPr>
      <w:r>
        <w:rPr>
          <w:rFonts w:hint="eastAsia" w:ascii="仿宋_GB2312" w:eastAsia="仿宋_GB2312"/>
          <w:b/>
          <w:sz w:val="32"/>
        </w:rPr>
        <w:t>《中华人民共和国刑法》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 前款所称恶意透支，是指持卡人以非法占有为目的，超过规定限额或者规定期限透支，并且经发卡银行催收后仍不归还的行为。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第六十七条第一款    犯罪以后自动投案，如实供述自己的罪行的，是自首。对于自首的犯罪分子，可以从轻或者减轻处罚。其中，犯罪较轻的，可以免除处罚。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第七十二条第一款 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第七十二条第三款    被宣告缓刑的犯罪分子，如果被判处附加刑，附加刑仍须执行。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0" w:firstLineChars="200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第七十三条第二款  有期徒刑的缓刑考验期限为原判刑期以上五年以下，但是不能少于一年。</w:t>
      </w:r>
    </w:p>
    <w:p>
      <w:pPr>
        <w:spacing w:beforeLines="0" w:afterLines="0" w:line="520" w:lineRule="exact"/>
        <w:ind w:firstLine="640" w:firstLineChars="200"/>
        <w:rPr>
          <w:rFonts w:hint="default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 缓刑考验期限，从判决确定之日起计算。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418" w:left="1701" w:header="1361" w:footer="1361" w:gutter="0"/>
      <w:cols w:space="720" w:num="1"/>
      <w:titlePg/>
      <w:docGrid w:linePitch="548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  <w:tab w:val="clear" w:pos="8306"/>
      </w:tabs>
      <w:spacing w:beforeLines="0" w:afterLines="0"/>
      <w:ind w:right="420" w:rightChars="200"/>
      <w:jc w:val="right"/>
      <w:rPr>
        <w:rFonts w:hint="default" w:ascii="宋体"/>
        <w:sz w:val="28"/>
      </w:rPr>
    </w:pPr>
    <w:r>
      <w:rPr>
        <w:rStyle w:val="8"/>
        <w:rFonts w:hint="eastAsia" w:ascii="宋体" w:hAnsi="宋体"/>
        <w:sz w:val="28"/>
      </w:rPr>
      <w:fldChar w:fldCharType="begin"/>
    </w:r>
    <w:r>
      <w:rPr>
        <w:rStyle w:val="8"/>
        <w:rFonts w:hint="eastAsia" w:ascii="宋体" w:hAnsi="宋体"/>
        <w:sz w:val="28"/>
      </w:rPr>
      <w:instrText xml:space="preserve"> PAGE  \* ArabicDash </w:instrText>
    </w:r>
    <w:r>
      <w:rPr>
        <w:rStyle w:val="8"/>
        <w:rFonts w:hint="eastAsia" w:ascii="宋体" w:hAnsi="宋体"/>
        <w:sz w:val="28"/>
      </w:rPr>
      <w:fldChar w:fldCharType="separate"/>
    </w:r>
    <w:r>
      <w:rPr>
        <w:rStyle w:val="8"/>
        <w:rFonts w:hint="eastAsia" w:ascii="宋体" w:hAnsi="宋体"/>
        <w:sz w:val="28"/>
      </w:rPr>
      <w:t>- 3 -</w:t>
    </w:r>
    <w:r>
      <w:rPr>
        <w:rStyle w:val="8"/>
        <w:rFonts w:hint="eastAsia" w:ascii="宋体" w:hAnsi="宋体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  <w:tab w:val="clear" w:pos="8306"/>
      </w:tabs>
      <w:spacing w:beforeLines="0" w:afterLines="0"/>
      <w:ind w:left="420" w:leftChars="200"/>
      <w:rPr>
        <w:rFonts w:hint="default" w:ascii="宋体"/>
        <w:sz w:val="28"/>
      </w:rPr>
    </w:pPr>
    <w:r>
      <w:rPr>
        <w:rStyle w:val="8"/>
        <w:rFonts w:hint="eastAsia" w:ascii="宋体" w:hAnsi="宋体"/>
        <w:sz w:val="28"/>
      </w:rPr>
      <w:fldChar w:fldCharType="begin"/>
    </w:r>
    <w:r>
      <w:rPr>
        <w:rStyle w:val="8"/>
        <w:rFonts w:hint="eastAsia" w:ascii="宋体" w:hAnsi="宋体"/>
        <w:sz w:val="28"/>
      </w:rPr>
      <w:instrText xml:space="preserve"> PAGE  \* ArabicDash </w:instrText>
    </w:r>
    <w:r>
      <w:rPr>
        <w:rStyle w:val="8"/>
        <w:rFonts w:hint="eastAsia" w:ascii="宋体" w:hAnsi="宋体"/>
        <w:sz w:val="28"/>
      </w:rPr>
      <w:fldChar w:fldCharType="separate"/>
    </w:r>
    <w:r>
      <w:rPr>
        <w:rStyle w:val="8"/>
        <w:rFonts w:hint="eastAsia" w:ascii="宋体" w:hAnsi="宋体"/>
        <w:sz w:val="28"/>
      </w:rPr>
      <w:t>- 2 -</w:t>
    </w:r>
    <w:r>
      <w:rPr>
        <w:rStyle w:val="8"/>
        <w:rFonts w:hint="eastAsia" w:ascii="宋体" w:hAnsi="宋体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  <w:tab w:val="clear" w:pos="8306"/>
      </w:tabs>
      <w:spacing w:beforeLines="0" w:afterLines="0"/>
      <w:rPr>
        <w:rFonts w:hint="default" w:ascii="Calibri" w:eastAsia="Calibri"/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Lines="0"/>
      <w:rPr>
        <w:rFonts w:hint="default"/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Lines="0"/>
      <w:rPr>
        <w:rFonts w:hint="default"/>
        <w:sz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Lines="0"/>
      <w:rPr>
        <w:rFonts w:hint="default"/>
        <w:sz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evenAndOddHeaders w:val="1"/>
  <w:drawingGridHorizontalSpacing w:val="176"/>
  <w:drawingGridVerticalSpacing w:val="274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20709A9"/>
    <w:rsid w:val="293E72D4"/>
    <w:rsid w:val="2C581F83"/>
    <w:rsid w:val="540B4E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 w:locked="1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/>
    </w:rPr>
  </w:style>
  <w:style w:type="character" w:default="1" w:styleId="6">
    <w:name w:val="Default Paragraph Font"/>
    <w:link w:val="7"/>
    <w:unhideWhenUsed/>
    <w:locked/>
    <w:uiPriority w:val="99"/>
    <w:rPr>
      <w:rFonts w:hint="default"/>
      <w:sz w:val="24"/>
    </w:rPr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nhideWhenUsed/>
    <w:qFormat/>
    <w:uiPriority w:val="99"/>
    <w:pPr>
      <w:spacing w:beforeLines="0" w:afterLines="0"/>
      <w:ind w:left="100" w:leftChars="2500"/>
    </w:pPr>
    <w:rPr>
      <w:rFonts w:hint="eastAsia"/>
      <w:sz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</w:rPr>
  </w:style>
  <w:style w:type="paragraph" w:styleId="5">
    <w:name w:val="Body Text 2"/>
    <w:basedOn w:val="1"/>
    <w:unhideWhenUsed/>
    <w:uiPriority w:val="99"/>
    <w:pPr>
      <w:spacing w:beforeLines="0" w:after="120" w:afterLines="0" w:line="480" w:lineRule="auto"/>
    </w:pPr>
    <w:rPr>
      <w:rFonts w:hint="eastAsia"/>
      <w:sz w:val="21"/>
    </w:rPr>
  </w:style>
  <w:style w:type="paragraph" w:customStyle="1" w:styleId="7">
    <w:name w:val="Char"/>
    <w:basedOn w:val="1"/>
    <w:link w:val="6"/>
    <w:unhideWhenUsed/>
    <w:uiPriority w:val="99"/>
    <w:pPr>
      <w:widowControl/>
      <w:spacing w:beforeLines="0" w:after="160" w:afterLines="0" w:line="240" w:lineRule="exact"/>
      <w:jc w:val="left"/>
    </w:pPr>
    <w:rPr>
      <w:rFonts w:hint="eastAsia" w:ascii="Verdana" w:hAnsi="Verdana" w:eastAsia="仿宋_GB2312"/>
      <w:sz w:val="24"/>
      <w:lang w:eastAsia="en-US"/>
    </w:rPr>
  </w:style>
  <w:style w:type="character" w:styleId="8">
    <w:name w:val="page number"/>
    <w:basedOn w:val="6"/>
    <w:unhideWhenUsed/>
    <w:qFormat/>
    <w:uiPriority w:val="99"/>
    <w:rPr>
      <w:rFonts w:hint="default"/>
      <w:sz w:val="24"/>
    </w:rPr>
  </w:style>
  <w:style w:type="character" w:customStyle="1" w:styleId="10">
    <w:name w:val="Char Char"/>
    <w:basedOn w:val="6"/>
    <w:link w:val="3"/>
    <w:unhideWhenUsed/>
    <w:qFormat/>
    <w:locked/>
    <w:uiPriority w:val="99"/>
    <w:rPr>
      <w:rFonts w:hint="default" w:eastAsia="宋体"/>
      <w:kern w:val="2"/>
      <w:sz w:val="1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2018-08-27T08:55:00Z</dcterms:created>
  <cp:lastModifiedBy>TF-PC</cp:lastModifiedBy>
  <dcterms:modified xsi:type="dcterms:W3CDTF">2018-08-27T09:40:28Z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