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8040"/>
        </w:tabs>
        <w:spacing w:line="560" w:lineRule="exact"/>
        <w:jc w:val="center"/>
        <w:rPr>
          <w:rFonts w:hint="eastAsia" w:ascii="宋体" w:hAnsi="宋体"/>
          <w:sz w:val="44"/>
          <w:szCs w:val="44"/>
        </w:rPr>
      </w:pPr>
      <w:bookmarkStart w:id="0" w:name="_GoBack"/>
      <w:bookmarkEnd w:id="0"/>
    </w:p>
    <w:p>
      <w:pPr>
        <w:spacing w:line="560" w:lineRule="exact"/>
        <w:jc w:val="center"/>
        <w:rPr>
          <w:rFonts w:hint="eastAsia" w:ascii="宋体" w:hAnsi="宋体"/>
          <w:sz w:val="44"/>
          <w:szCs w:val="44"/>
        </w:rPr>
      </w:pPr>
    </w:p>
    <w:p>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天津市武清区人民法院</w:t>
      </w:r>
    </w:p>
    <w:p>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刑 事 判 决 书</w:t>
      </w:r>
    </w:p>
    <w:p>
      <w:pPr>
        <w:spacing w:line="560" w:lineRule="exact"/>
        <w:jc w:val="center"/>
        <w:rPr>
          <w:rFonts w:hint="eastAsia" w:ascii="仿宋_GB2312" w:eastAsia="仿宋_GB2312"/>
          <w:sz w:val="32"/>
        </w:rPr>
      </w:pPr>
      <w:r>
        <w:rPr>
          <w:rFonts w:hint="eastAsia" w:ascii="仿宋_GB2312" w:eastAsia="仿宋_GB2312"/>
          <w:sz w:val="32"/>
        </w:rPr>
        <w:t xml:space="preserve">                          </w:t>
      </w:r>
    </w:p>
    <w:p>
      <w:pPr>
        <w:tabs>
          <w:tab w:val="left" w:pos="8040"/>
          <w:tab w:val="left" w:pos="8160"/>
          <w:tab w:val="left" w:pos="8280"/>
        </w:tabs>
        <w:spacing w:line="560" w:lineRule="exact"/>
        <w:jc w:val="center"/>
        <w:rPr>
          <w:rFonts w:hint="eastAsia" w:ascii="仿宋_GB2312" w:eastAsia="仿宋_GB2312"/>
          <w:sz w:val="32"/>
        </w:rPr>
      </w:pPr>
      <w:r>
        <w:rPr>
          <w:rFonts w:hint="eastAsia" w:ascii="仿宋_GB2312" w:eastAsia="仿宋_GB2312"/>
          <w:sz w:val="32"/>
        </w:rPr>
        <w:t xml:space="preserve">                         （2016）津0114刑初528号   </w:t>
      </w:r>
    </w:p>
    <w:p>
      <w:pPr>
        <w:spacing w:line="560" w:lineRule="exact"/>
        <w:ind w:firstLine="620" w:firstLineChars="200"/>
        <w:rPr>
          <w:rFonts w:hint="eastAsia" w:ascii="仿宋_GB2312" w:eastAsia="仿宋_GB2312"/>
          <w:sz w:val="32"/>
        </w:rPr>
      </w:pPr>
    </w:p>
    <w:p>
      <w:pPr>
        <w:pStyle w:val="2"/>
        <w:tabs>
          <w:tab w:val="left" w:pos="7665"/>
        </w:tabs>
        <w:spacing w:line="520" w:lineRule="exact"/>
        <w:ind w:firstLine="620" w:firstLineChars="200"/>
        <w:rPr>
          <w:rFonts w:hint="eastAsia" w:ascii="仿宋_GB2312" w:eastAsia="仿宋_GB2312"/>
          <w:sz w:val="32"/>
        </w:rPr>
      </w:pPr>
      <w:r>
        <w:rPr>
          <w:rFonts w:hint="eastAsia" w:ascii="仿宋_GB2312" w:eastAsia="仿宋_GB2312"/>
          <w:sz w:val="32"/>
        </w:rPr>
        <w:t>公诉机关天津市武清区人民检察院。</w:t>
      </w:r>
    </w:p>
    <w:p>
      <w:pPr>
        <w:pStyle w:val="2"/>
        <w:spacing w:line="520" w:lineRule="exact"/>
        <w:ind w:firstLine="620" w:firstLineChars="200"/>
        <w:rPr>
          <w:rFonts w:hint="eastAsia" w:ascii="仿宋_GB2312" w:eastAsia="仿宋_GB2312"/>
          <w:sz w:val="32"/>
        </w:rPr>
      </w:pPr>
      <w:r>
        <w:rPr>
          <w:rFonts w:hint="eastAsia" w:ascii="仿宋_GB2312" w:eastAsia="仿宋_GB2312"/>
          <w:sz w:val="32"/>
        </w:rPr>
        <w:t>被告人李金明，男，1983年8月4日出生于天津市武清区，汉族，群众，农民，初中文化，住武清区崔黄口镇东黄辛庄村1区4排12号。因涉嫌犯信用卡诈骗罪于2016年1月20日被天津市公安局武清分局传唤，次日被取保候审，2016年4月30日被天津市武清区人民检察院取保候审。</w:t>
      </w:r>
    </w:p>
    <w:p>
      <w:pPr>
        <w:pStyle w:val="2"/>
        <w:spacing w:line="520" w:lineRule="exact"/>
        <w:ind w:firstLine="620" w:firstLineChars="200"/>
        <w:rPr>
          <w:rFonts w:hint="eastAsia" w:ascii="仿宋_GB2312" w:eastAsia="仿宋_GB2312"/>
          <w:sz w:val="32"/>
        </w:rPr>
      </w:pPr>
      <w:r>
        <w:rPr>
          <w:rFonts w:hint="eastAsia" w:ascii="仿宋_GB2312" w:eastAsia="仿宋_GB2312"/>
          <w:sz w:val="32"/>
        </w:rPr>
        <w:t>天津市武清区人民检察院以津武检公诉刑诉[2016]483号起诉书指控被告人李金明犯信用卡诈骗罪，于2016年7月28日向本院提起公诉。</w:t>
      </w:r>
      <w:r>
        <w:rPr>
          <w:rFonts w:hint="eastAsia" w:ascii="仿宋_GB2312" w:hAnsi="宋体" w:eastAsia="仿宋_GB2312"/>
          <w:sz w:val="32"/>
        </w:rPr>
        <w:t>本院于当日立案，并依法组成合议庭</w:t>
      </w:r>
      <w:r>
        <w:rPr>
          <w:rFonts w:hint="eastAsia" w:ascii="仿宋_GB2312" w:eastAsia="仿宋_GB2312"/>
          <w:sz w:val="32"/>
        </w:rPr>
        <w:t>，公开开庭审理了本案</w:t>
      </w:r>
      <w:r>
        <w:rPr>
          <w:rFonts w:hint="eastAsia" w:ascii="仿宋_GB2312" w:hAnsi="宋体" w:eastAsia="仿宋_GB2312"/>
          <w:sz w:val="32"/>
        </w:rPr>
        <w:t>。</w:t>
      </w:r>
      <w:r>
        <w:rPr>
          <w:rFonts w:hint="eastAsia" w:ascii="仿宋_GB2312" w:eastAsia="仿宋_GB2312"/>
          <w:sz w:val="32"/>
        </w:rPr>
        <w:t>天津市武清区人民检察院指派代理检察员唐明出庭支持公诉，</w:t>
      </w:r>
      <w:r>
        <w:rPr>
          <w:rFonts w:hint="eastAsia" w:ascii="仿宋_GB2312" w:hAnsi="宋体" w:eastAsia="仿宋_GB2312"/>
          <w:sz w:val="32"/>
        </w:rPr>
        <w:t>被告人李金明到庭参加了诉讼。</w:t>
      </w:r>
      <w:r>
        <w:rPr>
          <w:rFonts w:hint="eastAsia" w:ascii="仿宋_GB2312" w:eastAsia="仿宋_GB2312" w:cs="仿宋_GB2312"/>
          <w:sz w:val="32"/>
          <w:szCs w:val="32"/>
        </w:rPr>
        <w:t>在</w:t>
      </w:r>
      <w:r>
        <w:rPr>
          <w:rFonts w:ascii="仿宋_GB2312" w:eastAsia="仿宋_GB2312" w:cs="仿宋_GB2312"/>
          <w:sz w:val="32"/>
          <w:szCs w:val="32"/>
        </w:rPr>
        <w:t>201</w:t>
      </w:r>
      <w:r>
        <w:rPr>
          <w:rFonts w:hint="eastAsia" w:ascii="仿宋_GB2312" w:eastAsia="仿宋_GB2312" w:cs="仿宋_GB2312"/>
          <w:sz w:val="32"/>
          <w:szCs w:val="32"/>
        </w:rPr>
        <w:t>6年10月28日开庭审理过程中，公诉人发现案件需要补充侦查，建议延期审理，合议庭同意。</w:t>
      </w:r>
      <w:r>
        <w:rPr>
          <w:rFonts w:ascii="仿宋_GB2312" w:eastAsia="仿宋_GB2312" w:cs="仿宋_GB2312"/>
          <w:sz w:val="32"/>
          <w:szCs w:val="32"/>
        </w:rPr>
        <w:t>201</w:t>
      </w:r>
      <w:r>
        <w:rPr>
          <w:rFonts w:hint="eastAsia" w:ascii="仿宋_GB2312" w:eastAsia="仿宋_GB2312" w:cs="仿宋_GB2312"/>
          <w:sz w:val="32"/>
          <w:szCs w:val="32"/>
        </w:rPr>
        <w:t>6年11月28日公诉机关将补充收集的证据移送人民法院，并提请恢复法庭审理。在</w:t>
      </w:r>
      <w:r>
        <w:rPr>
          <w:rFonts w:ascii="仿宋_GB2312" w:eastAsia="仿宋_GB2312" w:cs="仿宋_GB2312"/>
          <w:sz w:val="32"/>
          <w:szCs w:val="32"/>
        </w:rPr>
        <w:t>201</w:t>
      </w:r>
      <w:r>
        <w:rPr>
          <w:rFonts w:hint="eastAsia" w:ascii="仿宋_GB2312" w:eastAsia="仿宋_GB2312" w:cs="仿宋_GB2312"/>
          <w:sz w:val="32"/>
          <w:szCs w:val="32"/>
        </w:rPr>
        <w:t>7年2月28日审理过程中，公诉人发现案件仍需要补充侦查，建议延期审理，合议庭同意。</w:t>
      </w:r>
      <w:r>
        <w:rPr>
          <w:rFonts w:ascii="仿宋_GB2312" w:eastAsia="仿宋_GB2312" w:cs="仿宋_GB2312"/>
          <w:sz w:val="32"/>
          <w:szCs w:val="32"/>
        </w:rPr>
        <w:t>201</w:t>
      </w:r>
      <w:r>
        <w:rPr>
          <w:rFonts w:hint="eastAsia" w:ascii="仿宋_GB2312" w:eastAsia="仿宋_GB2312" w:cs="仿宋_GB2312"/>
          <w:sz w:val="32"/>
          <w:szCs w:val="32"/>
        </w:rPr>
        <w:t>7年3月28日公诉机关将补充收集的证据移送人民法院，</w:t>
      </w:r>
      <w:r>
        <w:rPr>
          <w:rFonts w:hint="eastAsia" w:ascii="仿宋_GB2312" w:eastAsia="仿宋_GB2312"/>
          <w:sz w:val="32"/>
        </w:rPr>
        <w:t>并提请恢复法庭审理。现已审理终结。</w:t>
      </w:r>
    </w:p>
    <w:p>
      <w:pPr>
        <w:ind w:right="-32" w:firstLine="620" w:firstLineChars="200"/>
        <w:rPr>
          <w:rFonts w:hint="eastAsia" w:ascii="仿宋_GB2312" w:hAnsi="Courier New" w:eastAsia="仿宋_GB2312" w:cs="Courier New"/>
          <w:sz w:val="32"/>
          <w:szCs w:val="21"/>
        </w:rPr>
      </w:pPr>
      <w:r>
        <w:rPr>
          <w:rFonts w:hint="eastAsia" w:ascii="仿宋_GB2312" w:hAnsi="Courier New" w:eastAsia="仿宋_GB2312" w:cs="Courier New"/>
          <w:sz w:val="32"/>
          <w:szCs w:val="21"/>
        </w:rPr>
        <w:t xml:space="preserve">经审理查明，被告人李金明于2014年5月至2015年12月间，使用其妻子牛平于2014年1月申领的中国光大银行股份有限公司天津分行信用卡1张，在天津市武清区内多处进行套现、消费，共透支人民币76015元，经发卡行多次催收拒不归还。被告人李金明后被抓获。 </w:t>
      </w:r>
    </w:p>
    <w:p>
      <w:pPr>
        <w:ind w:right="-32" w:firstLine="620" w:firstLineChars="200"/>
        <w:rPr>
          <w:rFonts w:hint="eastAsia" w:ascii="仿宋_GB2312" w:hAnsi="Courier New" w:eastAsia="仿宋_GB2312" w:cs="Courier New"/>
          <w:sz w:val="32"/>
          <w:szCs w:val="21"/>
        </w:rPr>
      </w:pPr>
      <w:r>
        <w:rPr>
          <w:rFonts w:hint="eastAsia" w:ascii="仿宋_GB2312" w:hAnsi="Courier New" w:eastAsia="仿宋_GB2312" w:cs="Courier New"/>
          <w:sz w:val="32"/>
          <w:szCs w:val="21"/>
        </w:rPr>
        <w:t>在本案审理期间，被告人李金明偿还了其欠中国光大银行股份有限公司天津分行的透支款，中国光大银行股份有限公司天津分行对被告人李金明表示谅解，申请不再追究被告人李金明的法律责任。</w:t>
      </w:r>
    </w:p>
    <w:p>
      <w:pPr>
        <w:spacing w:line="520" w:lineRule="exact"/>
        <w:rPr>
          <w:rFonts w:hint="eastAsia" w:ascii="仿宋_GB2312" w:hAnsi="Courier New" w:eastAsia="仿宋_GB2312" w:cs="Courier New"/>
          <w:sz w:val="32"/>
          <w:szCs w:val="21"/>
        </w:rPr>
      </w:pPr>
      <w:r>
        <w:rPr>
          <w:rFonts w:hint="eastAsia" w:ascii="仿宋_GB2312" w:hAnsi="Courier New" w:eastAsia="仿宋_GB2312" w:cs="Courier New"/>
          <w:sz w:val="32"/>
          <w:szCs w:val="21"/>
        </w:rPr>
        <w:t xml:space="preserve">    上述事实，被告人在开庭审理中亦无异议，且有案件来源及抓获经过、证人证言、中国光大银行股份有限公司天津分行出具的举报材料、授权委托书、牛平办理银行信用卡的材料及信用卡账单、催收记录、信用卡账户交易明细、被告人供述、本金结清证明、信用卡业务回单等证据证实，足以认定。</w:t>
      </w:r>
    </w:p>
    <w:p>
      <w:pPr>
        <w:pStyle w:val="2"/>
        <w:spacing w:line="520" w:lineRule="exact"/>
        <w:ind w:firstLine="620" w:firstLineChars="200"/>
        <w:rPr>
          <w:rFonts w:hint="eastAsia" w:ascii="仿宋_GB2312" w:eastAsia="仿宋_GB2312"/>
          <w:sz w:val="32"/>
        </w:rPr>
      </w:pPr>
      <w:r>
        <w:rPr>
          <w:rFonts w:hint="eastAsia" w:ascii="仿宋_GB2312" w:eastAsia="仿宋_GB2312"/>
          <w:sz w:val="32"/>
        </w:rPr>
        <w:t>本院认为，被告人李金明使用其妻子牛平的信用卡以非法占有为目的，超过规定期限透支，经发卡银行催收后仍不归还，系恶意透支，且数额较大，其行为已构成信用卡诈骗罪。公诉机关对被告人李金明犯信用卡诈骗罪的指控成立，要求适用法律条款的意见是正确的，应予采纳。被告人李金明能</w:t>
      </w:r>
      <w:r>
        <w:rPr>
          <w:rFonts w:ascii="仿宋_GB2312" w:eastAsia="仿宋_GB2312"/>
          <w:sz w:val="32"/>
        </w:rPr>
        <w:t>自愿认罪，</w:t>
      </w:r>
      <w:r>
        <w:rPr>
          <w:rFonts w:hint="eastAsia" w:ascii="仿宋_GB2312" w:eastAsia="仿宋_GB2312"/>
          <w:sz w:val="32"/>
        </w:rPr>
        <w:t>有悔罪表现，且退赔了被害银行的经济损失，取得了被害银行的谅解，依法均可酌情从轻处罚。综上，被告人李金明犯信用卡诈骗罪的法定量刑幅度为五年以下有期徒刑或者拘役，并处二万元以上二十万元以下罚金。对公诉人综合本案情况发表的建议判处被告人李金明有期徒刑二年至四年，并处罚金的量刑意见，本院予以考虑。本院为维护社会秩序，保障国家金融管理制度不受侵犯，依照《中华人民共和国刑法》第一百九十六条第一款第（四）项、第二款、第七十二条第一款、第三款、第七十三条第二款、第三款的规定，判决如下：</w:t>
      </w:r>
    </w:p>
    <w:p>
      <w:pPr>
        <w:tabs>
          <w:tab w:val="left" w:pos="7699"/>
        </w:tabs>
        <w:spacing w:line="520" w:lineRule="exact"/>
        <w:ind w:right="30" w:rightChars="15" w:firstLine="620" w:firstLineChars="200"/>
        <w:rPr>
          <w:rFonts w:hint="eastAsia" w:ascii="仿宋_GB2312" w:eastAsia="仿宋_GB2312"/>
          <w:sz w:val="32"/>
        </w:rPr>
      </w:pPr>
      <w:r>
        <w:rPr>
          <w:rFonts w:hint="eastAsia" w:ascii="仿宋_GB2312" w:eastAsia="仿宋_GB2312"/>
          <w:sz w:val="32"/>
        </w:rPr>
        <w:t>被告人李金明犯信用卡</w:t>
      </w:r>
      <w:r>
        <w:rPr>
          <w:rFonts w:hint="eastAsia" w:ascii="仿宋_GB2312" w:hAnsi="宋体" w:eastAsia="仿宋_GB2312"/>
          <w:sz w:val="32"/>
        </w:rPr>
        <w:t>诈骗罪</w:t>
      </w:r>
      <w:r>
        <w:rPr>
          <w:rFonts w:hint="eastAsia" w:ascii="仿宋_GB2312" w:eastAsia="仿宋_GB2312"/>
          <w:sz w:val="32"/>
        </w:rPr>
        <w:t>，</w:t>
      </w:r>
      <w:r>
        <w:rPr>
          <w:rFonts w:hint="eastAsia" w:ascii="仿宋_GB2312" w:hAnsi="仿宋_GB2312" w:eastAsia="仿宋_GB2312"/>
          <w:sz w:val="32"/>
        </w:rPr>
        <w:t>判处有期徒刑三年，缓刑四年，并处罚金人民币33000元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仿宋_GB2312" w:eastAsia="仿宋_GB2312"/>
          <w:sz w:val="32"/>
        </w:rPr>
        <w:t>罚金自判决生效的第二日起十日内缴纳）。</w:t>
      </w:r>
    </w:p>
    <w:p>
      <w:pPr>
        <w:pStyle w:val="2"/>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10"/>
        <w:ind w:firstLine="3875" w:firstLineChars="1250"/>
        <w:rPr>
          <w:rFonts w:hint="eastAsia" w:ascii="仿宋_GB2312" w:eastAsia="仿宋_GB2312" w:cs="仿宋_GB2312"/>
          <w:sz w:val="32"/>
          <w:szCs w:val="32"/>
        </w:rPr>
      </w:pPr>
    </w:p>
    <w:p>
      <w:pPr>
        <w:pStyle w:val="10"/>
        <w:ind w:firstLine="4173" w:firstLineChars="1346"/>
        <w:rPr>
          <w:rFonts w:hint="eastAsia" w:ascii="仿宋_GB2312" w:eastAsia="仿宋_GB2312" w:cs="仿宋_GB2312"/>
          <w:sz w:val="32"/>
          <w:szCs w:val="32"/>
        </w:rPr>
      </w:pPr>
      <w:r>
        <w:rPr>
          <w:rFonts w:hint="eastAsia" w:ascii="仿宋_GB2312" w:eastAsia="仿宋_GB2312" w:cs="仿宋_GB2312"/>
          <w:sz w:val="32"/>
          <w:szCs w:val="32"/>
        </w:rPr>
        <w:t xml:space="preserve">审    判    长      李海峰  </w:t>
      </w:r>
    </w:p>
    <w:p>
      <w:pPr>
        <w:pStyle w:val="10"/>
        <w:ind w:firstLine="4173" w:firstLineChars="1346"/>
        <w:rPr>
          <w:rFonts w:hint="eastAsia" w:ascii="仿宋_GB2312" w:eastAsia="仿宋_GB2312" w:cs="仿宋_GB2312"/>
          <w:sz w:val="32"/>
          <w:szCs w:val="32"/>
        </w:rPr>
      </w:pPr>
      <w:r>
        <w:rPr>
          <w:rFonts w:hint="eastAsia" w:ascii="仿宋_GB2312" w:eastAsia="仿宋_GB2312" w:cs="仿宋_GB2312"/>
          <w:sz w:val="32"/>
          <w:szCs w:val="32"/>
        </w:rPr>
        <w:t>人 民 陪 审 员      贺文红</w:t>
      </w:r>
    </w:p>
    <w:p>
      <w:pPr>
        <w:pStyle w:val="10"/>
        <w:ind w:firstLine="4173" w:firstLineChars="1346"/>
        <w:rPr>
          <w:rFonts w:hint="eastAsia" w:ascii="仿宋_GB2312" w:eastAsia="仿宋_GB2312" w:cs="仿宋_GB2312"/>
          <w:sz w:val="32"/>
          <w:szCs w:val="32"/>
        </w:rPr>
      </w:pPr>
      <w:r>
        <w:rPr>
          <w:rFonts w:hint="eastAsia" w:ascii="仿宋_GB2312" w:eastAsia="仿宋_GB2312" w:cs="仿宋_GB2312"/>
          <w:sz w:val="32"/>
          <w:szCs w:val="32"/>
        </w:rPr>
        <w:t>人 民 陪 审 员      郭玉怀</w:t>
      </w:r>
    </w:p>
    <w:p>
      <w:pPr>
        <w:pStyle w:val="2"/>
        <w:spacing w:line="500" w:lineRule="exact"/>
        <w:ind w:firstLine="620" w:firstLineChars="200"/>
        <w:rPr>
          <w:rFonts w:hint="eastAsia" w:ascii="仿宋_GB2312" w:hAnsi="仿宋_GB2312" w:eastAsia="仿宋_GB2312"/>
          <w:sz w:val="32"/>
        </w:rPr>
      </w:pPr>
      <w:r>
        <w:rPr>
          <w:rFonts w:hint="eastAsia" w:ascii="仿宋_GB2312" w:hAnsi="仿宋_GB2312" w:eastAsia="仿宋_GB2312"/>
          <w:sz w:val="32"/>
        </w:rPr>
        <w:t xml:space="preserve">                          </w:t>
      </w:r>
    </w:p>
    <w:p>
      <w:pPr>
        <w:pStyle w:val="2"/>
        <w:spacing w:line="500" w:lineRule="exact"/>
        <w:ind w:firstLine="620" w:firstLineChars="200"/>
        <w:rPr>
          <w:rFonts w:hint="eastAsia" w:ascii="仿宋_GB2312" w:hAnsi="仿宋_GB2312" w:eastAsia="仿宋_GB2312"/>
          <w:sz w:val="32"/>
        </w:rPr>
      </w:pPr>
    </w:p>
    <w:p>
      <w:pPr>
        <w:pStyle w:val="2"/>
        <w:spacing w:line="500" w:lineRule="exact"/>
        <w:ind w:firstLine="620" w:firstLineChars="200"/>
        <w:rPr>
          <w:rFonts w:hint="eastAsia" w:ascii="仿宋_GB2312" w:hAnsi="仿宋_GB2312" w:eastAsia="仿宋_GB2312"/>
          <w:sz w:val="32"/>
        </w:rPr>
      </w:pPr>
    </w:p>
    <w:p>
      <w:pPr>
        <w:pStyle w:val="2"/>
        <w:spacing w:line="500" w:lineRule="exact"/>
        <w:ind w:firstLine="4194" w:firstLineChars="1446"/>
        <w:rPr>
          <w:rFonts w:hint="eastAsia" w:ascii="仿宋_GB2312" w:hAnsi="仿宋_GB2312" w:eastAsia="仿宋_GB2312"/>
          <w:spacing w:val="-10"/>
          <w:sz w:val="32"/>
        </w:rPr>
      </w:pPr>
      <w:r>
        <w:rPr>
          <w:rFonts w:hint="eastAsia" w:ascii="仿宋_GB2312" w:hAnsi="仿宋_GB2312" w:eastAsia="仿宋_GB2312"/>
          <w:spacing w:val="-10"/>
          <w:sz w:val="32"/>
        </w:rPr>
        <w:t xml:space="preserve">二 </w:t>
      </w:r>
      <w:r>
        <w:rPr>
          <w:rFonts w:hint="eastAsia" w:hAnsi="宋体" w:cs="宋体"/>
          <w:spacing w:val="-10"/>
          <w:sz w:val="32"/>
        </w:rPr>
        <w:t xml:space="preserve">〇  </w:t>
      </w:r>
      <w:r>
        <w:rPr>
          <w:rFonts w:hint="eastAsia" w:ascii="仿宋_GB2312" w:hAnsi="仿宋_GB2312" w:eastAsia="仿宋_GB2312"/>
          <w:spacing w:val="-10"/>
          <w:sz w:val="32"/>
        </w:rPr>
        <w:t>一 七年  四  月 七 日</w:t>
      </w:r>
    </w:p>
    <w:p>
      <w:pPr>
        <w:pStyle w:val="2"/>
        <w:spacing w:line="500" w:lineRule="exact"/>
        <w:ind w:firstLine="4650" w:firstLineChars="1500"/>
        <w:rPr>
          <w:rFonts w:hint="eastAsia" w:ascii="仿宋_GB2312" w:hAnsi="仿宋_GB2312" w:eastAsia="仿宋_GB2312"/>
          <w:sz w:val="32"/>
        </w:rPr>
      </w:pPr>
    </w:p>
    <w:p>
      <w:pPr>
        <w:pStyle w:val="10"/>
        <w:ind w:firstLine="4173" w:firstLineChars="1346"/>
        <w:rPr>
          <w:rFonts w:hint="eastAsia" w:ascii="仿宋_GB2312" w:eastAsia="仿宋_GB2312" w:cs="仿宋_GB2312"/>
          <w:sz w:val="32"/>
          <w:szCs w:val="32"/>
        </w:rPr>
      </w:pPr>
      <w:r>
        <w:rPr>
          <w:rFonts w:hint="eastAsia" w:ascii="仿宋_GB2312" w:eastAsia="仿宋_GB2312" w:cs="仿宋_GB2312"/>
          <w:sz w:val="32"/>
          <w:szCs w:val="32"/>
        </w:rPr>
        <w:t>书    记    员      王卫东</w:t>
      </w:r>
    </w:p>
    <w:p>
      <w:pPr>
        <w:pStyle w:val="10"/>
        <w:ind w:firstLine="4173" w:firstLineChars="1346"/>
        <w:rPr>
          <w:rFonts w:hint="eastAsia" w:ascii="仿宋_GB2312" w:eastAsia="仿宋_GB2312" w:cs="仿宋_GB2312"/>
          <w:sz w:val="32"/>
          <w:szCs w:val="32"/>
        </w:rPr>
      </w:pPr>
      <w:r>
        <w:rPr>
          <w:rFonts w:hint="eastAsia" w:ascii="仿宋_GB2312" w:eastAsia="仿宋_GB2312" w:cs="仿宋_GB2312"/>
          <w:sz w:val="32"/>
          <w:szCs w:val="32"/>
        </w:rPr>
        <w:t>速    录    员      荆虹宾</w:t>
      </w:r>
    </w:p>
    <w:p>
      <w:pPr>
        <w:pStyle w:val="2"/>
        <w:spacing w:line="380" w:lineRule="exact"/>
        <w:ind w:right="568" w:rightChars="284"/>
        <w:rPr>
          <w:rFonts w:hint="eastAsia" w:ascii="仿宋_GB2312" w:hAnsi="宋体" w:eastAsia="仿宋_GB2312" w:cs="仿宋_GB2312"/>
          <w:sz w:val="32"/>
          <w:szCs w:val="32"/>
        </w:rPr>
      </w:pPr>
      <w:r>
        <w:rPr>
          <w:rFonts w:hint="eastAsia" w:ascii="仿宋_GB2312" w:hAnsi="宋体" w:eastAsia="仿宋_GB2312" w:cs="仿宋_GB2312"/>
          <w:sz w:val="32"/>
          <w:szCs w:val="32"/>
        </w:rPr>
        <w:t>附判决引用的《中华人民共和国刑法》相关规定：</w:t>
      </w:r>
    </w:p>
    <w:p>
      <w:pPr>
        <w:pStyle w:val="2"/>
        <w:tabs>
          <w:tab w:val="left" w:pos="3525"/>
        </w:tabs>
        <w:spacing w:line="380" w:lineRule="exact"/>
        <w:ind w:firstLine="62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sz w:val="32"/>
          <w:szCs w:val="32"/>
        </w:rPr>
        <w:t>：</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380" w:lineRule="exact"/>
        <w:ind w:firstLine="62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380" w:lineRule="exact"/>
        <w:ind w:firstLine="62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380" w:lineRule="exact"/>
        <w:ind w:firstLine="62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380" w:lineRule="exact"/>
        <w:ind w:firstLine="62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380" w:lineRule="exact"/>
        <w:ind w:firstLine="62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380" w:lineRule="exact"/>
        <w:ind w:firstLine="62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第七十二条：对于被判处拘役、三年以下有期徒刑的犯罪分子，同时符合下列条件的，可以宣告缓刑，对其中不满十八周岁的人、怀孕的妇女和已满七十五周岁的人，应当宣告缓刑：</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（一）犯罪情节较轻；</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（二）有悔罪表现；</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（三）没有再犯罪的危险；</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宣告缓刑，可以根据犯罪情况，同时禁止犯罪分子在缓刑考验期限内从事特定活动，进入特定区域、场所，接触特定的人。</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被宣告缓刑的犯罪分子，如果被判处附加刑，附加刑仍须执行。</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第七十三条：拘役的缓刑考验期限为原判刑期以上一年以下，但是不能少于二个月。</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有期徒刑的缓刑考验期限为原判刑期以上五年以下，但是不能少于一年。</w:t>
      </w:r>
    </w:p>
    <w:p>
      <w:pPr>
        <w:pStyle w:val="2"/>
        <w:spacing w:line="380" w:lineRule="exact"/>
        <w:ind w:firstLine="620"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pStyle w:val="2"/>
        <w:spacing w:line="420" w:lineRule="exact"/>
        <w:ind w:left="5250" w:firstLine="620" w:firstLineChars="200"/>
        <w:rPr>
          <w:rFonts w:hint="eastAsia" w:ascii="仿宋_GB2312" w:eastAsia="仿宋_GB2312"/>
          <w:sz w:val="32"/>
        </w:rPr>
      </w:pPr>
    </w:p>
    <w:sectPr>
      <w:headerReference r:id="rId3" w:type="default"/>
      <w:footerReference r:id="rId4" w:type="default"/>
      <w:footerReference r:id="rId5" w:type="even"/>
      <w:pgSz w:w="11906" w:h="16838"/>
      <w:pgMar w:top="2041" w:right="1531" w:bottom="2041" w:left="1531" w:header="851" w:footer="992" w:gutter="0"/>
      <w:cols w:space="720" w:num="1"/>
      <w:docGrid w:type="linesAndChars" w:linePitch="579" w:charSpace="-21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 PAGE   \* MERGEFORMAT </w:instrText>
    </w:r>
    <w:r>
      <w:fldChar w:fldCharType="separate"/>
    </w:r>
    <w:r>
      <w:rPr>
        <w:lang w:val="zh-CN"/>
      </w:rPr>
      <w:t>3</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fldChar w:fldCharType="begin"/>
    </w:r>
    <w:r>
      <w:instrText xml:space="preserve"> PAGE   \* MERGEFORMAT </w:instrText>
    </w:r>
    <w:r>
      <w:fldChar w:fldCharType="separate"/>
    </w:r>
    <w:r>
      <w:rPr>
        <w:lang w:val="zh-CN"/>
      </w:rPr>
      <w:t>4</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0"/>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4315"/>
    <w:rsid w:val="00023BEE"/>
    <w:rsid w:val="00024446"/>
    <w:rsid w:val="00036F2B"/>
    <w:rsid w:val="000437F8"/>
    <w:rsid w:val="00043AFA"/>
    <w:rsid w:val="00044FB2"/>
    <w:rsid w:val="00062407"/>
    <w:rsid w:val="00066415"/>
    <w:rsid w:val="00066A30"/>
    <w:rsid w:val="000A1167"/>
    <w:rsid w:val="000A53B5"/>
    <w:rsid w:val="000B2BF3"/>
    <w:rsid w:val="000B3DBC"/>
    <w:rsid w:val="000D2419"/>
    <w:rsid w:val="000D54DC"/>
    <w:rsid w:val="000E76D6"/>
    <w:rsid w:val="001032DD"/>
    <w:rsid w:val="00111DBA"/>
    <w:rsid w:val="00124A90"/>
    <w:rsid w:val="00132BE4"/>
    <w:rsid w:val="00153C2A"/>
    <w:rsid w:val="00160A79"/>
    <w:rsid w:val="00177679"/>
    <w:rsid w:val="00185924"/>
    <w:rsid w:val="0019354E"/>
    <w:rsid w:val="0019605D"/>
    <w:rsid w:val="001A02B2"/>
    <w:rsid w:val="001A1C03"/>
    <w:rsid w:val="001A3987"/>
    <w:rsid w:val="001A6BF1"/>
    <w:rsid w:val="001C3CB2"/>
    <w:rsid w:val="001C790A"/>
    <w:rsid w:val="001E0F5B"/>
    <w:rsid w:val="001E5B87"/>
    <w:rsid w:val="001F50AE"/>
    <w:rsid w:val="001F6613"/>
    <w:rsid w:val="002064B7"/>
    <w:rsid w:val="002163BF"/>
    <w:rsid w:val="0024031B"/>
    <w:rsid w:val="002403C6"/>
    <w:rsid w:val="002406CD"/>
    <w:rsid w:val="00241359"/>
    <w:rsid w:val="00264DFB"/>
    <w:rsid w:val="00274832"/>
    <w:rsid w:val="0028183A"/>
    <w:rsid w:val="002C5B92"/>
    <w:rsid w:val="002C60C0"/>
    <w:rsid w:val="002D12C5"/>
    <w:rsid w:val="002E1D96"/>
    <w:rsid w:val="002E643B"/>
    <w:rsid w:val="002F4050"/>
    <w:rsid w:val="002F4220"/>
    <w:rsid w:val="002F7436"/>
    <w:rsid w:val="0030213B"/>
    <w:rsid w:val="003667EC"/>
    <w:rsid w:val="00372DB9"/>
    <w:rsid w:val="00381A46"/>
    <w:rsid w:val="0039497F"/>
    <w:rsid w:val="0039522C"/>
    <w:rsid w:val="003B2DB3"/>
    <w:rsid w:val="003D5906"/>
    <w:rsid w:val="003E1F7C"/>
    <w:rsid w:val="003E3E78"/>
    <w:rsid w:val="003E401F"/>
    <w:rsid w:val="00414528"/>
    <w:rsid w:val="00420EF8"/>
    <w:rsid w:val="0043499B"/>
    <w:rsid w:val="004378BB"/>
    <w:rsid w:val="00474D88"/>
    <w:rsid w:val="00481FB9"/>
    <w:rsid w:val="004A2609"/>
    <w:rsid w:val="004B1BAD"/>
    <w:rsid w:val="004B67ED"/>
    <w:rsid w:val="004D1D1F"/>
    <w:rsid w:val="00503334"/>
    <w:rsid w:val="00504CA4"/>
    <w:rsid w:val="005117FF"/>
    <w:rsid w:val="00525385"/>
    <w:rsid w:val="00545AFA"/>
    <w:rsid w:val="005520B3"/>
    <w:rsid w:val="005936F4"/>
    <w:rsid w:val="005B5994"/>
    <w:rsid w:val="005B5F98"/>
    <w:rsid w:val="005C00AE"/>
    <w:rsid w:val="005C236B"/>
    <w:rsid w:val="005F1D0F"/>
    <w:rsid w:val="005F7855"/>
    <w:rsid w:val="006122F4"/>
    <w:rsid w:val="0062012C"/>
    <w:rsid w:val="0063333E"/>
    <w:rsid w:val="00633FFC"/>
    <w:rsid w:val="006477C7"/>
    <w:rsid w:val="006543EF"/>
    <w:rsid w:val="006615F8"/>
    <w:rsid w:val="006654A5"/>
    <w:rsid w:val="006A170B"/>
    <w:rsid w:val="006A3278"/>
    <w:rsid w:val="006B506B"/>
    <w:rsid w:val="006C7267"/>
    <w:rsid w:val="006D546D"/>
    <w:rsid w:val="00706DD8"/>
    <w:rsid w:val="00737A8E"/>
    <w:rsid w:val="0074012D"/>
    <w:rsid w:val="007618DA"/>
    <w:rsid w:val="00763B80"/>
    <w:rsid w:val="00775D4C"/>
    <w:rsid w:val="007814E4"/>
    <w:rsid w:val="00783DB5"/>
    <w:rsid w:val="007A31B3"/>
    <w:rsid w:val="007A7976"/>
    <w:rsid w:val="007B1CA6"/>
    <w:rsid w:val="007B26BD"/>
    <w:rsid w:val="007B333E"/>
    <w:rsid w:val="007B45C0"/>
    <w:rsid w:val="007B518C"/>
    <w:rsid w:val="007B7E60"/>
    <w:rsid w:val="007C01C4"/>
    <w:rsid w:val="007C24F0"/>
    <w:rsid w:val="007C6F3B"/>
    <w:rsid w:val="007D1F42"/>
    <w:rsid w:val="007E2237"/>
    <w:rsid w:val="007E4C15"/>
    <w:rsid w:val="00820681"/>
    <w:rsid w:val="00823954"/>
    <w:rsid w:val="00853BB5"/>
    <w:rsid w:val="00855E33"/>
    <w:rsid w:val="0087376F"/>
    <w:rsid w:val="0088609D"/>
    <w:rsid w:val="008A26DD"/>
    <w:rsid w:val="008B01F1"/>
    <w:rsid w:val="008B79B8"/>
    <w:rsid w:val="008C7F4E"/>
    <w:rsid w:val="008D3DC2"/>
    <w:rsid w:val="008F31C3"/>
    <w:rsid w:val="009020A6"/>
    <w:rsid w:val="00902648"/>
    <w:rsid w:val="00907A4E"/>
    <w:rsid w:val="00931813"/>
    <w:rsid w:val="0094144A"/>
    <w:rsid w:val="00947A7B"/>
    <w:rsid w:val="00951E72"/>
    <w:rsid w:val="009543C3"/>
    <w:rsid w:val="00956ACC"/>
    <w:rsid w:val="0096155C"/>
    <w:rsid w:val="00971E25"/>
    <w:rsid w:val="0097605D"/>
    <w:rsid w:val="009873E3"/>
    <w:rsid w:val="00987C03"/>
    <w:rsid w:val="00994F3D"/>
    <w:rsid w:val="009B090F"/>
    <w:rsid w:val="009C16BE"/>
    <w:rsid w:val="009C628C"/>
    <w:rsid w:val="009D4053"/>
    <w:rsid w:val="009D4F9E"/>
    <w:rsid w:val="009F69F5"/>
    <w:rsid w:val="00A1492C"/>
    <w:rsid w:val="00A15ED1"/>
    <w:rsid w:val="00A17DA0"/>
    <w:rsid w:val="00A34DE0"/>
    <w:rsid w:val="00A358A4"/>
    <w:rsid w:val="00A40176"/>
    <w:rsid w:val="00A52356"/>
    <w:rsid w:val="00A727BE"/>
    <w:rsid w:val="00A834E1"/>
    <w:rsid w:val="00A8426D"/>
    <w:rsid w:val="00A85F0B"/>
    <w:rsid w:val="00A943C3"/>
    <w:rsid w:val="00AA4038"/>
    <w:rsid w:val="00AA4FFA"/>
    <w:rsid w:val="00AB0D81"/>
    <w:rsid w:val="00AB1F51"/>
    <w:rsid w:val="00AB3921"/>
    <w:rsid w:val="00AB493E"/>
    <w:rsid w:val="00AD351C"/>
    <w:rsid w:val="00AF5CAE"/>
    <w:rsid w:val="00AF5D37"/>
    <w:rsid w:val="00B001B5"/>
    <w:rsid w:val="00B03F8D"/>
    <w:rsid w:val="00B06212"/>
    <w:rsid w:val="00B07FA4"/>
    <w:rsid w:val="00B16470"/>
    <w:rsid w:val="00B16E94"/>
    <w:rsid w:val="00B21645"/>
    <w:rsid w:val="00B21BC5"/>
    <w:rsid w:val="00B270B5"/>
    <w:rsid w:val="00B314CA"/>
    <w:rsid w:val="00B5110C"/>
    <w:rsid w:val="00B53054"/>
    <w:rsid w:val="00B80232"/>
    <w:rsid w:val="00B81587"/>
    <w:rsid w:val="00B83C10"/>
    <w:rsid w:val="00B87668"/>
    <w:rsid w:val="00B91916"/>
    <w:rsid w:val="00B91BD1"/>
    <w:rsid w:val="00B958B5"/>
    <w:rsid w:val="00BB1F51"/>
    <w:rsid w:val="00BB3C66"/>
    <w:rsid w:val="00BD1E74"/>
    <w:rsid w:val="00BD2E25"/>
    <w:rsid w:val="00BD683C"/>
    <w:rsid w:val="00BE5DF9"/>
    <w:rsid w:val="00C04225"/>
    <w:rsid w:val="00C10709"/>
    <w:rsid w:val="00C12C51"/>
    <w:rsid w:val="00C2274E"/>
    <w:rsid w:val="00C22B1C"/>
    <w:rsid w:val="00C65EBD"/>
    <w:rsid w:val="00C90EE0"/>
    <w:rsid w:val="00C970A1"/>
    <w:rsid w:val="00CB17EA"/>
    <w:rsid w:val="00CC3AE5"/>
    <w:rsid w:val="00CC6115"/>
    <w:rsid w:val="00CD0F32"/>
    <w:rsid w:val="00CD1F46"/>
    <w:rsid w:val="00CE6404"/>
    <w:rsid w:val="00D053AD"/>
    <w:rsid w:val="00D11F33"/>
    <w:rsid w:val="00D16B40"/>
    <w:rsid w:val="00D2017B"/>
    <w:rsid w:val="00D63DE0"/>
    <w:rsid w:val="00D67BA1"/>
    <w:rsid w:val="00D7733A"/>
    <w:rsid w:val="00D8356F"/>
    <w:rsid w:val="00D96E66"/>
    <w:rsid w:val="00D9773B"/>
    <w:rsid w:val="00DA3D6C"/>
    <w:rsid w:val="00DA5431"/>
    <w:rsid w:val="00DC0C78"/>
    <w:rsid w:val="00DC2640"/>
    <w:rsid w:val="00DF05BA"/>
    <w:rsid w:val="00E03F0A"/>
    <w:rsid w:val="00E374DE"/>
    <w:rsid w:val="00E41DF6"/>
    <w:rsid w:val="00E44DD5"/>
    <w:rsid w:val="00E5796E"/>
    <w:rsid w:val="00E57F42"/>
    <w:rsid w:val="00E62415"/>
    <w:rsid w:val="00E772A0"/>
    <w:rsid w:val="00EE0ED4"/>
    <w:rsid w:val="00EE34E9"/>
    <w:rsid w:val="00EF2D24"/>
    <w:rsid w:val="00F00197"/>
    <w:rsid w:val="00F02D9D"/>
    <w:rsid w:val="00F21567"/>
    <w:rsid w:val="00F23C26"/>
    <w:rsid w:val="00F32355"/>
    <w:rsid w:val="00F40DA6"/>
    <w:rsid w:val="00F5174A"/>
    <w:rsid w:val="00F90125"/>
    <w:rsid w:val="00FA02FF"/>
    <w:rsid w:val="00FB03FD"/>
    <w:rsid w:val="00FB64C8"/>
    <w:rsid w:val="00FB6873"/>
    <w:rsid w:val="00FC7FB8"/>
    <w:rsid w:val="00FD06BA"/>
    <w:rsid w:val="00FD6070"/>
    <w:rsid w:val="00FF14D7"/>
    <w:rsid w:val="00FF6AF0"/>
    <w:rsid w:val="0ACE1013"/>
    <w:rsid w:val="0CC110B9"/>
    <w:rsid w:val="0EA96EF5"/>
    <w:rsid w:val="10D46A19"/>
    <w:rsid w:val="2F632CE6"/>
    <w:rsid w:val="36B90481"/>
    <w:rsid w:val="36CC70F6"/>
    <w:rsid w:val="445F5858"/>
    <w:rsid w:val="58357524"/>
    <w:rsid w:val="652225CB"/>
    <w:rsid w:val="746E3F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1"/>
    <w:uiPriority w:val="0"/>
    <w:rPr>
      <w:rFonts w:ascii="宋体" w:hAnsi="Courier New" w:eastAsia="宋体" w:cs="Courier New"/>
      <w:kern w:val="2"/>
      <w:sz w:val="21"/>
      <w:szCs w:val="21"/>
      <w:lang w:val="en-US" w:eastAsia="zh-CN" w:bidi="ar-SA"/>
    </w:rPr>
  </w:style>
  <w:style w:type="paragraph" w:styleId="3">
    <w:name w:val="Balloon Text"/>
    <w:basedOn w:val="1"/>
    <w:uiPriority w:val="0"/>
    <w:rPr>
      <w:sz w:val="18"/>
      <w:szCs w:val="18"/>
    </w:rPr>
  </w:style>
  <w:style w:type="paragraph" w:styleId="4">
    <w:name w:val="footer"/>
    <w:basedOn w:val="1"/>
    <w:link w:val="13"/>
    <w:uiPriority w:val="99"/>
    <w:pPr>
      <w:tabs>
        <w:tab w:val="center" w:pos="4153"/>
        <w:tab w:val="right" w:pos="8306"/>
      </w:tabs>
      <w:snapToGrid w:val="0"/>
      <w:jc w:val="left"/>
    </w:pPr>
    <w:rPr>
      <w:sz w:val="18"/>
      <w:szCs w:val="18"/>
    </w:rPr>
  </w:style>
  <w:style w:type="paragraph" w:styleId="5">
    <w:name w:val="header"/>
    <w:basedOn w:val="1"/>
    <w:link w:val="12"/>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9">
    <w:name w:val="Char"/>
    <w:basedOn w:val="1"/>
    <w:qFormat/>
    <w:uiPriority w:val="0"/>
    <w:pPr>
      <w:widowControl/>
      <w:spacing w:after="160" w:afterLines="0" w:line="240" w:lineRule="exact"/>
      <w:jc w:val="left"/>
    </w:pPr>
    <w:rPr>
      <w:rFonts w:ascii="Verdana" w:hAnsi="Verdana" w:eastAsia="仿宋_GB2312"/>
      <w:kern w:val="0"/>
      <w:sz w:val="24"/>
      <w:szCs w:val="20"/>
      <w:lang w:eastAsia="en-US"/>
    </w:rPr>
  </w:style>
  <w:style w:type="paragraph" w:customStyle="1" w:styleId="10">
    <w:name w:val="plain text"/>
    <w:basedOn w:val="1"/>
    <w:link w:val="14"/>
    <w:qFormat/>
    <w:uiPriority w:val="0"/>
    <w:rPr>
      <w:rFonts w:ascii="宋体" w:hAnsi="Courier New"/>
      <w:szCs w:val="21"/>
    </w:rPr>
  </w:style>
  <w:style w:type="character" w:customStyle="1" w:styleId="11">
    <w:name w:val="纯文本 Char"/>
    <w:basedOn w:val="6"/>
    <w:link w:val="2"/>
    <w:qFormat/>
    <w:uiPriority w:val="0"/>
    <w:rPr>
      <w:rFonts w:ascii="宋体" w:hAnsi="Courier New" w:eastAsia="宋体" w:cs="Courier New"/>
      <w:kern w:val="2"/>
      <w:sz w:val="21"/>
      <w:szCs w:val="21"/>
      <w:lang w:val="en-US" w:eastAsia="zh-CN" w:bidi="ar-SA"/>
    </w:rPr>
  </w:style>
  <w:style w:type="character" w:customStyle="1" w:styleId="12">
    <w:name w:val="页眉 Char"/>
    <w:basedOn w:val="6"/>
    <w:link w:val="5"/>
    <w:qFormat/>
    <w:uiPriority w:val="0"/>
    <w:rPr>
      <w:kern w:val="2"/>
      <w:sz w:val="18"/>
      <w:szCs w:val="18"/>
    </w:rPr>
  </w:style>
  <w:style w:type="character" w:customStyle="1" w:styleId="13">
    <w:name w:val="页脚 Char"/>
    <w:basedOn w:val="6"/>
    <w:link w:val="4"/>
    <w:qFormat/>
    <w:uiPriority w:val="99"/>
    <w:rPr>
      <w:kern w:val="2"/>
      <w:sz w:val="18"/>
      <w:szCs w:val="18"/>
    </w:rPr>
  </w:style>
  <w:style w:type="character" w:customStyle="1" w:styleId="14">
    <w:name w:val="纯文本 Char Char Char"/>
    <w:basedOn w:val="6"/>
    <w:link w:val="10"/>
    <w:qFormat/>
    <w:uiPriority w:val="0"/>
    <w:rPr>
      <w:rFonts w:ascii="宋体" w:hAnsi="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www.2345.com/?k230098</Company>
  <Pages>4</Pages>
  <Words>336</Words>
  <Characters>1920</Characters>
  <Lines>16</Lines>
  <Paragraphs>4</Paragraphs>
  <TotalTime>0</TotalTime>
  <ScaleCrop>false</ScaleCrop>
  <LinksUpToDate>false</LinksUpToDate>
  <CharactersWithSpaces>2252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2017-04-05T02:28:00Z</dcterms:created>
  <dc:creator>Administrator</dc:creator>
  <cp:lastModifiedBy>TF-PC</cp:lastModifiedBy>
  <cp:lastPrinted>2017-04-05T02:39:00Z</cp:lastPrinted>
  <dcterms:modified xsi:type="dcterms:W3CDTF">2018-08-27T09:40:31Z</dcterms:modified>
  <dc:title>阅 卷 笔 录</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