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600" w:lineRule="exact"/>
        <w:jc w:val="center"/>
        <w:rPr>
          <w:rFonts w:hint="eastAsia" w:ascii="宋体" w:hAnsi="宋体"/>
          <w:sz w:val="44"/>
        </w:rPr>
      </w:pPr>
      <w:bookmarkStart w:id="0" w:name="_GoBack"/>
      <w:bookmarkEnd w:id="0"/>
      <w:r>
        <w:rPr>
          <w:rFonts w:hint="eastAsia" w:ascii="宋体" w:hAnsi="宋体"/>
          <w:sz w:val="44"/>
        </w:rPr>
        <w:t>天津市静海县人民法院</w:t>
      </w:r>
    </w:p>
    <w:p>
      <w:pPr>
        <w:spacing w:before="240" w:beforeLines="100" w:line="800" w:lineRule="exact"/>
        <w:jc w:val="center"/>
        <w:rPr>
          <w:rFonts w:hint="eastAsia" w:ascii="宋体" w:hAnsi="宋体"/>
          <w:kern w:val="0"/>
          <w:sz w:val="52"/>
        </w:rPr>
      </w:pPr>
      <w:r>
        <w:rPr>
          <w:rFonts w:hint="eastAsia" w:ascii="宋体" w:hAnsi="宋体"/>
          <w:spacing w:val="50"/>
          <w:kern w:val="0"/>
          <w:sz w:val="52"/>
        </w:rPr>
        <w:t>刑事判决</w:t>
      </w:r>
      <w:r>
        <w:rPr>
          <w:rFonts w:hint="eastAsia" w:ascii="宋体" w:hAnsi="宋体"/>
          <w:kern w:val="0"/>
          <w:sz w:val="52"/>
        </w:rPr>
        <w:t>书</w:t>
      </w:r>
    </w:p>
    <w:p>
      <w:pPr>
        <w:spacing w:after="240" w:afterLines="100" w:line="900" w:lineRule="exact"/>
        <w:jc w:val="right"/>
        <w:rPr>
          <w:rFonts w:hint="eastAsia"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（2013）静刑初字第188号</w:t>
      </w:r>
    </w:p>
    <w:p>
      <w:pPr>
        <w:spacing w:line="520" w:lineRule="exact"/>
        <w:ind w:firstLine="640" w:firstLineChars="200"/>
        <w:rPr>
          <w:rFonts w:hint="eastAsia"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公诉机关天津市静海县人民检察院。</w:t>
      </w:r>
    </w:p>
    <w:p>
      <w:pPr>
        <w:spacing w:line="520" w:lineRule="exact"/>
        <w:ind w:firstLine="640" w:firstLineChars="200"/>
        <w:rPr>
          <w:rFonts w:hint="eastAsia"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被告人魏增智，男，1980年2月27日生于天津市静海县，身份证号：120223198002271015，汉族，初中文化，农民，住静海县静海镇范庄子村建设大街东1排1号。2013年2月4日因涉嫌犯信用卡诈骗罪被公安静海分局刑事拘留，同年2月8日被公安静海分局取保候审。</w:t>
      </w:r>
    </w:p>
    <w:p>
      <w:pPr>
        <w:spacing w:line="520" w:lineRule="exact"/>
        <w:ind w:firstLine="640" w:firstLineChars="200"/>
        <w:rPr>
          <w:rFonts w:hint="eastAsia"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天津市静海县人民检察院以津静检刑诉（2013）155号起诉书指控被告人魏增智犯信用卡诈骗罪，于2013年5月20日向本院提起公诉。本院依法审查后，于2013年5月21日立案，适用简易程序，实行独任审判，公开开庭进行了审理。天津市静海县人民检察院检察员郝连根出庭支持公诉，被告人魏增智到庭参加诉讼。现已审理终结。</w:t>
      </w:r>
    </w:p>
    <w:p>
      <w:pPr>
        <w:spacing w:line="520" w:lineRule="exact"/>
        <w:ind w:firstLine="640" w:firstLineChars="200"/>
        <w:rPr>
          <w:rFonts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天津市静海县人民检察院指控，2012年1月至2月间，被告人魏增智利用其名下的中信银行信用卡（卡号为6226890016736570610）透支本金人民币14800元。2012年3月9日至4月27日间，被告人魏增智分三次共还款人民币850元，余款经银行多次催要超过三个月未归还。后被告人魏增智逃匿。2013年2月1日，被告人魏增智被民警抓获。</w:t>
      </w:r>
    </w:p>
    <w:p>
      <w:pPr>
        <w:spacing w:line="520" w:lineRule="exact"/>
        <w:ind w:firstLine="640" w:firstLineChars="200"/>
        <w:rPr>
          <w:rFonts w:hint="eastAsia"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在法庭主持下，公诉人当庭讯问了被告人，出示了证人肖静、魏思成的证人证言，银行对账单、催收记录，收条及存款回单，抓获经过等证据用以支持指控。公诉机关认为被告人魏增智的行为已触犯《中华人民共和国刑法》第一百九十六条第一款第（四）项的规定，应以信用卡诈骗罪追究其刑事责任。同时提出量刑建议，提请本院依法判处。</w:t>
      </w:r>
    </w:p>
    <w:p>
      <w:pPr>
        <w:spacing w:line="520" w:lineRule="exact"/>
        <w:ind w:firstLine="640" w:firstLineChars="200"/>
        <w:rPr>
          <w:rFonts w:hint="eastAsia"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被告人魏增智承认公诉机关指控事实。</w:t>
      </w:r>
    </w:p>
    <w:p>
      <w:pPr>
        <w:spacing w:line="520" w:lineRule="exact"/>
        <w:ind w:firstLine="640" w:firstLineChars="200"/>
        <w:rPr>
          <w:rFonts w:hint="eastAsia"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经审理查明，被告人魏增智利用其名下的中信银行信用卡（卡号为6226890016736570610）在2012年1月16日至2012年2月1日分六次透支本金14800元，2012年3月9日至2012年4月27日间分三次归还利息人民币850元款，后经中信银行多次催要欠款，超过三个月仍未归还。2013年2月1日，被告人魏增智在辽宁省凌源市被民警抓获。</w:t>
      </w:r>
    </w:p>
    <w:p>
      <w:pPr>
        <w:spacing w:line="520" w:lineRule="exact"/>
        <w:ind w:firstLine="640" w:firstLineChars="200"/>
        <w:rPr>
          <w:rFonts w:hint="eastAsia"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另查明，2013年2月6日被告人魏增智通过该信用卡退赔中信银行欠款20000元人民币。</w:t>
      </w:r>
    </w:p>
    <w:p>
      <w:pPr>
        <w:spacing w:line="520" w:lineRule="exact"/>
        <w:ind w:firstLine="640" w:firstLineChars="200"/>
        <w:rPr>
          <w:rFonts w:hint="eastAsia"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上述事实有被告人魏增智供述，证人肖静、魏思成的证言，中信银行报案材料，中信银行对账单，银行催收记录，信用卡申请表，身份证复印件，常住人口信息表，凌源市看守所证明，案件来源、到案经过，中信银行信用卡中心收条、存款回单等证据予以证实。</w:t>
      </w:r>
    </w:p>
    <w:p>
      <w:pPr>
        <w:spacing w:line="520" w:lineRule="exact"/>
        <w:ind w:firstLine="640" w:firstLineChars="200"/>
        <w:rPr>
          <w:rFonts w:hint="eastAsia"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经当庭质证，上述证据具有合法性、关联性、客观性，已形成证据体系，应作为认定本案事实的依据予以确认。</w:t>
      </w:r>
    </w:p>
    <w:p>
      <w:pPr>
        <w:spacing w:line="520" w:lineRule="exact"/>
        <w:ind w:firstLine="640" w:firstLineChars="200"/>
        <w:rPr>
          <w:rFonts w:hint="eastAsia"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本院认为，被告人魏增智以非法占有为目的，超过规定期限透支，并且经发卡银行多次催收后超过三个月仍不归还，数额较大，透支后逃匿，逃避银行催收。其行为符合《最高人民法院 最高人民检察院&lt;关于办理妨害信用卡管理刑事案件具体应用法律若干问题的解释&gt;》第六条第一款、第二款第（三）项规定的情形，属于恶意透支，构成信用卡诈骗罪。公诉机关指控的罪名成立。案发后，被告人魏增智能退还全部赃款，如实供述犯罪事实，确有悔罪表现。综上情节，可对其依法从轻处罚。依据《中华人民共和国刑法》第一百九十六条、第六十七条第三款判决如下：</w:t>
      </w:r>
    </w:p>
    <w:p>
      <w:pPr>
        <w:spacing w:line="520" w:lineRule="exact"/>
        <w:ind w:firstLine="640" w:firstLineChars="200"/>
        <w:rPr>
          <w:rFonts w:hint="eastAsia"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被告人魏增智犯信用卡诈骗罪，判处有期徒刑六个月，缓刑一年，并处罚金二万元（已缴纳）。</w:t>
      </w:r>
    </w:p>
    <w:p>
      <w:pPr>
        <w:spacing w:line="520" w:lineRule="exact"/>
        <w:ind w:firstLine="640" w:firstLineChars="200"/>
        <w:rPr>
          <w:rFonts w:hint="eastAsia"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（缓刑考验期自判决确定之日起计算。）</w:t>
      </w:r>
    </w:p>
    <w:p>
      <w:pPr>
        <w:spacing w:line="520" w:lineRule="exact"/>
        <w:ind w:firstLine="640" w:firstLineChars="200"/>
        <w:rPr>
          <w:rFonts w:hint="eastAsia"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如不服本判决，可在接到判决书的第二日起十日内，通过本院或者直接向天津市第一中级人民法院提出上诉。书面上诉的，应交上诉状正本一份，副本二份。</w:t>
      </w:r>
    </w:p>
    <w:p>
      <w:pPr>
        <w:spacing w:before="960" w:beforeLines="400" w:line="600" w:lineRule="exact"/>
        <w:ind w:right="565" w:rightChars="269"/>
        <w:jc w:val="right"/>
        <w:rPr>
          <w:rFonts w:hint="eastAsia"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代理审判员    唐  洁</w:t>
      </w:r>
    </w:p>
    <w:p>
      <w:pPr>
        <w:spacing w:before="1920" w:beforeLines="800" w:line="600" w:lineRule="exact"/>
        <w:ind w:right="565" w:rightChars="269"/>
        <w:jc w:val="right"/>
        <w:rPr>
          <w:rFonts w:hint="eastAsia"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二〇一三年五月三十日</w:t>
      </w:r>
    </w:p>
    <w:p>
      <w:pPr>
        <w:spacing w:before="480" w:beforeLines="200" w:line="600" w:lineRule="exact"/>
        <w:ind w:right="565" w:rightChars="269"/>
        <w:jc w:val="right"/>
        <w:rPr>
          <w:rFonts w:hint="eastAsia"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书  记  员    刘文钊</w:t>
      </w:r>
    </w:p>
    <w:p>
      <w:pPr>
        <w:spacing w:line="520" w:lineRule="exact"/>
        <w:ind w:firstLine="7200" w:firstLineChars="2250"/>
        <w:rPr>
          <w:rFonts w:hint="eastAsia"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孙袁园</w:t>
      </w:r>
    </w:p>
    <w:p>
      <w:pPr>
        <w:spacing w:line="520" w:lineRule="exact"/>
        <w:rPr>
          <w:rFonts w:hint="eastAsia" w:ascii="仿宋_GB2312" w:eastAsia="仿宋_GB2312"/>
          <w:sz w:val="32"/>
        </w:rPr>
      </w:pPr>
    </w:p>
    <w:p>
      <w:pPr>
        <w:spacing w:line="520" w:lineRule="exact"/>
        <w:rPr>
          <w:rFonts w:hint="eastAsia" w:ascii="仿宋_GB2312" w:eastAsia="仿宋_GB2312"/>
          <w:sz w:val="32"/>
        </w:rPr>
      </w:pPr>
    </w:p>
    <w:p>
      <w:pPr>
        <w:spacing w:line="520" w:lineRule="exact"/>
        <w:ind w:firstLine="640" w:firstLineChars="200"/>
        <w:rPr>
          <w:rFonts w:hint="eastAsia"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附：本案引用的法律条文</w:t>
      </w:r>
    </w:p>
    <w:p>
      <w:pPr>
        <w:spacing w:line="520" w:lineRule="exact"/>
        <w:ind w:firstLine="640" w:firstLineChars="200"/>
        <w:rPr>
          <w:rFonts w:hint="eastAsia"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《中华人民共和国刑法》</w:t>
      </w:r>
    </w:p>
    <w:p>
      <w:pPr>
        <w:spacing w:line="520" w:lineRule="exact"/>
        <w:ind w:firstLine="640" w:firstLineChars="200"/>
        <w:rPr>
          <w:rFonts w:hint="eastAsia"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第一百九十六条    有下列情形之一，进行信用卡诈骗活动，数额较大的，处五年以下有期徒刑或者拘役，并处二万元以上二十万元以下罚金；数额巨大或者有其他严重情节的，处五年以上十年以下有期徒刑，并处五万元以上五十万元以下罚金；数额特别巨大或者有其他特别严重情节的，处十年以上有期徒刑或者无期徒刑，并处五万元以上五十万元以下罚金或者没收财产。</w:t>
      </w:r>
    </w:p>
    <w:p>
      <w:pPr>
        <w:spacing w:line="520" w:lineRule="exact"/>
        <w:ind w:firstLine="640" w:firstLineChars="200"/>
        <w:rPr>
          <w:rFonts w:hint="eastAsia"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（一）使用伪造的信用卡，或者使用以虚假的身份证明骗领的信用卡的；</w:t>
      </w:r>
    </w:p>
    <w:p>
      <w:pPr>
        <w:spacing w:line="520" w:lineRule="exact"/>
        <w:ind w:firstLine="640" w:firstLineChars="200"/>
        <w:rPr>
          <w:rFonts w:hint="eastAsia"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（二）使用作废的信用卡的；</w:t>
      </w:r>
    </w:p>
    <w:p>
      <w:pPr>
        <w:spacing w:line="520" w:lineRule="exact"/>
        <w:ind w:firstLine="640" w:firstLineChars="200"/>
        <w:rPr>
          <w:rFonts w:hint="eastAsia"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（三）冒用他人信用卡的；</w:t>
      </w:r>
    </w:p>
    <w:p>
      <w:pPr>
        <w:spacing w:line="520" w:lineRule="exact"/>
        <w:ind w:firstLine="640" w:firstLineChars="200"/>
        <w:rPr>
          <w:rFonts w:hint="eastAsia"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（四）恶意透支的。</w:t>
      </w:r>
    </w:p>
    <w:p>
      <w:pPr>
        <w:spacing w:line="520" w:lineRule="exact"/>
        <w:ind w:firstLine="640" w:firstLineChars="200"/>
        <w:rPr>
          <w:rFonts w:hint="eastAsia"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前款所称恶意透支，是指持卡人以非法占有为目的，超过规定限额或者规定期限透支，并且经发卡银行催收后仍不归还的行为。</w:t>
      </w:r>
    </w:p>
    <w:p>
      <w:pPr>
        <w:spacing w:line="520" w:lineRule="exact"/>
        <w:ind w:firstLine="640" w:firstLineChars="200"/>
        <w:rPr>
          <w:rFonts w:hint="eastAsia"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第六十七条第三款   犯罪嫌疑人虽不具有前两款规定的自首情节，但是如实供述自己罪行的，可以从轻处罚；因其如实供述自己罪行，避免特别严重后果发生的，可以减轻处罚。</w:t>
      </w:r>
    </w:p>
    <w:p>
      <w:pPr>
        <w:spacing w:line="520" w:lineRule="exact"/>
        <w:ind w:firstLine="640" w:firstLineChars="200"/>
        <w:rPr>
          <w:rFonts w:hint="eastAsia"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《最高人民法院 最高人民检察院&lt;关于办理妨害信用卡管理刑事案件具体应用法律若干问题的解释&gt;》</w:t>
      </w:r>
    </w:p>
    <w:p>
      <w:pPr>
        <w:spacing w:line="520" w:lineRule="exact"/>
        <w:ind w:firstLine="640" w:firstLineChars="200"/>
        <w:rPr>
          <w:rFonts w:hint="eastAsia"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第六条第一款、第二款    持卡人以非法占有为目的，超过规定限额或者规定期限透支，并且经发卡银行两次催收后超过3个月仍不归还的，应当认定为刑法第一百九十六条规定的“恶意透支”。</w:t>
      </w:r>
    </w:p>
    <w:p>
      <w:pPr>
        <w:spacing w:line="520" w:lineRule="exact"/>
        <w:ind w:firstLine="640" w:firstLineChars="200"/>
        <w:rPr>
          <w:rFonts w:hint="eastAsia"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有以下情形之一的，应当认定为刑法第一百九十六条第二款规定的“以非法占有为目的”：</w:t>
      </w:r>
    </w:p>
    <w:p>
      <w:pPr>
        <w:spacing w:line="520" w:lineRule="exact"/>
        <w:ind w:firstLine="640" w:firstLineChars="200"/>
        <w:rPr>
          <w:rFonts w:hint="eastAsia"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明知没有还款能力而大量透支，无法归还的；</w:t>
      </w:r>
    </w:p>
    <w:p>
      <w:pPr>
        <w:spacing w:line="520" w:lineRule="exact"/>
        <w:ind w:firstLine="640" w:firstLineChars="200"/>
        <w:rPr>
          <w:rFonts w:hint="eastAsia"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肆意挥霍透支的资金，无法归还的；</w:t>
      </w:r>
    </w:p>
    <w:p>
      <w:pPr>
        <w:spacing w:line="520" w:lineRule="exact"/>
        <w:ind w:firstLine="640" w:firstLineChars="200"/>
        <w:rPr>
          <w:rFonts w:hint="eastAsia"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透支后逃匿、改变联系方式，逃避银行催收的；</w:t>
      </w:r>
    </w:p>
    <w:p>
      <w:pPr>
        <w:spacing w:line="520" w:lineRule="exact"/>
        <w:ind w:firstLine="640" w:firstLineChars="200"/>
        <w:rPr>
          <w:rFonts w:hint="eastAsia"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抽逃、转移资金，隐匿财产，逃避还款的；</w:t>
      </w:r>
    </w:p>
    <w:p>
      <w:pPr>
        <w:spacing w:line="520" w:lineRule="exact"/>
        <w:ind w:firstLine="640" w:firstLineChars="200"/>
        <w:rPr>
          <w:rFonts w:hint="eastAsia"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使用透支的资金进行违法犯罪活动的；</w:t>
      </w:r>
    </w:p>
    <w:p>
      <w:pPr>
        <w:spacing w:line="520" w:lineRule="exact"/>
        <w:ind w:firstLine="640" w:firstLineChars="200"/>
        <w:rPr>
          <w:rFonts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其他非法占有资金，拒不归还的行为。</w:t>
      </w: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7" w:h="16839"/>
      <w:pgMar w:top="1701" w:right="1418" w:bottom="1701" w:left="1701" w:header="851" w:footer="1701" w:gutter="0"/>
      <w:cols w:space="425" w:num="1"/>
      <w:titlePg/>
      <w:docGrid w:linePitch="537" w:charSpace="2898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tabs>
        <w:tab w:val="clear" w:pos="4153"/>
        <w:tab w:val="clear" w:pos="8306"/>
      </w:tabs>
      <w:rPr>
        <w:rStyle w:val="7"/>
        <w:rFonts w:ascii="Calibri" w:hAnsi="Calibri"/>
      </w:rPr>
    </w:pPr>
    <w:r>
      <w:rPr>
        <w:rStyle w:val="7"/>
        <w:rFonts w:ascii="Calibri" w:hAnsi="Calibri"/>
      </w:rPr>
      <w:fldChar w:fldCharType="begin"/>
    </w:r>
    <w:r>
      <w:rPr>
        <w:rStyle w:val="7"/>
        <w:rFonts w:ascii="Calibri" w:hAnsi="Calibri"/>
      </w:rPr>
      <w:instrText xml:space="preserve">PAGE  </w:instrText>
    </w:r>
    <w:r>
      <w:rPr>
        <w:rStyle w:val="7"/>
        <w:rFonts w:ascii="Calibri" w:hAnsi="Calibri"/>
      </w:rPr>
      <w:fldChar w:fldCharType="separate"/>
    </w:r>
    <w:r>
      <w:rPr>
        <w:rStyle w:val="7"/>
        <w:rFonts w:ascii="Calibri" w:hAnsi="Calibri"/>
      </w:rPr>
      <w:t>3</w:t>
    </w:r>
    <w:r>
      <w:rPr>
        <w:rStyle w:val="7"/>
        <w:rFonts w:ascii="Calibri" w:hAnsi="Calibri"/>
      </w:rPr>
      <w:fldChar w:fldCharType="end"/>
    </w:r>
  </w:p>
  <w:p>
    <w:pPr>
      <w:rPr>
        <w:rFonts w:ascii="Calibri" w:hAnsi="Calibri"/>
        <w:sz w:val="18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tabs>
        <w:tab w:val="clear" w:pos="4153"/>
        <w:tab w:val="clear" w:pos="8306"/>
      </w:tabs>
      <w:rPr>
        <w:rStyle w:val="7"/>
        <w:rFonts w:ascii="Calibri" w:hAnsi="Calibri"/>
      </w:rPr>
    </w:pPr>
    <w:r>
      <w:rPr>
        <w:rStyle w:val="7"/>
        <w:rFonts w:ascii="Calibri" w:hAnsi="Calibri"/>
      </w:rPr>
      <w:fldChar w:fldCharType="begin"/>
    </w:r>
    <w:r>
      <w:rPr>
        <w:rStyle w:val="7"/>
        <w:rFonts w:ascii="Calibri" w:hAnsi="Calibri"/>
      </w:rPr>
      <w:instrText xml:space="preserve">PAGE  </w:instrText>
    </w:r>
    <w:r>
      <w:rPr>
        <w:rStyle w:val="7"/>
        <w:rFonts w:ascii="Calibri" w:hAnsi="Calibri"/>
      </w:rPr>
      <w:fldChar w:fldCharType="separate"/>
    </w:r>
    <w:r>
      <w:rPr>
        <w:rStyle w:val="7"/>
        <w:rFonts w:ascii="Calibri" w:hAnsi="Calibri"/>
      </w:rPr>
      <w:t>2</w:t>
    </w:r>
    <w:r>
      <w:rPr>
        <w:rStyle w:val="7"/>
        <w:rFonts w:ascii="Calibri" w:hAnsi="Calibri"/>
      </w:rPr>
      <w:fldChar w:fldCharType="end"/>
    </w:r>
  </w:p>
  <w:p>
    <w:pPr>
      <w:pStyle w:val="4"/>
      <w:tabs>
        <w:tab w:val="clear" w:pos="4153"/>
        <w:tab w:val="clear" w:pos="8306"/>
      </w:tabs>
      <w:rPr>
        <w:rFonts w:ascii="Calibri" w:hAnsi="Calibri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tabs>
        <w:tab w:val="clear" w:pos="4153"/>
        <w:tab w:val="clear" w:pos="8306"/>
      </w:tabs>
      <w:jc w:val="center"/>
      <w:rPr>
        <w:rFonts w:ascii="Calibri" w:hAnsi="Calibri"/>
      </w:rPr>
    </w:pPr>
    <w:r>
      <w:rPr>
        <w:rFonts w:ascii="Calibri" w:hAnsi="Calibri"/>
      </w:rPr>
      <w:fldChar w:fldCharType="begin"/>
    </w:r>
    <w:r>
      <w:rPr>
        <w:rFonts w:ascii="Calibri" w:hAnsi="Calibri"/>
      </w:rPr>
      <w:instrText xml:space="preserve"> PAGE   \* MERGEFORMAT </w:instrText>
    </w:r>
    <w:r>
      <w:rPr>
        <w:rFonts w:ascii="Calibri" w:hAnsi="Calibri"/>
      </w:rPr>
      <w:fldChar w:fldCharType="separate"/>
    </w:r>
    <w:r>
      <w:rPr>
        <w:rFonts w:ascii="Calibri" w:hAnsi="Calibri"/>
        <w:lang w:val="zh-CN"/>
      </w:rPr>
      <w:t>1</w:t>
    </w:r>
    <w:r>
      <w:rPr>
        <w:rFonts w:ascii="Calibri" w:hAnsi="Calibri"/>
      </w:rPr>
      <w:fldChar w:fldCharType="end"/>
    </w:r>
  </w:p>
  <w:p>
    <w:pPr>
      <w:pStyle w:val="4"/>
      <w:tabs>
        <w:tab w:val="clear" w:pos="4153"/>
        <w:tab w:val="clear" w:pos="8306"/>
      </w:tabs>
      <w:rPr>
        <w:rFonts w:ascii="Calibri" w:hAnsi="Calibri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evenAndOddHeaders w:val="1"/>
  <w:drawingGridHorizontalSpacing w:val="176"/>
  <w:drawingGridVerticalSpacing w:val="537"/>
  <w:displayHorizontalDrawingGridEvery w:val="0"/>
  <w:displayVerticalDrawingGridEvery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C5E7E"/>
    <w:rsid w:val="00027967"/>
    <w:rsid w:val="00032A78"/>
    <w:rsid w:val="00052D1E"/>
    <w:rsid w:val="00053140"/>
    <w:rsid w:val="000541A3"/>
    <w:rsid w:val="00066D5C"/>
    <w:rsid w:val="00075D4C"/>
    <w:rsid w:val="000878F5"/>
    <w:rsid w:val="0009453C"/>
    <w:rsid w:val="000A4AC3"/>
    <w:rsid w:val="000D433C"/>
    <w:rsid w:val="001127FE"/>
    <w:rsid w:val="001267D7"/>
    <w:rsid w:val="00131C55"/>
    <w:rsid w:val="001A222C"/>
    <w:rsid w:val="001A7C31"/>
    <w:rsid w:val="001B192C"/>
    <w:rsid w:val="001C0ECE"/>
    <w:rsid w:val="001C598C"/>
    <w:rsid w:val="001F0D67"/>
    <w:rsid w:val="00204A4C"/>
    <w:rsid w:val="0020716B"/>
    <w:rsid w:val="00275900"/>
    <w:rsid w:val="00292EFF"/>
    <w:rsid w:val="002B4BC1"/>
    <w:rsid w:val="002D29F8"/>
    <w:rsid w:val="002E6602"/>
    <w:rsid w:val="002F002D"/>
    <w:rsid w:val="002F3E1B"/>
    <w:rsid w:val="002F4DDF"/>
    <w:rsid w:val="002F6ED5"/>
    <w:rsid w:val="00305750"/>
    <w:rsid w:val="003174D4"/>
    <w:rsid w:val="003213ED"/>
    <w:rsid w:val="00333757"/>
    <w:rsid w:val="003552BB"/>
    <w:rsid w:val="00367BDF"/>
    <w:rsid w:val="003716EF"/>
    <w:rsid w:val="00391BE8"/>
    <w:rsid w:val="003C5A71"/>
    <w:rsid w:val="003D3CBA"/>
    <w:rsid w:val="003F0832"/>
    <w:rsid w:val="003F18F7"/>
    <w:rsid w:val="003F6C57"/>
    <w:rsid w:val="003F78B1"/>
    <w:rsid w:val="004421E8"/>
    <w:rsid w:val="00463EC9"/>
    <w:rsid w:val="004A0346"/>
    <w:rsid w:val="004B4622"/>
    <w:rsid w:val="004C7555"/>
    <w:rsid w:val="0051289C"/>
    <w:rsid w:val="00515A98"/>
    <w:rsid w:val="0052256F"/>
    <w:rsid w:val="00560F60"/>
    <w:rsid w:val="00575713"/>
    <w:rsid w:val="005A667F"/>
    <w:rsid w:val="005B1B22"/>
    <w:rsid w:val="005B4CD0"/>
    <w:rsid w:val="005C15FB"/>
    <w:rsid w:val="005C593B"/>
    <w:rsid w:val="005F4DBE"/>
    <w:rsid w:val="005F4EE5"/>
    <w:rsid w:val="005F71BA"/>
    <w:rsid w:val="00607C11"/>
    <w:rsid w:val="00625531"/>
    <w:rsid w:val="0065065E"/>
    <w:rsid w:val="00651504"/>
    <w:rsid w:val="006616B9"/>
    <w:rsid w:val="00667795"/>
    <w:rsid w:val="0067389E"/>
    <w:rsid w:val="0067450E"/>
    <w:rsid w:val="00697644"/>
    <w:rsid w:val="00697C0B"/>
    <w:rsid w:val="006B25FD"/>
    <w:rsid w:val="006C3530"/>
    <w:rsid w:val="006D7BAD"/>
    <w:rsid w:val="006E238A"/>
    <w:rsid w:val="00720E14"/>
    <w:rsid w:val="00723720"/>
    <w:rsid w:val="00727E16"/>
    <w:rsid w:val="007767F9"/>
    <w:rsid w:val="00784F15"/>
    <w:rsid w:val="00793CF3"/>
    <w:rsid w:val="007D00F7"/>
    <w:rsid w:val="007D0642"/>
    <w:rsid w:val="008007D4"/>
    <w:rsid w:val="00847B15"/>
    <w:rsid w:val="008635EF"/>
    <w:rsid w:val="00881964"/>
    <w:rsid w:val="008E01BB"/>
    <w:rsid w:val="0091343E"/>
    <w:rsid w:val="0092080B"/>
    <w:rsid w:val="009220D4"/>
    <w:rsid w:val="00951F01"/>
    <w:rsid w:val="00956C5E"/>
    <w:rsid w:val="00987FD6"/>
    <w:rsid w:val="009A38E2"/>
    <w:rsid w:val="009C021F"/>
    <w:rsid w:val="00A05709"/>
    <w:rsid w:val="00A106C1"/>
    <w:rsid w:val="00A120FA"/>
    <w:rsid w:val="00A1229F"/>
    <w:rsid w:val="00A12924"/>
    <w:rsid w:val="00A53B09"/>
    <w:rsid w:val="00A67D89"/>
    <w:rsid w:val="00A82C3B"/>
    <w:rsid w:val="00A872D2"/>
    <w:rsid w:val="00AA1D6E"/>
    <w:rsid w:val="00AB0412"/>
    <w:rsid w:val="00AB2DF6"/>
    <w:rsid w:val="00B00F88"/>
    <w:rsid w:val="00B226C6"/>
    <w:rsid w:val="00B424C8"/>
    <w:rsid w:val="00B73F74"/>
    <w:rsid w:val="00B911B4"/>
    <w:rsid w:val="00BA7B2C"/>
    <w:rsid w:val="00BC22B5"/>
    <w:rsid w:val="00BE4C32"/>
    <w:rsid w:val="00C71ECB"/>
    <w:rsid w:val="00C82ABE"/>
    <w:rsid w:val="00C856DF"/>
    <w:rsid w:val="00C9115C"/>
    <w:rsid w:val="00CB11B2"/>
    <w:rsid w:val="00CD3FBE"/>
    <w:rsid w:val="00CE018F"/>
    <w:rsid w:val="00D60365"/>
    <w:rsid w:val="00D67805"/>
    <w:rsid w:val="00D73CFE"/>
    <w:rsid w:val="00DA2740"/>
    <w:rsid w:val="00DC3BD6"/>
    <w:rsid w:val="00DF4770"/>
    <w:rsid w:val="00E17F9F"/>
    <w:rsid w:val="00E3590A"/>
    <w:rsid w:val="00E62F61"/>
    <w:rsid w:val="00E972BE"/>
    <w:rsid w:val="00EC5E7E"/>
    <w:rsid w:val="00ED3CE1"/>
    <w:rsid w:val="00F01A3D"/>
    <w:rsid w:val="00F10CF5"/>
    <w:rsid w:val="00F24252"/>
    <w:rsid w:val="00F355C5"/>
    <w:rsid w:val="00F526E2"/>
    <w:rsid w:val="00F6704C"/>
    <w:rsid w:val="00FD6D5E"/>
    <w:rsid w:val="00FE1A19"/>
    <w:rsid w:val="00FE3DB6"/>
    <w:rsid w:val="00FE54C0"/>
    <w:rsid w:val="07825E04"/>
    <w:rsid w:val="457F6687"/>
    <w:rsid w:val="59E24EEA"/>
    <w:rsid w:val="7BE614F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iPriority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qFormat/>
    <w:uiPriority w:val="0"/>
    <w:pPr>
      <w:ind w:left="100" w:leftChars="2500"/>
    </w:pPr>
  </w:style>
  <w:style w:type="paragraph" w:styleId="3">
    <w:name w:val="Balloon Text"/>
    <w:basedOn w:val="1"/>
    <w:semiHidden/>
    <w:qFormat/>
    <w:uiPriority w:val="0"/>
    <w:rPr>
      <w:sz w:val="18"/>
      <w:szCs w:val="18"/>
    </w:rPr>
  </w:style>
  <w:style w:type="paragraph" w:styleId="4">
    <w:name w:val="footer"/>
    <w:basedOn w:val="1"/>
    <w:link w:val="9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page number"/>
    <w:basedOn w:val="6"/>
    <w:semiHidden/>
    <w:unhideWhenUsed/>
    <w:qFormat/>
    <w:uiPriority w:val="0"/>
  </w:style>
  <w:style w:type="character" w:customStyle="1" w:styleId="9">
    <w:name w:val=" Char Char"/>
    <w:basedOn w:val="6"/>
    <w:link w:val="4"/>
    <w:qFormat/>
    <w:uiPriority w:val="0"/>
    <w:rPr>
      <w:rFonts w:eastAsia="宋体"/>
      <w:kern w:val="2"/>
      <w:sz w:val="18"/>
      <w:szCs w:val="18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Lenovo (Beijing) Limited</Company>
  <Pages>1</Pages>
  <Words>326</Words>
  <Characters>1863</Characters>
  <Lines>15</Lines>
  <Paragraphs>4</Paragraphs>
  <TotalTime>0</TotalTime>
  <ScaleCrop>false</ScaleCrop>
  <LinksUpToDate>false</LinksUpToDate>
  <CharactersWithSpaces>2185</CharactersWithSpaces>
  <Application>WPS Office_10.1.0.7401_F1E327BC-269C-435d-A152-05C5408002CA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2013-05-31T01:00:00Z</dcterms:created>
  <dc:creator>Lenovo User</dc:creator>
  <cp:lastModifiedBy>TF-PC</cp:lastModifiedBy>
  <cp:lastPrinted>2013-06-03T02:05:00Z</cp:lastPrinted>
  <dcterms:modified xsi:type="dcterms:W3CDTF">2018-08-27T09:39:16Z</dcterms:modified>
  <dc:title>天津市静海县人民法院</dc:title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2052-10.1.0.7401</vt:lpwstr>
  </property>
</Properties>
</file>