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eastAsia="宋体"/>
          <w:sz w:val="44"/>
          <w:szCs w:val="44"/>
        </w:rPr>
      </w:pPr>
      <w:bookmarkStart w:id="0" w:name="_GoBack"/>
      <w:bookmarkEnd w:id="0"/>
      <w:r>
        <w:rPr>
          <w:rFonts w:hint="eastAsia" w:ascii="宋体" w:hAnsi="宋体" w:eastAsia="宋体"/>
          <w:sz w:val="44"/>
          <w:szCs w:val="44"/>
        </w:rPr>
        <w:t>天津市北辰区人民法院</w:t>
      </w:r>
    </w:p>
    <w:p>
      <w:pPr>
        <w:spacing w:line="800" w:lineRule="exact"/>
        <w:jc w:val="center"/>
        <w:rPr>
          <w:rFonts w:hint="eastAsia" w:ascii="宋体" w:hAnsi="宋体" w:eastAsia="宋体"/>
          <w:spacing w:val="50"/>
          <w:sz w:val="52"/>
          <w:szCs w:val="52"/>
        </w:rPr>
      </w:pPr>
      <w:r>
        <w:rPr>
          <w:rFonts w:hint="eastAsia" w:ascii="宋体" w:hAnsi="宋体" w:eastAsia="宋体"/>
          <w:spacing w:val="50"/>
          <w:sz w:val="52"/>
          <w:szCs w:val="52"/>
        </w:rPr>
        <w:t>刑 事 判 决 书</w:t>
      </w:r>
    </w:p>
    <w:p>
      <w:pPr>
        <w:snapToGrid w:val="0"/>
        <w:spacing w:line="520" w:lineRule="exact"/>
        <w:jc w:val="right"/>
        <w:rPr>
          <w:rFonts w:hint="eastAsia" w:hAnsi="宋体"/>
          <w:szCs w:val="32"/>
        </w:rPr>
      </w:pPr>
      <w:r>
        <w:rPr>
          <w:rFonts w:hint="eastAsia"/>
          <w:szCs w:val="32"/>
        </w:rPr>
        <w:t>（2017）</w:t>
      </w:r>
      <w:r>
        <w:rPr>
          <w:rFonts w:hint="eastAsia" w:hAnsi="宋体"/>
          <w:szCs w:val="32"/>
        </w:rPr>
        <w:t>津0113刑初498号</w:t>
      </w:r>
    </w:p>
    <w:p>
      <w:pPr>
        <w:spacing w:line="520" w:lineRule="exact"/>
        <w:ind w:right="672" w:firstLine="672" w:firstLineChars="200"/>
        <w:rPr>
          <w:rFonts w:hint="eastAsia"/>
        </w:rPr>
      </w:pPr>
      <w:r>
        <w:rPr>
          <w:rFonts w:hint="eastAsia"/>
        </w:rPr>
        <w:t>公诉机关天津市北辰区人民检察院。</w:t>
      </w:r>
    </w:p>
    <w:p>
      <w:pPr>
        <w:spacing w:line="520" w:lineRule="exact"/>
        <w:ind w:firstLine="648" w:firstLineChars="200"/>
        <w:rPr>
          <w:rFonts w:hint="eastAsia"/>
          <w:color w:val="000000"/>
          <w:spacing w:val="-6"/>
          <w:szCs w:val="32"/>
        </w:rPr>
      </w:pPr>
      <w:r>
        <w:rPr>
          <w:rFonts w:hint="eastAsia"/>
          <w:color w:val="000000"/>
          <w:spacing w:val="-6"/>
          <w:szCs w:val="32"/>
        </w:rPr>
        <w:t>被告人荣连元，男，1962年4月28日出生于天津市，汉族，高中文化，农民，住天津市西堤头镇芦新河村新兴西街路南5条1号。因涉嫌信用卡诈骗罪于2017年7月7日被天津市公安局北辰分局取保候审。</w:t>
      </w:r>
    </w:p>
    <w:p>
      <w:pPr>
        <w:spacing w:line="520" w:lineRule="exact"/>
        <w:ind w:firstLine="672" w:firstLineChars="200"/>
        <w:rPr>
          <w:rFonts w:hint="eastAsia"/>
          <w:szCs w:val="32"/>
        </w:rPr>
      </w:pPr>
      <w:r>
        <w:rPr>
          <w:rFonts w:hint="eastAsia"/>
          <w:szCs w:val="32"/>
        </w:rPr>
        <w:t>天津市北辰区人民检察院以津辰检公诉刑诉［2017］479号起诉书指控被告人荣连元犯信用卡诈骗罪，于2017年9月14日向本院提起公诉。本院依法组成合议庭，公开开庭审理了本案。天津市北辰区人民检察院指派代理检察员李晓鹏出庭支持公诉，被告人荣连元到庭参加诉讼。现已审理终结。</w:t>
      </w:r>
    </w:p>
    <w:p>
      <w:pPr>
        <w:spacing w:line="520" w:lineRule="exact"/>
        <w:ind w:firstLine="672" w:firstLineChars="200"/>
        <w:rPr>
          <w:rFonts w:hint="eastAsia"/>
          <w:szCs w:val="32"/>
        </w:rPr>
      </w:pPr>
      <w:r>
        <w:rPr>
          <w:rFonts w:hint="eastAsia"/>
          <w:szCs w:val="32"/>
        </w:rPr>
        <w:t>天津市北辰区人民检察院指控，2013年7月27日，被告人荣连元在天津市北辰区西堤头镇西堤头工业区天津普荣自行车零件加工厂申请交通银行信用卡（卡号：4349101213882788），后开始透支使用。2014年8月17日，荣连元在最后一次还款200元人民币后不再还款。截至自2014年8月17日，荣连元透支使用该信用卡本金共计77607.4元。2014年6月17日至2017年5月26日，交通银行以电话、登门等途径进行多次催收，荣连元仍未还清欠款。</w:t>
      </w:r>
    </w:p>
    <w:p>
      <w:pPr>
        <w:spacing w:line="520" w:lineRule="exact"/>
        <w:ind w:firstLine="672" w:firstLineChars="200"/>
        <w:rPr>
          <w:rFonts w:hint="eastAsia"/>
          <w:szCs w:val="32"/>
        </w:rPr>
      </w:pPr>
      <w:r>
        <w:rPr>
          <w:rFonts w:hint="eastAsia"/>
          <w:szCs w:val="32"/>
        </w:rPr>
        <w:t>2017年5月26日，交通银行报案；同年6月16日荣连元偿还信用卡11万元；同年6月28日荣连元到公安机关主动投案。</w:t>
      </w:r>
    </w:p>
    <w:p>
      <w:pPr>
        <w:spacing w:line="520" w:lineRule="exact"/>
        <w:ind w:firstLine="672" w:firstLineChars="200"/>
        <w:rPr>
          <w:rFonts w:hint="eastAsia"/>
          <w:szCs w:val="32"/>
        </w:rPr>
      </w:pPr>
      <w:r>
        <w:rPr>
          <w:rFonts w:hint="eastAsia"/>
          <w:szCs w:val="32"/>
        </w:rPr>
        <w:t>针对指控的事实，公诉机关提供了相应的证据材料，认为被告人荣连元的行为已构成信用卡诈骗罪，建议本院对其判处拘役二个月至四个月，并处罚金，可以适用缓刑。</w:t>
      </w:r>
    </w:p>
    <w:p>
      <w:pPr>
        <w:spacing w:line="520" w:lineRule="exact"/>
        <w:ind w:firstLine="672" w:firstLineChars="200"/>
        <w:rPr>
          <w:rFonts w:hint="eastAsia"/>
          <w:szCs w:val="32"/>
        </w:rPr>
      </w:pPr>
      <w:r>
        <w:rPr>
          <w:rFonts w:hint="eastAsia"/>
          <w:snapToGrid w:val="0"/>
          <w:color w:val="000000"/>
          <w:kern w:val="0"/>
          <w:szCs w:val="32"/>
        </w:rPr>
        <w:t>被告人荣连元</w:t>
      </w:r>
      <w:r>
        <w:rPr>
          <w:rFonts w:hint="eastAsia"/>
          <w:snapToGrid w:val="0"/>
          <w:kern w:val="0"/>
          <w:szCs w:val="32"/>
        </w:rPr>
        <w:t>对公诉机关指控的犯罪事实及罪名表示无异议。</w:t>
      </w:r>
    </w:p>
    <w:p>
      <w:pPr>
        <w:spacing w:line="520" w:lineRule="exact"/>
        <w:ind w:firstLine="672" w:firstLineChars="200"/>
        <w:rPr>
          <w:rFonts w:hint="eastAsia"/>
          <w:snapToGrid w:val="0"/>
          <w:kern w:val="0"/>
          <w:szCs w:val="32"/>
        </w:rPr>
      </w:pPr>
      <w:r>
        <w:rPr>
          <w:rFonts w:hint="eastAsia"/>
          <w:snapToGrid w:val="0"/>
          <w:kern w:val="0"/>
          <w:szCs w:val="32"/>
        </w:rPr>
        <w:t>经审理查明，2013年7月27日，被告人荣连元在天津市北辰区西堤头镇西堤头工业区天津普荣自行车零件加工厂向交通银行申领VISA标准信用卡，卡号为4349101213882788，授信额度为7.8万元。自2013年8月1日起，荣连元陆续使用该卡消费。从2014年8月17日荣连元还款200元、2015年1月22日银行系统关联自动还款24.54元后，荣连元停止还款，截至2017年5月16日，荣连元共拖欠交通银行本金77607.4元及利息未归还。自2014年9月25日起，交通银行采取电话、信函等催收方式向荣连元进行多次催收，荣连元仍不归还欠款。后公安机关于2017年5月27日立案侦查，在案件侦查期间荣连元归还交通银行欠款本金、利息及费用共计11万元。</w:t>
      </w:r>
    </w:p>
    <w:p>
      <w:pPr>
        <w:spacing w:line="520" w:lineRule="exact"/>
        <w:ind w:firstLine="672" w:firstLineChars="200"/>
        <w:rPr>
          <w:rFonts w:hint="eastAsia"/>
          <w:snapToGrid w:val="0"/>
          <w:color w:val="000000"/>
          <w:kern w:val="0"/>
          <w:szCs w:val="32"/>
        </w:rPr>
      </w:pPr>
      <w:r>
        <w:rPr>
          <w:rFonts w:hint="eastAsia"/>
          <w:snapToGrid w:val="0"/>
          <w:color w:val="000000"/>
          <w:kern w:val="0"/>
          <w:szCs w:val="32"/>
        </w:rPr>
        <w:t>2017年6月28日，被告人荣连元主动到公安机关投案。</w:t>
      </w:r>
    </w:p>
    <w:p>
      <w:pPr>
        <w:spacing w:line="520" w:lineRule="exact"/>
        <w:ind w:firstLine="672" w:firstLineChars="200"/>
        <w:rPr>
          <w:rFonts w:hint="eastAsia"/>
        </w:rPr>
      </w:pPr>
      <w:r>
        <w:rPr>
          <w:rFonts w:hint="eastAsia"/>
          <w:szCs w:val="32"/>
        </w:rPr>
        <w:t>上述事实，被告人荣连元在开庭审理过程中供认不讳，并有被害单位陈述、营业执照、组织机构代码、信用卡申请材料、催收记录、信用卡消费明细、银行还款凭证、常住人口信息、案件来源、到案经过</w:t>
      </w:r>
      <w:r>
        <w:rPr>
          <w:rFonts w:hint="eastAsia"/>
          <w:snapToGrid w:val="0"/>
          <w:kern w:val="0"/>
          <w:szCs w:val="32"/>
        </w:rPr>
        <w:t>等证据证实，足以认定。</w:t>
      </w:r>
    </w:p>
    <w:p>
      <w:pPr>
        <w:spacing w:line="520" w:lineRule="exact"/>
        <w:ind w:firstLine="672" w:firstLineChars="200"/>
        <w:rPr>
          <w:rFonts w:hint="eastAsia"/>
        </w:rPr>
      </w:pPr>
      <w:r>
        <w:rPr>
          <w:rFonts w:hint="eastAsia"/>
          <w:color w:val="000000"/>
        </w:rPr>
        <w:t>本院认为，</w:t>
      </w:r>
      <w:r>
        <w:rPr>
          <w:rFonts w:hint="eastAsia"/>
        </w:rPr>
        <w:t>被告人荣连元以非法占有为目的，超过规定期限透支并经发卡银行催收后仍不归还的行为，属于恶意透支，其行为已构成信用卡诈骗罪。公诉机关指控罪名成立，本院予以支持。鉴于荣连元主动投案并如实供述犯罪事实系自首，且积极退赔，故依法对其从轻处罚。依照《中华人民共和国刑法》第一百九十六条第一款第（四）项、第二款、第五十二条、第五十三条、第六十七条第一款、第七十二条、第七十三条第二款、第三款、第七十五条、第七十六条、最高人民法院、最高人民检察院《关于办理妨害信用卡管理刑事案件具体应用法律若干问题的解释》第六条之规定，判决如下：</w:t>
      </w:r>
    </w:p>
    <w:p>
      <w:pPr>
        <w:spacing w:line="520" w:lineRule="exact"/>
        <w:ind w:firstLine="672" w:firstLineChars="200"/>
        <w:rPr>
          <w:rFonts w:hint="eastAsia"/>
        </w:rPr>
      </w:pPr>
      <w:r>
        <w:rPr>
          <w:rFonts w:hint="eastAsia"/>
        </w:rPr>
        <w:t>被告人荣连元犯信用卡诈骗罪，判处有期徒刑一年六个月，缓刑二年，并处罚金3万元。</w:t>
      </w:r>
    </w:p>
    <w:p>
      <w:pPr>
        <w:spacing w:line="520" w:lineRule="exact"/>
        <w:ind w:firstLine="672" w:firstLineChars="200"/>
        <w:rPr>
          <w:rFonts w:hint="eastAsia"/>
          <w:color w:val="000000"/>
          <w:szCs w:val="32"/>
        </w:rPr>
      </w:pPr>
      <w:r>
        <w:rPr>
          <w:rFonts w:hint="eastAsia"/>
        </w:rPr>
        <w:t>（缓刑考验期限，从判决确定之日起计算。罚金已缴纳。）</w:t>
      </w:r>
    </w:p>
    <w:p>
      <w:pPr>
        <w:spacing w:line="520" w:lineRule="exact"/>
        <w:ind w:firstLine="672" w:firstLineChars="200"/>
        <w:rPr>
          <w:rFonts w:hint="eastAsia"/>
        </w:rPr>
      </w:pPr>
      <w:r>
        <w:rPr>
          <w:rFonts w:hint="eastAsia"/>
        </w:rPr>
        <w:t xml:space="preserve">如不服本判决，可在接到判决书的第二日起十日内，通过本院或者直接向天津市第一中级人民法院提出上诉。书面上诉的，应交上诉状正本一份、副本二份。  </w:t>
      </w:r>
    </w:p>
    <w:p>
      <w:pPr>
        <w:spacing w:line="470" w:lineRule="exact"/>
        <w:ind w:firstLine="672" w:firstLineChars="200"/>
        <w:rPr>
          <w:rFonts w:hint="eastAsia"/>
        </w:rPr>
      </w:pPr>
    </w:p>
    <w:p>
      <w:pPr>
        <w:spacing w:line="470" w:lineRule="exact"/>
        <w:ind w:firstLine="672" w:firstLineChars="200"/>
        <w:rPr>
          <w:rFonts w:hint="eastAsia"/>
        </w:rPr>
      </w:pPr>
    </w:p>
    <w:p>
      <w:pPr>
        <w:spacing w:line="470" w:lineRule="exact"/>
        <w:ind w:firstLine="672" w:firstLineChars="200"/>
        <w:rPr>
          <w:rFonts w:hint="eastAsia"/>
        </w:rPr>
      </w:pPr>
    </w:p>
    <w:p>
      <w:pPr>
        <w:pStyle w:val="3"/>
        <w:spacing w:line="500" w:lineRule="exact"/>
        <w:ind w:right="695" w:rightChars="207" w:firstLine="674"/>
        <w:jc w:val="right"/>
        <w:rPr>
          <w:rFonts w:hint="eastAsia"/>
        </w:rPr>
      </w:pPr>
      <w:r>
        <w:rPr>
          <w:rFonts w:hint="eastAsia"/>
        </w:rPr>
        <w:t>审  判  长     郭  莹</w:t>
      </w:r>
    </w:p>
    <w:p>
      <w:pPr>
        <w:wordWrap w:val="0"/>
        <w:spacing w:line="500" w:lineRule="exact"/>
        <w:ind w:right="695" w:rightChars="207" w:firstLine="672" w:firstLineChars="200"/>
        <w:jc w:val="right"/>
        <w:rPr>
          <w:rFonts w:hint="eastAsia"/>
          <w:color w:val="000000"/>
        </w:rPr>
      </w:pPr>
      <w:r>
        <w:rPr>
          <w:rFonts w:hint="eastAsia"/>
          <w:color w:val="000000"/>
        </w:rPr>
        <w:t>人民陪审员     季景艳</w:t>
      </w:r>
    </w:p>
    <w:p>
      <w:pPr>
        <w:wordWrap w:val="0"/>
        <w:spacing w:line="500" w:lineRule="exact"/>
        <w:ind w:right="695" w:rightChars="207" w:firstLine="672" w:firstLineChars="200"/>
        <w:jc w:val="right"/>
        <w:rPr>
          <w:rFonts w:hint="eastAsia"/>
          <w:color w:val="000000"/>
        </w:rPr>
      </w:pPr>
      <w:r>
        <w:rPr>
          <w:rFonts w:hint="eastAsia"/>
          <w:color w:val="000000"/>
        </w:rPr>
        <w:t xml:space="preserve">        人民陪审员     韩  超</w:t>
      </w:r>
    </w:p>
    <w:p>
      <w:pPr>
        <w:spacing w:line="500" w:lineRule="exact"/>
        <w:ind w:right="695" w:rightChars="207" w:firstLine="672" w:firstLineChars="200"/>
        <w:jc w:val="right"/>
        <w:rPr>
          <w:rFonts w:hint="eastAsia"/>
          <w:color w:val="000000"/>
        </w:rPr>
      </w:pPr>
    </w:p>
    <w:p>
      <w:pPr>
        <w:spacing w:line="500" w:lineRule="exact"/>
        <w:ind w:right="695" w:rightChars="207" w:firstLine="4592" w:firstLineChars="1367"/>
        <w:rPr>
          <w:rFonts w:hint="eastAsia"/>
          <w:color w:val="000000"/>
        </w:rPr>
      </w:pPr>
      <w:r>
        <w:rPr>
          <w:rFonts w:hint="eastAsia"/>
          <w:color w:val="000000"/>
        </w:rPr>
        <w:t>二</w:t>
      </w:r>
      <w:r>
        <w:rPr>
          <w:rFonts w:hint="eastAsia" w:ascii="宋体" w:hAnsi="宋体" w:eastAsia="宋体" w:cs="宋体"/>
          <w:color w:val="000000"/>
        </w:rPr>
        <w:t>〇</w:t>
      </w:r>
      <w:r>
        <w:rPr>
          <w:rFonts w:hint="eastAsia"/>
          <w:color w:val="000000"/>
        </w:rPr>
        <w:t>一七年十月十七日</w:t>
      </w:r>
    </w:p>
    <w:p>
      <w:pPr>
        <w:spacing w:line="500" w:lineRule="exact"/>
        <w:ind w:right="695" w:rightChars="207" w:firstLine="672" w:firstLineChars="200"/>
        <w:jc w:val="right"/>
        <w:rPr>
          <w:rFonts w:hint="eastAsia"/>
          <w:color w:val="000000"/>
        </w:rPr>
      </w:pPr>
    </w:p>
    <w:p>
      <w:pPr>
        <w:wordWrap w:val="0"/>
        <w:spacing w:line="500" w:lineRule="exact"/>
        <w:ind w:right="695" w:rightChars="207" w:firstLine="672" w:firstLineChars="200"/>
        <w:jc w:val="right"/>
        <w:rPr>
          <w:rFonts w:hint="eastAsia"/>
        </w:rPr>
      </w:pPr>
      <w:r>
        <w:rPr>
          <w:rFonts w:hint="eastAsia"/>
        </w:rPr>
        <w:t xml:space="preserve"> 书  记  员     孙  宜</w:t>
      </w: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pPr>
      <w:r>
        <w:rPr>
          <w:rFonts w:hint="eastAsia"/>
        </w:rPr>
        <w:t>附：本裁判文书所依据法律规定的具体条文：</w:t>
      </w:r>
    </w:p>
    <w:p>
      <w:pPr>
        <w:spacing w:line="520" w:lineRule="exact"/>
        <w:ind w:firstLine="672" w:firstLineChars="200"/>
        <w:rPr>
          <w:rFonts w:hint="eastAsia"/>
        </w:rPr>
      </w:pPr>
      <w:r>
        <w:rPr>
          <w:rFonts w:hint="eastAsia"/>
        </w:rPr>
        <w:t>《中华人民共和国刑法》</w:t>
      </w:r>
    </w:p>
    <w:p>
      <w:pPr>
        <w:spacing w:line="520" w:lineRule="exact"/>
        <w:ind w:firstLine="672" w:firstLineChars="200"/>
        <w:rPr>
          <w:rFonts w:hint="eastAsia"/>
        </w:rPr>
      </w:pPr>
      <w:r>
        <w:rPr>
          <w:rFonts w:hint="eastAsia"/>
        </w:rPr>
        <w:t>第五十二条   判处罚金，应当根据犯罪情节决定罚金数额。</w:t>
      </w:r>
    </w:p>
    <w:p>
      <w:pPr>
        <w:spacing w:line="520" w:lineRule="exact"/>
        <w:ind w:firstLine="672" w:firstLineChars="200"/>
        <w:rPr>
          <w:rFonts w:hint="eastAsia"/>
          <w:szCs w:val="32"/>
        </w:rPr>
      </w:pPr>
      <w:r>
        <w:rPr>
          <w:rFonts w:hint="eastAsia"/>
          <w:szCs w:val="32"/>
        </w:rPr>
        <w:t>第五十三条   罚金在判决指定的期限内一次或者分期缴纳。期满不缴纳的，强制缴纳。对于不能全部缴纳罚金的，人民法院在任何时候发现被执行人有可以执行的财产，应当随时追缴。</w:t>
      </w:r>
    </w:p>
    <w:p>
      <w:pPr>
        <w:spacing w:line="520" w:lineRule="exact"/>
        <w:ind w:firstLine="672" w:firstLineChars="200"/>
        <w:rPr>
          <w:rFonts w:hint="eastAsia"/>
          <w:szCs w:val="32"/>
        </w:rPr>
      </w:pPr>
      <w:r>
        <w:rPr>
          <w:rFonts w:hint="eastAsia"/>
          <w:szCs w:val="32"/>
        </w:rPr>
        <w:t>由于遭遇不能抗拒的灾祸等原因缴纳确实有困难的，经人民法院裁定，可以延期缴纳、酌情减少或者免除。</w:t>
      </w:r>
    </w:p>
    <w:p>
      <w:pPr>
        <w:spacing w:line="520" w:lineRule="exact"/>
        <w:ind w:firstLine="672" w:firstLineChars="200"/>
        <w:rPr>
          <w:rFonts w:hint="eastAsia"/>
        </w:rPr>
      </w:pPr>
      <w:r>
        <w:rPr>
          <w:rFonts w:hint="eastAsia"/>
        </w:rPr>
        <w:t>第六十七条第一款   犯罪以后自动投案，如实供述自己的罪行的，是自首。对于自首的犯罪分子，可以从轻或者减轻处罚。其中，犯罪较轻的，可以免除处罚。</w:t>
      </w:r>
    </w:p>
    <w:p>
      <w:pPr>
        <w:spacing w:line="520" w:lineRule="exact"/>
        <w:ind w:firstLine="672" w:firstLineChars="200"/>
        <w:rPr>
          <w:rFonts w:hint="eastAsia"/>
          <w:szCs w:val="32"/>
        </w:rPr>
      </w:pPr>
      <w:r>
        <w:rPr>
          <w:rFonts w:hint="eastAsia"/>
          <w:szCs w:val="32"/>
        </w:rPr>
        <w:t>第七十二条第一款   对于被判处拘役、三年以下有期徒刑的犯罪分子，同时符合下列条件的，可以宣告缓刑，对其中不满十八周岁的人、怀孕的妇女和已满七十五周岁的人，应当宣告缓刑：</w:t>
      </w:r>
    </w:p>
    <w:p>
      <w:pPr>
        <w:spacing w:line="520" w:lineRule="exact"/>
        <w:ind w:firstLine="672" w:firstLineChars="200"/>
        <w:rPr>
          <w:rFonts w:hint="eastAsia"/>
          <w:szCs w:val="32"/>
        </w:rPr>
      </w:pPr>
      <w:r>
        <w:rPr>
          <w:rFonts w:hint="eastAsia"/>
          <w:szCs w:val="32"/>
        </w:rPr>
        <w:t>（一）犯罪情节较轻；</w:t>
      </w:r>
    </w:p>
    <w:p>
      <w:pPr>
        <w:spacing w:line="520" w:lineRule="exact"/>
        <w:ind w:firstLine="672" w:firstLineChars="200"/>
        <w:rPr>
          <w:rFonts w:hint="eastAsia"/>
          <w:szCs w:val="32"/>
        </w:rPr>
      </w:pPr>
      <w:r>
        <w:rPr>
          <w:rFonts w:hint="eastAsia"/>
          <w:szCs w:val="32"/>
        </w:rPr>
        <w:t>（二）有悔罪表现；</w:t>
      </w:r>
    </w:p>
    <w:p>
      <w:pPr>
        <w:spacing w:line="520" w:lineRule="exact"/>
        <w:ind w:firstLine="672" w:firstLineChars="200"/>
        <w:rPr>
          <w:rFonts w:hint="eastAsia"/>
          <w:szCs w:val="32"/>
        </w:rPr>
      </w:pPr>
      <w:r>
        <w:rPr>
          <w:rFonts w:hint="eastAsia"/>
          <w:szCs w:val="32"/>
        </w:rPr>
        <w:t>（三）没有再犯罪的危险；</w:t>
      </w:r>
    </w:p>
    <w:p>
      <w:pPr>
        <w:spacing w:line="520" w:lineRule="exact"/>
        <w:ind w:firstLine="672" w:firstLineChars="200"/>
        <w:rPr>
          <w:rFonts w:hint="eastAsia"/>
          <w:szCs w:val="32"/>
        </w:rPr>
      </w:pPr>
      <w:r>
        <w:rPr>
          <w:rFonts w:hint="eastAsia"/>
          <w:szCs w:val="32"/>
        </w:rPr>
        <w:t>（四）宣告缓刑对所居住社区没有重大不良影响。</w:t>
      </w:r>
    </w:p>
    <w:p>
      <w:pPr>
        <w:spacing w:line="520" w:lineRule="exact"/>
        <w:ind w:firstLine="672" w:firstLineChars="200"/>
        <w:rPr>
          <w:rFonts w:hint="eastAsia"/>
          <w:szCs w:val="32"/>
        </w:rPr>
      </w:pPr>
      <w:r>
        <w:rPr>
          <w:rFonts w:hint="eastAsia"/>
          <w:szCs w:val="32"/>
        </w:rPr>
        <w:t>第七十三条第二款   有期徒刑的缓刑考验期限为原判刑期以上五年以下，但是不能少于一年。</w:t>
      </w:r>
    </w:p>
    <w:p>
      <w:pPr>
        <w:spacing w:line="520" w:lineRule="exact"/>
        <w:ind w:firstLine="672" w:firstLineChars="200"/>
        <w:rPr>
          <w:rFonts w:hint="eastAsia"/>
          <w:szCs w:val="32"/>
        </w:rPr>
      </w:pPr>
      <w:r>
        <w:rPr>
          <w:rFonts w:hint="eastAsia"/>
          <w:szCs w:val="32"/>
        </w:rPr>
        <w:t>第七十三条第三款   缓刑考验期限，从判决确定之日起计算。</w:t>
      </w:r>
    </w:p>
    <w:p>
      <w:pPr>
        <w:spacing w:line="520" w:lineRule="exact"/>
        <w:ind w:firstLine="672" w:firstLineChars="200"/>
        <w:rPr>
          <w:rFonts w:hint="eastAsia"/>
          <w:szCs w:val="32"/>
        </w:rPr>
      </w:pPr>
      <w:r>
        <w:rPr>
          <w:rFonts w:hint="eastAsia"/>
          <w:szCs w:val="32"/>
        </w:rPr>
        <w:t>第七十五条   被宣告缓刑的犯罪分子，应当遵守下列规定：</w:t>
      </w:r>
    </w:p>
    <w:p>
      <w:pPr>
        <w:spacing w:line="520" w:lineRule="exact"/>
        <w:ind w:firstLine="672" w:firstLineChars="200"/>
        <w:rPr>
          <w:rFonts w:hint="eastAsia"/>
          <w:szCs w:val="32"/>
        </w:rPr>
      </w:pPr>
      <w:r>
        <w:rPr>
          <w:rFonts w:hint="eastAsia"/>
          <w:szCs w:val="32"/>
        </w:rPr>
        <w:t>（一）遵守法律、行政法规，服从监督；</w:t>
      </w:r>
    </w:p>
    <w:p>
      <w:pPr>
        <w:spacing w:line="520" w:lineRule="exact"/>
        <w:ind w:firstLine="672" w:firstLineChars="200"/>
        <w:rPr>
          <w:rFonts w:hint="eastAsia"/>
          <w:szCs w:val="32"/>
        </w:rPr>
      </w:pPr>
      <w:r>
        <w:rPr>
          <w:rFonts w:hint="eastAsia"/>
          <w:szCs w:val="32"/>
        </w:rPr>
        <w:t>（二）按照考察机关的规定报告自己的活动情况；</w:t>
      </w:r>
    </w:p>
    <w:p>
      <w:pPr>
        <w:spacing w:line="520" w:lineRule="exact"/>
        <w:ind w:firstLine="672" w:firstLineChars="200"/>
        <w:rPr>
          <w:rFonts w:hint="eastAsia"/>
          <w:szCs w:val="32"/>
        </w:rPr>
      </w:pPr>
      <w:r>
        <w:rPr>
          <w:rFonts w:hint="eastAsia"/>
          <w:szCs w:val="32"/>
        </w:rPr>
        <w:t>（三）遵守考察机关关于会客的规定；</w:t>
      </w:r>
    </w:p>
    <w:p>
      <w:pPr>
        <w:spacing w:line="520" w:lineRule="exact"/>
        <w:ind w:firstLine="672" w:firstLineChars="200"/>
        <w:rPr>
          <w:rFonts w:hint="eastAsia"/>
          <w:szCs w:val="32"/>
        </w:rPr>
      </w:pPr>
      <w:r>
        <w:rPr>
          <w:rFonts w:hint="eastAsia"/>
          <w:szCs w:val="32"/>
        </w:rPr>
        <w:t>（四）离开所居住的市、县或者迁居，应当报经考察机关批准。</w:t>
      </w:r>
    </w:p>
    <w:p>
      <w:pPr>
        <w:spacing w:line="520" w:lineRule="exact"/>
        <w:ind w:firstLine="672" w:firstLineChars="200"/>
      </w:pPr>
      <w:r>
        <w:rPr>
          <w:rFonts w:hint="eastAsia"/>
          <w:szCs w:val="32"/>
        </w:rPr>
        <w:t>第七十六条   对宣告缓刑的犯罪分子，在缓刑考验期限内，依法实行社区矫正，如果没有本法第七十七条规定的情形，缓刑考验期满，原判的刑罚就不再执行，并公开予以宣告。</w:t>
      </w:r>
    </w:p>
    <w:p>
      <w:pPr>
        <w:spacing w:line="520" w:lineRule="exact"/>
        <w:ind w:firstLine="672" w:firstLineChars="200"/>
        <w:rPr>
          <w:rFonts w:hint="eastAsia"/>
        </w:rPr>
      </w:pPr>
      <w:r>
        <w:rPr>
          <w:rFonts w:hint="eastAsia"/>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72" w:firstLineChars="200"/>
        <w:rPr>
          <w:rFonts w:hint="eastAsia"/>
        </w:rPr>
      </w:pPr>
      <w:r>
        <w:rPr>
          <w:rFonts w:hint="eastAsia"/>
        </w:rPr>
        <w:t>（四）恶意透支的。</w:t>
      </w:r>
    </w:p>
    <w:p>
      <w:pPr>
        <w:spacing w:line="520" w:lineRule="exact"/>
        <w:ind w:firstLine="672" w:firstLineChars="200"/>
        <w:rPr>
          <w:rFonts w:hint="eastAsia"/>
        </w:rPr>
      </w:pPr>
      <w:r>
        <w:rPr>
          <w:rFonts w:hint="eastAsia"/>
        </w:rPr>
        <w:t>第一百九十六条第二款   前款所称恶意透支，是指持卡人以非法占有为目的，超过规定限额或者规定期限透支，并且经发卡银行催收后仍不归还的行为。</w:t>
      </w:r>
    </w:p>
    <w:p>
      <w:pPr>
        <w:spacing w:line="520" w:lineRule="exact"/>
        <w:ind w:firstLine="672" w:firstLineChars="200"/>
        <w:rPr>
          <w:rFonts w:hint="eastAsia"/>
        </w:rPr>
      </w:pPr>
      <w:r>
        <w:rPr>
          <w:rFonts w:hint="eastAsia"/>
        </w:rPr>
        <w:t>《关于办理妨害信用卡管理刑事案件具体应用法律若干问题的解释》</w:t>
      </w:r>
    </w:p>
    <w:p>
      <w:pPr>
        <w:spacing w:line="520" w:lineRule="exact"/>
        <w:ind w:firstLine="672" w:firstLineChars="200"/>
        <w:rPr>
          <w:rFonts w:hint="eastAsia"/>
        </w:rPr>
      </w:pPr>
      <w:r>
        <w:rPr>
          <w:rFonts w:hint="eastAsia"/>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72" w:firstLineChars="200"/>
        <w:rPr>
          <w:rFonts w:hint="eastAsia"/>
        </w:rPr>
      </w:pPr>
      <w:r>
        <w:rPr>
          <w:rFonts w:hint="eastAsia"/>
        </w:rPr>
        <w:t>有以下情形之一的，应当认定为刑法第一百九十六条第二款规定的“以非法占有为目的”：</w:t>
      </w:r>
    </w:p>
    <w:p>
      <w:pPr>
        <w:spacing w:line="520" w:lineRule="exact"/>
        <w:ind w:firstLine="672" w:firstLineChars="200"/>
        <w:rPr>
          <w:rFonts w:hint="eastAsia"/>
        </w:rPr>
      </w:pPr>
      <w:r>
        <w:rPr>
          <w:rFonts w:hint="eastAsia"/>
        </w:rPr>
        <w:t>（一）明知没有还款能力而大量透支，无法归还的；</w:t>
      </w:r>
    </w:p>
    <w:p>
      <w:pPr>
        <w:spacing w:line="520" w:lineRule="exact"/>
        <w:ind w:firstLine="672" w:firstLineChars="200"/>
        <w:rPr>
          <w:rFonts w:hint="eastAsia"/>
        </w:rPr>
      </w:pPr>
      <w:r>
        <w:rPr>
          <w:rFonts w:hint="eastAsia"/>
        </w:rPr>
        <w:t>（二）肆意挥霍透支的资金，无法归还的；</w:t>
      </w:r>
    </w:p>
    <w:p>
      <w:pPr>
        <w:spacing w:line="520" w:lineRule="exact"/>
        <w:ind w:firstLine="672" w:firstLineChars="200"/>
        <w:rPr>
          <w:rFonts w:hint="eastAsia"/>
        </w:rPr>
      </w:pPr>
      <w:r>
        <w:rPr>
          <w:rFonts w:hint="eastAsia"/>
        </w:rPr>
        <w:t>（三）透支后逃匿、改变联系方式，逃避银行催收的；</w:t>
      </w:r>
    </w:p>
    <w:p>
      <w:pPr>
        <w:spacing w:line="520" w:lineRule="exact"/>
        <w:ind w:firstLine="672" w:firstLineChars="200"/>
        <w:rPr>
          <w:rFonts w:hint="eastAsia"/>
        </w:rPr>
      </w:pPr>
      <w:r>
        <w:rPr>
          <w:rFonts w:hint="eastAsia"/>
        </w:rPr>
        <w:t>（四）抽逃、转移资金，隐匿财产，逃避还款的；</w:t>
      </w:r>
    </w:p>
    <w:p>
      <w:pPr>
        <w:spacing w:line="520" w:lineRule="exact"/>
        <w:ind w:firstLine="672" w:firstLineChars="200"/>
        <w:rPr>
          <w:rFonts w:hint="eastAsia"/>
        </w:rPr>
      </w:pPr>
      <w:r>
        <w:rPr>
          <w:rFonts w:hint="eastAsia"/>
        </w:rPr>
        <w:t>（五）使用透支的资金进行违法犯罪活动的；</w:t>
      </w:r>
    </w:p>
    <w:p>
      <w:pPr>
        <w:spacing w:line="520" w:lineRule="exact"/>
        <w:ind w:firstLine="672" w:firstLineChars="200"/>
      </w:pPr>
      <w:r>
        <w:rPr>
          <w:rFonts w:hint="eastAsia"/>
        </w:rPr>
        <w:t>（六）其他非法占有资金，拒不归还的行为。</w:t>
      </w:r>
    </w:p>
    <w:p>
      <w:pPr>
        <w:spacing w:line="520" w:lineRule="exact"/>
        <w:ind w:firstLine="672" w:firstLineChars="200"/>
        <w:rPr>
          <w:rFonts w:hint="eastAsia"/>
        </w:rPr>
      </w:pPr>
      <w:r>
        <w:rPr>
          <w:rFonts w:hint="eastAsia"/>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72" w:firstLineChars="200"/>
        <w:rPr>
          <w:rFonts w:hint="eastAsia"/>
        </w:rPr>
      </w:pPr>
      <w:r>
        <w:rPr>
          <w:rFonts w:hint="eastAsia"/>
        </w:rPr>
        <w:t>恶意透支的数额，是指在第一款规定的条件下持卡人拒不归还的数额或者尚未归还的数额。不包括复利、滞纳金、手续费等发卡银行收取的费用。</w:t>
      </w:r>
    </w:p>
    <w:p>
      <w:pPr>
        <w:spacing w:line="520" w:lineRule="exact"/>
        <w:ind w:firstLine="672" w:firstLineChars="200"/>
        <w:rPr>
          <w:rFonts w:hint="eastAsia"/>
        </w:rPr>
      </w:pPr>
      <w:r>
        <w:rPr>
          <w:rFonts w:hint="eastAsia"/>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footerReference r:id="rId3" w:type="default"/>
      <w:footerReference r:id="rId4" w:type="even"/>
      <w:pgSz w:w="11907" w:h="16840"/>
      <w:pgMar w:top="1701" w:right="1418" w:bottom="1701" w:left="1701" w:header="851" w:footer="992" w:gutter="0"/>
      <w:cols w:space="425" w:num="1"/>
      <w:titlePg/>
      <w:docGrid w:type="linesAndChars" w:linePitch="435" w:charSpace="3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Bookman Old Style">
    <w:panose1 w:val="02050604050505020204"/>
    <w:charset w:val="00"/>
    <w:family w:val="roman"/>
    <w:pitch w:val="default"/>
    <w:sig w:usb0="00000287" w:usb1="00000000" w:usb2="00000000" w:usb3="00000000" w:csb0="2000009F" w:csb1="DFD70000"/>
  </w:font>
  <w:font w:name="MingLiU">
    <w:altName w:val="PMingLiU-ExtB"/>
    <w:panose1 w:val="02020509000000000000"/>
    <w:charset w:val="88"/>
    <w:family w:val="modern"/>
    <w:pitch w:val="default"/>
    <w:sig w:usb0="00000000" w:usb1="00000000"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3</w:t>
    </w:r>
    <w:r>
      <w:rPr>
        <w:rStyle w:val="10"/>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3</w:t>
    </w:r>
    <w:r>
      <w:rPr>
        <w:rStyle w:val="10"/>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37"/>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781C"/>
    <w:rsid w:val="00000BE4"/>
    <w:rsid w:val="00001FB9"/>
    <w:rsid w:val="000033F4"/>
    <w:rsid w:val="00006DD7"/>
    <w:rsid w:val="00013A92"/>
    <w:rsid w:val="000141C8"/>
    <w:rsid w:val="0001439C"/>
    <w:rsid w:val="00020974"/>
    <w:rsid w:val="0002104D"/>
    <w:rsid w:val="000230AD"/>
    <w:rsid w:val="000265E9"/>
    <w:rsid w:val="000269A8"/>
    <w:rsid w:val="00026D8B"/>
    <w:rsid w:val="00032276"/>
    <w:rsid w:val="000323F0"/>
    <w:rsid w:val="00032C91"/>
    <w:rsid w:val="00033580"/>
    <w:rsid w:val="00035093"/>
    <w:rsid w:val="000410CA"/>
    <w:rsid w:val="000414E6"/>
    <w:rsid w:val="00042BB9"/>
    <w:rsid w:val="00042C1E"/>
    <w:rsid w:val="000459A1"/>
    <w:rsid w:val="00046226"/>
    <w:rsid w:val="00050128"/>
    <w:rsid w:val="000517FD"/>
    <w:rsid w:val="00051FE3"/>
    <w:rsid w:val="0005378C"/>
    <w:rsid w:val="00055B42"/>
    <w:rsid w:val="00057EBB"/>
    <w:rsid w:val="00061511"/>
    <w:rsid w:val="00061A0F"/>
    <w:rsid w:val="00061D16"/>
    <w:rsid w:val="000623E3"/>
    <w:rsid w:val="00062676"/>
    <w:rsid w:val="00062831"/>
    <w:rsid w:val="00062DCB"/>
    <w:rsid w:val="00063512"/>
    <w:rsid w:val="000659C9"/>
    <w:rsid w:val="0006669C"/>
    <w:rsid w:val="0006778F"/>
    <w:rsid w:val="000677A0"/>
    <w:rsid w:val="00067F3A"/>
    <w:rsid w:val="0007026B"/>
    <w:rsid w:val="000720AE"/>
    <w:rsid w:val="000728E0"/>
    <w:rsid w:val="00072B38"/>
    <w:rsid w:val="00074146"/>
    <w:rsid w:val="00074477"/>
    <w:rsid w:val="00074CB4"/>
    <w:rsid w:val="0008047F"/>
    <w:rsid w:val="00080897"/>
    <w:rsid w:val="00081612"/>
    <w:rsid w:val="00086CB9"/>
    <w:rsid w:val="0008739B"/>
    <w:rsid w:val="00092803"/>
    <w:rsid w:val="00092D85"/>
    <w:rsid w:val="00093C89"/>
    <w:rsid w:val="000941FB"/>
    <w:rsid w:val="000949F9"/>
    <w:rsid w:val="00094EEA"/>
    <w:rsid w:val="00097F2A"/>
    <w:rsid w:val="000A20D9"/>
    <w:rsid w:val="000A225A"/>
    <w:rsid w:val="000A333E"/>
    <w:rsid w:val="000A3F30"/>
    <w:rsid w:val="000A7EC8"/>
    <w:rsid w:val="000B0985"/>
    <w:rsid w:val="000B0BD7"/>
    <w:rsid w:val="000B0EF3"/>
    <w:rsid w:val="000B316F"/>
    <w:rsid w:val="000B4C62"/>
    <w:rsid w:val="000C339B"/>
    <w:rsid w:val="000C4024"/>
    <w:rsid w:val="000C4705"/>
    <w:rsid w:val="000C4FEE"/>
    <w:rsid w:val="000C6E18"/>
    <w:rsid w:val="000D0FFD"/>
    <w:rsid w:val="000D37A1"/>
    <w:rsid w:val="000D57F0"/>
    <w:rsid w:val="000D7364"/>
    <w:rsid w:val="000D78C7"/>
    <w:rsid w:val="000E1A84"/>
    <w:rsid w:val="000E294B"/>
    <w:rsid w:val="000E2CBC"/>
    <w:rsid w:val="000E2F72"/>
    <w:rsid w:val="000E513E"/>
    <w:rsid w:val="000E67CF"/>
    <w:rsid w:val="000E6CF2"/>
    <w:rsid w:val="000F17C0"/>
    <w:rsid w:val="000F2C02"/>
    <w:rsid w:val="000F3D0E"/>
    <w:rsid w:val="000F447C"/>
    <w:rsid w:val="000F4563"/>
    <w:rsid w:val="000F5889"/>
    <w:rsid w:val="000F631A"/>
    <w:rsid w:val="000F750A"/>
    <w:rsid w:val="00100B7A"/>
    <w:rsid w:val="0010137E"/>
    <w:rsid w:val="00101441"/>
    <w:rsid w:val="001014CE"/>
    <w:rsid w:val="00101E3D"/>
    <w:rsid w:val="001039FF"/>
    <w:rsid w:val="00104D4C"/>
    <w:rsid w:val="00105B24"/>
    <w:rsid w:val="00105C20"/>
    <w:rsid w:val="001060AA"/>
    <w:rsid w:val="00106FD9"/>
    <w:rsid w:val="0011006B"/>
    <w:rsid w:val="0011009C"/>
    <w:rsid w:val="00110AAD"/>
    <w:rsid w:val="00112DD3"/>
    <w:rsid w:val="001162CD"/>
    <w:rsid w:val="00117F59"/>
    <w:rsid w:val="0012096F"/>
    <w:rsid w:val="00121A79"/>
    <w:rsid w:val="0012417E"/>
    <w:rsid w:val="001304DB"/>
    <w:rsid w:val="0013271B"/>
    <w:rsid w:val="00134531"/>
    <w:rsid w:val="001346EF"/>
    <w:rsid w:val="001352A7"/>
    <w:rsid w:val="00135601"/>
    <w:rsid w:val="001365F3"/>
    <w:rsid w:val="001377C4"/>
    <w:rsid w:val="00137DFB"/>
    <w:rsid w:val="00141CC4"/>
    <w:rsid w:val="00142073"/>
    <w:rsid w:val="0014248D"/>
    <w:rsid w:val="0014404B"/>
    <w:rsid w:val="00144F49"/>
    <w:rsid w:val="001453FF"/>
    <w:rsid w:val="00146AD2"/>
    <w:rsid w:val="001477D7"/>
    <w:rsid w:val="001517DD"/>
    <w:rsid w:val="0015181D"/>
    <w:rsid w:val="00151BC0"/>
    <w:rsid w:val="00152042"/>
    <w:rsid w:val="00152151"/>
    <w:rsid w:val="00152841"/>
    <w:rsid w:val="00154E72"/>
    <w:rsid w:val="00154E74"/>
    <w:rsid w:val="00155382"/>
    <w:rsid w:val="0015551A"/>
    <w:rsid w:val="0015712D"/>
    <w:rsid w:val="00157A21"/>
    <w:rsid w:val="0016035A"/>
    <w:rsid w:val="00160899"/>
    <w:rsid w:val="0016119F"/>
    <w:rsid w:val="0016351E"/>
    <w:rsid w:val="00164F4C"/>
    <w:rsid w:val="00165F13"/>
    <w:rsid w:val="00166CD1"/>
    <w:rsid w:val="0017258E"/>
    <w:rsid w:val="001772E8"/>
    <w:rsid w:val="00177A7E"/>
    <w:rsid w:val="00182BFA"/>
    <w:rsid w:val="0018506A"/>
    <w:rsid w:val="00186E11"/>
    <w:rsid w:val="00192B88"/>
    <w:rsid w:val="00194CA1"/>
    <w:rsid w:val="00194D44"/>
    <w:rsid w:val="001951E9"/>
    <w:rsid w:val="001A1035"/>
    <w:rsid w:val="001A11ED"/>
    <w:rsid w:val="001A1F15"/>
    <w:rsid w:val="001A5A68"/>
    <w:rsid w:val="001A5B2A"/>
    <w:rsid w:val="001A6848"/>
    <w:rsid w:val="001B01F5"/>
    <w:rsid w:val="001B117C"/>
    <w:rsid w:val="001B152E"/>
    <w:rsid w:val="001B19A4"/>
    <w:rsid w:val="001B2B14"/>
    <w:rsid w:val="001B390E"/>
    <w:rsid w:val="001B5B3F"/>
    <w:rsid w:val="001B7BCA"/>
    <w:rsid w:val="001C2461"/>
    <w:rsid w:val="001C3573"/>
    <w:rsid w:val="001C4655"/>
    <w:rsid w:val="001C59F9"/>
    <w:rsid w:val="001C606B"/>
    <w:rsid w:val="001C6E29"/>
    <w:rsid w:val="001C771E"/>
    <w:rsid w:val="001C7C04"/>
    <w:rsid w:val="001D020E"/>
    <w:rsid w:val="001D4A65"/>
    <w:rsid w:val="001D4A6A"/>
    <w:rsid w:val="001E366F"/>
    <w:rsid w:val="001F0112"/>
    <w:rsid w:val="001F1719"/>
    <w:rsid w:val="001F1FBE"/>
    <w:rsid w:val="001F5EBD"/>
    <w:rsid w:val="001F630E"/>
    <w:rsid w:val="001F6709"/>
    <w:rsid w:val="001F764A"/>
    <w:rsid w:val="00200FBA"/>
    <w:rsid w:val="00204114"/>
    <w:rsid w:val="00204963"/>
    <w:rsid w:val="00204976"/>
    <w:rsid w:val="00204E0F"/>
    <w:rsid w:val="002074D9"/>
    <w:rsid w:val="00207DAD"/>
    <w:rsid w:val="00210169"/>
    <w:rsid w:val="00211503"/>
    <w:rsid w:val="0021284D"/>
    <w:rsid w:val="0021389D"/>
    <w:rsid w:val="0021401D"/>
    <w:rsid w:val="00217E35"/>
    <w:rsid w:val="00220E46"/>
    <w:rsid w:val="00221140"/>
    <w:rsid w:val="00221C03"/>
    <w:rsid w:val="00222137"/>
    <w:rsid w:val="00223E82"/>
    <w:rsid w:val="00227643"/>
    <w:rsid w:val="00230236"/>
    <w:rsid w:val="00230458"/>
    <w:rsid w:val="00231DC6"/>
    <w:rsid w:val="00232C8E"/>
    <w:rsid w:val="002330CC"/>
    <w:rsid w:val="0023342A"/>
    <w:rsid w:val="00235348"/>
    <w:rsid w:val="0023539E"/>
    <w:rsid w:val="0023666B"/>
    <w:rsid w:val="00240087"/>
    <w:rsid w:val="00241675"/>
    <w:rsid w:val="00243471"/>
    <w:rsid w:val="0024404F"/>
    <w:rsid w:val="002447C0"/>
    <w:rsid w:val="00244ECA"/>
    <w:rsid w:val="002459D3"/>
    <w:rsid w:val="00252363"/>
    <w:rsid w:val="00253E39"/>
    <w:rsid w:val="002544D3"/>
    <w:rsid w:val="00254BCB"/>
    <w:rsid w:val="002655BE"/>
    <w:rsid w:val="00272118"/>
    <w:rsid w:val="00274B9D"/>
    <w:rsid w:val="00275317"/>
    <w:rsid w:val="00281404"/>
    <w:rsid w:val="002832B8"/>
    <w:rsid w:val="0028334B"/>
    <w:rsid w:val="00285AFA"/>
    <w:rsid w:val="00286533"/>
    <w:rsid w:val="0028794C"/>
    <w:rsid w:val="00294A4F"/>
    <w:rsid w:val="00296990"/>
    <w:rsid w:val="00296C1D"/>
    <w:rsid w:val="002A0360"/>
    <w:rsid w:val="002A0E1C"/>
    <w:rsid w:val="002A333E"/>
    <w:rsid w:val="002A4051"/>
    <w:rsid w:val="002A49AE"/>
    <w:rsid w:val="002A4E31"/>
    <w:rsid w:val="002A51C8"/>
    <w:rsid w:val="002A59EC"/>
    <w:rsid w:val="002A7FE7"/>
    <w:rsid w:val="002B1263"/>
    <w:rsid w:val="002B1D92"/>
    <w:rsid w:val="002B1EA4"/>
    <w:rsid w:val="002B208C"/>
    <w:rsid w:val="002B3C76"/>
    <w:rsid w:val="002C3194"/>
    <w:rsid w:val="002C4616"/>
    <w:rsid w:val="002C47CE"/>
    <w:rsid w:val="002C4D8E"/>
    <w:rsid w:val="002C575E"/>
    <w:rsid w:val="002C5E26"/>
    <w:rsid w:val="002D3F6F"/>
    <w:rsid w:val="002D457C"/>
    <w:rsid w:val="002D5A34"/>
    <w:rsid w:val="002E0D43"/>
    <w:rsid w:val="002E26B6"/>
    <w:rsid w:val="002E3B11"/>
    <w:rsid w:val="002E3CC3"/>
    <w:rsid w:val="002E4310"/>
    <w:rsid w:val="002E6385"/>
    <w:rsid w:val="002E689F"/>
    <w:rsid w:val="002F0F49"/>
    <w:rsid w:val="002F247C"/>
    <w:rsid w:val="002F4080"/>
    <w:rsid w:val="002F40DC"/>
    <w:rsid w:val="002F4372"/>
    <w:rsid w:val="002F5A3A"/>
    <w:rsid w:val="002F7DEC"/>
    <w:rsid w:val="00302AA0"/>
    <w:rsid w:val="00303011"/>
    <w:rsid w:val="00303B92"/>
    <w:rsid w:val="00306AAE"/>
    <w:rsid w:val="00307C57"/>
    <w:rsid w:val="00312FC5"/>
    <w:rsid w:val="00313805"/>
    <w:rsid w:val="003138D9"/>
    <w:rsid w:val="00313D83"/>
    <w:rsid w:val="00314E3D"/>
    <w:rsid w:val="00322129"/>
    <w:rsid w:val="00322A9A"/>
    <w:rsid w:val="003231A3"/>
    <w:rsid w:val="00323914"/>
    <w:rsid w:val="00323F41"/>
    <w:rsid w:val="003269E1"/>
    <w:rsid w:val="0032726E"/>
    <w:rsid w:val="003307BC"/>
    <w:rsid w:val="00331A3C"/>
    <w:rsid w:val="00333DD6"/>
    <w:rsid w:val="00333E3B"/>
    <w:rsid w:val="003341CF"/>
    <w:rsid w:val="00334ADE"/>
    <w:rsid w:val="00334C94"/>
    <w:rsid w:val="003362A7"/>
    <w:rsid w:val="003378A2"/>
    <w:rsid w:val="003408A9"/>
    <w:rsid w:val="00340ECE"/>
    <w:rsid w:val="003416A7"/>
    <w:rsid w:val="00342E14"/>
    <w:rsid w:val="00342E84"/>
    <w:rsid w:val="00347658"/>
    <w:rsid w:val="00347ECC"/>
    <w:rsid w:val="00350DC3"/>
    <w:rsid w:val="003519FA"/>
    <w:rsid w:val="003525E1"/>
    <w:rsid w:val="0035526B"/>
    <w:rsid w:val="00356098"/>
    <w:rsid w:val="003573CA"/>
    <w:rsid w:val="00357A9C"/>
    <w:rsid w:val="00357FB0"/>
    <w:rsid w:val="003617B6"/>
    <w:rsid w:val="00361CB8"/>
    <w:rsid w:val="003646E4"/>
    <w:rsid w:val="00364E7E"/>
    <w:rsid w:val="0036542E"/>
    <w:rsid w:val="00365DF6"/>
    <w:rsid w:val="003713F9"/>
    <w:rsid w:val="00372BD6"/>
    <w:rsid w:val="00376262"/>
    <w:rsid w:val="003763D9"/>
    <w:rsid w:val="00376C3C"/>
    <w:rsid w:val="00380209"/>
    <w:rsid w:val="0038238F"/>
    <w:rsid w:val="003851BD"/>
    <w:rsid w:val="0038624D"/>
    <w:rsid w:val="00386366"/>
    <w:rsid w:val="00386C05"/>
    <w:rsid w:val="00386DE8"/>
    <w:rsid w:val="00387EE2"/>
    <w:rsid w:val="00392143"/>
    <w:rsid w:val="003926CD"/>
    <w:rsid w:val="003949D2"/>
    <w:rsid w:val="003A062D"/>
    <w:rsid w:val="003A136E"/>
    <w:rsid w:val="003A259A"/>
    <w:rsid w:val="003A2FFE"/>
    <w:rsid w:val="003A3586"/>
    <w:rsid w:val="003A4A81"/>
    <w:rsid w:val="003A6017"/>
    <w:rsid w:val="003B0F40"/>
    <w:rsid w:val="003B1BFD"/>
    <w:rsid w:val="003B27DB"/>
    <w:rsid w:val="003B4790"/>
    <w:rsid w:val="003B51FB"/>
    <w:rsid w:val="003B5A96"/>
    <w:rsid w:val="003B6E1E"/>
    <w:rsid w:val="003B78BC"/>
    <w:rsid w:val="003B7C1B"/>
    <w:rsid w:val="003C01D6"/>
    <w:rsid w:val="003C0C1D"/>
    <w:rsid w:val="003C0DDA"/>
    <w:rsid w:val="003C0FEC"/>
    <w:rsid w:val="003C4D7B"/>
    <w:rsid w:val="003C55CE"/>
    <w:rsid w:val="003C65A6"/>
    <w:rsid w:val="003C6886"/>
    <w:rsid w:val="003C7838"/>
    <w:rsid w:val="003D126E"/>
    <w:rsid w:val="003D1642"/>
    <w:rsid w:val="003D1F1C"/>
    <w:rsid w:val="003D2590"/>
    <w:rsid w:val="003D290E"/>
    <w:rsid w:val="003D61BD"/>
    <w:rsid w:val="003E2861"/>
    <w:rsid w:val="003E2A3D"/>
    <w:rsid w:val="003E4532"/>
    <w:rsid w:val="003E5132"/>
    <w:rsid w:val="003E5EDC"/>
    <w:rsid w:val="003E6E87"/>
    <w:rsid w:val="003E7C43"/>
    <w:rsid w:val="003F2618"/>
    <w:rsid w:val="003F30F3"/>
    <w:rsid w:val="003F3295"/>
    <w:rsid w:val="003F5F91"/>
    <w:rsid w:val="003F6C1F"/>
    <w:rsid w:val="003F72EA"/>
    <w:rsid w:val="003F7930"/>
    <w:rsid w:val="00400B10"/>
    <w:rsid w:val="00400F00"/>
    <w:rsid w:val="00401682"/>
    <w:rsid w:val="00401B1D"/>
    <w:rsid w:val="00401BBD"/>
    <w:rsid w:val="00403B87"/>
    <w:rsid w:val="0040442E"/>
    <w:rsid w:val="00405645"/>
    <w:rsid w:val="00412212"/>
    <w:rsid w:val="00413DFA"/>
    <w:rsid w:val="00417D93"/>
    <w:rsid w:val="00421E0A"/>
    <w:rsid w:val="00421F3E"/>
    <w:rsid w:val="00422213"/>
    <w:rsid w:val="00422F70"/>
    <w:rsid w:val="0042487C"/>
    <w:rsid w:val="0042549F"/>
    <w:rsid w:val="00426B93"/>
    <w:rsid w:val="00427758"/>
    <w:rsid w:val="0043060A"/>
    <w:rsid w:val="00430764"/>
    <w:rsid w:val="004310BE"/>
    <w:rsid w:val="00432696"/>
    <w:rsid w:val="00433EF0"/>
    <w:rsid w:val="004343DD"/>
    <w:rsid w:val="0043557A"/>
    <w:rsid w:val="00437089"/>
    <w:rsid w:val="0043783D"/>
    <w:rsid w:val="004379E7"/>
    <w:rsid w:val="00437D09"/>
    <w:rsid w:val="00440064"/>
    <w:rsid w:val="00440894"/>
    <w:rsid w:val="004448D7"/>
    <w:rsid w:val="004450C6"/>
    <w:rsid w:val="00446517"/>
    <w:rsid w:val="004525E7"/>
    <w:rsid w:val="00455A1C"/>
    <w:rsid w:val="0045787F"/>
    <w:rsid w:val="0046493B"/>
    <w:rsid w:val="004652A2"/>
    <w:rsid w:val="00471947"/>
    <w:rsid w:val="00471D93"/>
    <w:rsid w:val="00472ED7"/>
    <w:rsid w:val="0047439C"/>
    <w:rsid w:val="00474900"/>
    <w:rsid w:val="004809A0"/>
    <w:rsid w:val="00482465"/>
    <w:rsid w:val="00482591"/>
    <w:rsid w:val="00482A88"/>
    <w:rsid w:val="00483627"/>
    <w:rsid w:val="00484055"/>
    <w:rsid w:val="00486C44"/>
    <w:rsid w:val="0048774F"/>
    <w:rsid w:val="0048779A"/>
    <w:rsid w:val="004908A3"/>
    <w:rsid w:val="00493586"/>
    <w:rsid w:val="00493BF7"/>
    <w:rsid w:val="00494818"/>
    <w:rsid w:val="00494915"/>
    <w:rsid w:val="00496192"/>
    <w:rsid w:val="004978CF"/>
    <w:rsid w:val="00497E1D"/>
    <w:rsid w:val="004A0327"/>
    <w:rsid w:val="004A1E9E"/>
    <w:rsid w:val="004A3948"/>
    <w:rsid w:val="004A4279"/>
    <w:rsid w:val="004A44E5"/>
    <w:rsid w:val="004A7335"/>
    <w:rsid w:val="004B05B2"/>
    <w:rsid w:val="004B0ECA"/>
    <w:rsid w:val="004B17C1"/>
    <w:rsid w:val="004B26C9"/>
    <w:rsid w:val="004B38D8"/>
    <w:rsid w:val="004B4E08"/>
    <w:rsid w:val="004C0D38"/>
    <w:rsid w:val="004C1E93"/>
    <w:rsid w:val="004C292A"/>
    <w:rsid w:val="004C3F6A"/>
    <w:rsid w:val="004C4A0F"/>
    <w:rsid w:val="004C5EF7"/>
    <w:rsid w:val="004C70E4"/>
    <w:rsid w:val="004D40E1"/>
    <w:rsid w:val="004D49EE"/>
    <w:rsid w:val="004D4E5C"/>
    <w:rsid w:val="004D79A7"/>
    <w:rsid w:val="004D7E14"/>
    <w:rsid w:val="004E4E0E"/>
    <w:rsid w:val="004E52B9"/>
    <w:rsid w:val="004E5C6E"/>
    <w:rsid w:val="004E6307"/>
    <w:rsid w:val="004E6CFE"/>
    <w:rsid w:val="004E776D"/>
    <w:rsid w:val="004E7F5A"/>
    <w:rsid w:val="004F057D"/>
    <w:rsid w:val="004F07F0"/>
    <w:rsid w:val="004F36AB"/>
    <w:rsid w:val="004F588A"/>
    <w:rsid w:val="004F6CFD"/>
    <w:rsid w:val="004F6DD9"/>
    <w:rsid w:val="0050027C"/>
    <w:rsid w:val="005002FB"/>
    <w:rsid w:val="005007CB"/>
    <w:rsid w:val="00501A29"/>
    <w:rsid w:val="00504D01"/>
    <w:rsid w:val="005063A4"/>
    <w:rsid w:val="00510415"/>
    <w:rsid w:val="0051135C"/>
    <w:rsid w:val="005124AC"/>
    <w:rsid w:val="00512F87"/>
    <w:rsid w:val="00516605"/>
    <w:rsid w:val="00520C06"/>
    <w:rsid w:val="00522A1A"/>
    <w:rsid w:val="00523C7B"/>
    <w:rsid w:val="0052403D"/>
    <w:rsid w:val="00525D63"/>
    <w:rsid w:val="00527BB0"/>
    <w:rsid w:val="00530468"/>
    <w:rsid w:val="00531DEC"/>
    <w:rsid w:val="005355B8"/>
    <w:rsid w:val="005357A8"/>
    <w:rsid w:val="005361BC"/>
    <w:rsid w:val="00536B75"/>
    <w:rsid w:val="00536B8C"/>
    <w:rsid w:val="00537737"/>
    <w:rsid w:val="005378D0"/>
    <w:rsid w:val="005422E7"/>
    <w:rsid w:val="00542DDE"/>
    <w:rsid w:val="00543EE8"/>
    <w:rsid w:val="00544373"/>
    <w:rsid w:val="00545933"/>
    <w:rsid w:val="00547713"/>
    <w:rsid w:val="00550E57"/>
    <w:rsid w:val="00552B5F"/>
    <w:rsid w:val="00553B49"/>
    <w:rsid w:val="00553E62"/>
    <w:rsid w:val="00554F8F"/>
    <w:rsid w:val="00555AE6"/>
    <w:rsid w:val="00557093"/>
    <w:rsid w:val="00560856"/>
    <w:rsid w:val="005620A5"/>
    <w:rsid w:val="0056403E"/>
    <w:rsid w:val="0056448C"/>
    <w:rsid w:val="00565671"/>
    <w:rsid w:val="00566698"/>
    <w:rsid w:val="00566EEC"/>
    <w:rsid w:val="00570389"/>
    <w:rsid w:val="00571028"/>
    <w:rsid w:val="005713FE"/>
    <w:rsid w:val="0057310A"/>
    <w:rsid w:val="00576756"/>
    <w:rsid w:val="005769ED"/>
    <w:rsid w:val="00577D67"/>
    <w:rsid w:val="00584152"/>
    <w:rsid w:val="00585304"/>
    <w:rsid w:val="00585CC1"/>
    <w:rsid w:val="00586136"/>
    <w:rsid w:val="00586B81"/>
    <w:rsid w:val="00586EF2"/>
    <w:rsid w:val="00592FED"/>
    <w:rsid w:val="0059362F"/>
    <w:rsid w:val="00593DE0"/>
    <w:rsid w:val="005966A9"/>
    <w:rsid w:val="0059680B"/>
    <w:rsid w:val="0059781C"/>
    <w:rsid w:val="00597C36"/>
    <w:rsid w:val="005A0D13"/>
    <w:rsid w:val="005A1A97"/>
    <w:rsid w:val="005A320A"/>
    <w:rsid w:val="005A35B0"/>
    <w:rsid w:val="005A79ED"/>
    <w:rsid w:val="005B0314"/>
    <w:rsid w:val="005B1185"/>
    <w:rsid w:val="005B33C8"/>
    <w:rsid w:val="005B43B4"/>
    <w:rsid w:val="005B4AA5"/>
    <w:rsid w:val="005B607C"/>
    <w:rsid w:val="005B6E2A"/>
    <w:rsid w:val="005C1492"/>
    <w:rsid w:val="005C1CE0"/>
    <w:rsid w:val="005C20C4"/>
    <w:rsid w:val="005C60AB"/>
    <w:rsid w:val="005C65A3"/>
    <w:rsid w:val="005C7CFA"/>
    <w:rsid w:val="005D047B"/>
    <w:rsid w:val="005D1DD6"/>
    <w:rsid w:val="005D5EE6"/>
    <w:rsid w:val="005D6575"/>
    <w:rsid w:val="005E1D02"/>
    <w:rsid w:val="005E237D"/>
    <w:rsid w:val="005E34C7"/>
    <w:rsid w:val="005E4335"/>
    <w:rsid w:val="005E52BB"/>
    <w:rsid w:val="005E5BF5"/>
    <w:rsid w:val="005E6135"/>
    <w:rsid w:val="005E62EE"/>
    <w:rsid w:val="005E76E8"/>
    <w:rsid w:val="005F2120"/>
    <w:rsid w:val="005F3074"/>
    <w:rsid w:val="005F349E"/>
    <w:rsid w:val="005F6647"/>
    <w:rsid w:val="005F6690"/>
    <w:rsid w:val="005F7FDE"/>
    <w:rsid w:val="00601922"/>
    <w:rsid w:val="00602801"/>
    <w:rsid w:val="00602953"/>
    <w:rsid w:val="0060399A"/>
    <w:rsid w:val="00603C12"/>
    <w:rsid w:val="00611FD0"/>
    <w:rsid w:val="00613A03"/>
    <w:rsid w:val="00614C10"/>
    <w:rsid w:val="00615709"/>
    <w:rsid w:val="006173DC"/>
    <w:rsid w:val="0062003B"/>
    <w:rsid w:val="0062198C"/>
    <w:rsid w:val="00622D72"/>
    <w:rsid w:val="00623876"/>
    <w:rsid w:val="00624C2B"/>
    <w:rsid w:val="006255CF"/>
    <w:rsid w:val="00625717"/>
    <w:rsid w:val="00627103"/>
    <w:rsid w:val="006302B4"/>
    <w:rsid w:val="006304F9"/>
    <w:rsid w:val="00635375"/>
    <w:rsid w:val="00635E73"/>
    <w:rsid w:val="00636140"/>
    <w:rsid w:val="00636F6C"/>
    <w:rsid w:val="006408BD"/>
    <w:rsid w:val="00640E4A"/>
    <w:rsid w:val="0064206B"/>
    <w:rsid w:val="00642A34"/>
    <w:rsid w:val="00642CF7"/>
    <w:rsid w:val="00642EF0"/>
    <w:rsid w:val="006445E2"/>
    <w:rsid w:val="0065354C"/>
    <w:rsid w:val="0065433A"/>
    <w:rsid w:val="00656357"/>
    <w:rsid w:val="006573F6"/>
    <w:rsid w:val="00657AE1"/>
    <w:rsid w:val="00657E8E"/>
    <w:rsid w:val="00661315"/>
    <w:rsid w:val="00663E86"/>
    <w:rsid w:val="00666197"/>
    <w:rsid w:val="00666211"/>
    <w:rsid w:val="00666F71"/>
    <w:rsid w:val="0066740B"/>
    <w:rsid w:val="0067206D"/>
    <w:rsid w:val="00672A63"/>
    <w:rsid w:val="00672F6D"/>
    <w:rsid w:val="00673A1A"/>
    <w:rsid w:val="0067499C"/>
    <w:rsid w:val="00675860"/>
    <w:rsid w:val="0067623B"/>
    <w:rsid w:val="00683CDB"/>
    <w:rsid w:val="00684FE9"/>
    <w:rsid w:val="00685274"/>
    <w:rsid w:val="00685EEF"/>
    <w:rsid w:val="00685FCF"/>
    <w:rsid w:val="00691E9B"/>
    <w:rsid w:val="006937D0"/>
    <w:rsid w:val="00693924"/>
    <w:rsid w:val="00693E71"/>
    <w:rsid w:val="006A10ED"/>
    <w:rsid w:val="006A27F5"/>
    <w:rsid w:val="006A31A5"/>
    <w:rsid w:val="006A4C67"/>
    <w:rsid w:val="006A7812"/>
    <w:rsid w:val="006B4838"/>
    <w:rsid w:val="006B56D1"/>
    <w:rsid w:val="006B68FF"/>
    <w:rsid w:val="006C06B6"/>
    <w:rsid w:val="006C07A9"/>
    <w:rsid w:val="006C0944"/>
    <w:rsid w:val="006C5AEA"/>
    <w:rsid w:val="006D032D"/>
    <w:rsid w:val="006D045C"/>
    <w:rsid w:val="006D1159"/>
    <w:rsid w:val="006D2D27"/>
    <w:rsid w:val="006D3415"/>
    <w:rsid w:val="006D48C5"/>
    <w:rsid w:val="006E0090"/>
    <w:rsid w:val="006E0413"/>
    <w:rsid w:val="006E09DA"/>
    <w:rsid w:val="006E123F"/>
    <w:rsid w:val="006E39FD"/>
    <w:rsid w:val="006E3B21"/>
    <w:rsid w:val="006E40F4"/>
    <w:rsid w:val="006E50EF"/>
    <w:rsid w:val="006E5C5A"/>
    <w:rsid w:val="006E676B"/>
    <w:rsid w:val="006F064E"/>
    <w:rsid w:val="006F4CAA"/>
    <w:rsid w:val="006F4FD0"/>
    <w:rsid w:val="006F5213"/>
    <w:rsid w:val="006F5367"/>
    <w:rsid w:val="007006B8"/>
    <w:rsid w:val="00701402"/>
    <w:rsid w:val="00701F53"/>
    <w:rsid w:val="00702B6A"/>
    <w:rsid w:val="00703CFD"/>
    <w:rsid w:val="00705A24"/>
    <w:rsid w:val="00706AAF"/>
    <w:rsid w:val="007074F7"/>
    <w:rsid w:val="00710E6B"/>
    <w:rsid w:val="00712FD7"/>
    <w:rsid w:val="007135BD"/>
    <w:rsid w:val="0071579C"/>
    <w:rsid w:val="007176E8"/>
    <w:rsid w:val="00717F50"/>
    <w:rsid w:val="00720761"/>
    <w:rsid w:val="00722B84"/>
    <w:rsid w:val="00724227"/>
    <w:rsid w:val="00724666"/>
    <w:rsid w:val="0072473D"/>
    <w:rsid w:val="00727C86"/>
    <w:rsid w:val="00730E8E"/>
    <w:rsid w:val="00732F90"/>
    <w:rsid w:val="00733016"/>
    <w:rsid w:val="00734B0E"/>
    <w:rsid w:val="0073518C"/>
    <w:rsid w:val="00740D95"/>
    <w:rsid w:val="007411F9"/>
    <w:rsid w:val="00742948"/>
    <w:rsid w:val="00742EC8"/>
    <w:rsid w:val="00743649"/>
    <w:rsid w:val="0074383B"/>
    <w:rsid w:val="007449D6"/>
    <w:rsid w:val="00744CD8"/>
    <w:rsid w:val="00746663"/>
    <w:rsid w:val="00746A20"/>
    <w:rsid w:val="00747CDD"/>
    <w:rsid w:val="0075264F"/>
    <w:rsid w:val="00754B9A"/>
    <w:rsid w:val="0075649E"/>
    <w:rsid w:val="0076167E"/>
    <w:rsid w:val="00762045"/>
    <w:rsid w:val="0076683C"/>
    <w:rsid w:val="00766B0A"/>
    <w:rsid w:val="00766E27"/>
    <w:rsid w:val="00770644"/>
    <w:rsid w:val="00772FD0"/>
    <w:rsid w:val="00773214"/>
    <w:rsid w:val="0077346B"/>
    <w:rsid w:val="007734CB"/>
    <w:rsid w:val="00773C51"/>
    <w:rsid w:val="00774232"/>
    <w:rsid w:val="007748E5"/>
    <w:rsid w:val="00777B42"/>
    <w:rsid w:val="0078136E"/>
    <w:rsid w:val="007813D5"/>
    <w:rsid w:val="0078149A"/>
    <w:rsid w:val="007820D0"/>
    <w:rsid w:val="007827CA"/>
    <w:rsid w:val="0079059F"/>
    <w:rsid w:val="00790BF3"/>
    <w:rsid w:val="00791033"/>
    <w:rsid w:val="007918F0"/>
    <w:rsid w:val="00791F71"/>
    <w:rsid w:val="00792155"/>
    <w:rsid w:val="00792361"/>
    <w:rsid w:val="007923AA"/>
    <w:rsid w:val="00792F68"/>
    <w:rsid w:val="00794020"/>
    <w:rsid w:val="0079596F"/>
    <w:rsid w:val="007968B6"/>
    <w:rsid w:val="00796BFA"/>
    <w:rsid w:val="007975FC"/>
    <w:rsid w:val="00797927"/>
    <w:rsid w:val="00797FFC"/>
    <w:rsid w:val="007A2BB7"/>
    <w:rsid w:val="007A2EAF"/>
    <w:rsid w:val="007A2F95"/>
    <w:rsid w:val="007A3D73"/>
    <w:rsid w:val="007A64AA"/>
    <w:rsid w:val="007A64FE"/>
    <w:rsid w:val="007A65BB"/>
    <w:rsid w:val="007A6DA9"/>
    <w:rsid w:val="007A6FAF"/>
    <w:rsid w:val="007B0FD6"/>
    <w:rsid w:val="007B2212"/>
    <w:rsid w:val="007B2EA4"/>
    <w:rsid w:val="007B3E62"/>
    <w:rsid w:val="007B4E53"/>
    <w:rsid w:val="007B5EBB"/>
    <w:rsid w:val="007B6CC1"/>
    <w:rsid w:val="007C165D"/>
    <w:rsid w:val="007C595B"/>
    <w:rsid w:val="007C5CBA"/>
    <w:rsid w:val="007C636D"/>
    <w:rsid w:val="007C6775"/>
    <w:rsid w:val="007C6C9C"/>
    <w:rsid w:val="007C7220"/>
    <w:rsid w:val="007C77A8"/>
    <w:rsid w:val="007C7E47"/>
    <w:rsid w:val="007D10E7"/>
    <w:rsid w:val="007D2B65"/>
    <w:rsid w:val="007D32CB"/>
    <w:rsid w:val="007D3A54"/>
    <w:rsid w:val="007D45BE"/>
    <w:rsid w:val="007D620F"/>
    <w:rsid w:val="007D68FB"/>
    <w:rsid w:val="007D6C38"/>
    <w:rsid w:val="007D77B6"/>
    <w:rsid w:val="007F5096"/>
    <w:rsid w:val="00801189"/>
    <w:rsid w:val="00801290"/>
    <w:rsid w:val="0080300C"/>
    <w:rsid w:val="00804C28"/>
    <w:rsid w:val="0080555E"/>
    <w:rsid w:val="008114CE"/>
    <w:rsid w:val="00816347"/>
    <w:rsid w:val="008169C0"/>
    <w:rsid w:val="00816D49"/>
    <w:rsid w:val="0082483F"/>
    <w:rsid w:val="00825533"/>
    <w:rsid w:val="00826003"/>
    <w:rsid w:val="00826186"/>
    <w:rsid w:val="00826798"/>
    <w:rsid w:val="00826A58"/>
    <w:rsid w:val="00826CCE"/>
    <w:rsid w:val="00827DC7"/>
    <w:rsid w:val="008326DF"/>
    <w:rsid w:val="008339B3"/>
    <w:rsid w:val="00834606"/>
    <w:rsid w:val="0083675C"/>
    <w:rsid w:val="00836802"/>
    <w:rsid w:val="008375E4"/>
    <w:rsid w:val="00837B85"/>
    <w:rsid w:val="00840C1C"/>
    <w:rsid w:val="008415CA"/>
    <w:rsid w:val="0084320D"/>
    <w:rsid w:val="00843831"/>
    <w:rsid w:val="00843CE0"/>
    <w:rsid w:val="00843EE4"/>
    <w:rsid w:val="00847AF5"/>
    <w:rsid w:val="008527FC"/>
    <w:rsid w:val="0085358D"/>
    <w:rsid w:val="008543E3"/>
    <w:rsid w:val="00854928"/>
    <w:rsid w:val="00855A38"/>
    <w:rsid w:val="00857757"/>
    <w:rsid w:val="00860BEA"/>
    <w:rsid w:val="00861FB6"/>
    <w:rsid w:val="008648EC"/>
    <w:rsid w:val="00864F96"/>
    <w:rsid w:val="0086508E"/>
    <w:rsid w:val="00872FAE"/>
    <w:rsid w:val="008734DA"/>
    <w:rsid w:val="00875141"/>
    <w:rsid w:val="0088160D"/>
    <w:rsid w:val="00883840"/>
    <w:rsid w:val="00885C97"/>
    <w:rsid w:val="008927D2"/>
    <w:rsid w:val="0089392F"/>
    <w:rsid w:val="00894078"/>
    <w:rsid w:val="00895B8A"/>
    <w:rsid w:val="0089782A"/>
    <w:rsid w:val="0089797E"/>
    <w:rsid w:val="008A0FDE"/>
    <w:rsid w:val="008A1203"/>
    <w:rsid w:val="008A1A6A"/>
    <w:rsid w:val="008A66BF"/>
    <w:rsid w:val="008A6780"/>
    <w:rsid w:val="008B30AD"/>
    <w:rsid w:val="008B3205"/>
    <w:rsid w:val="008B4E97"/>
    <w:rsid w:val="008B4F90"/>
    <w:rsid w:val="008B6122"/>
    <w:rsid w:val="008B642D"/>
    <w:rsid w:val="008B6E5B"/>
    <w:rsid w:val="008C185A"/>
    <w:rsid w:val="008C1BE3"/>
    <w:rsid w:val="008C3777"/>
    <w:rsid w:val="008C686E"/>
    <w:rsid w:val="008C6A31"/>
    <w:rsid w:val="008C77F7"/>
    <w:rsid w:val="008C79E9"/>
    <w:rsid w:val="008D1A27"/>
    <w:rsid w:val="008D2ADB"/>
    <w:rsid w:val="008D4592"/>
    <w:rsid w:val="008D467E"/>
    <w:rsid w:val="008D5374"/>
    <w:rsid w:val="008D79E9"/>
    <w:rsid w:val="008E1389"/>
    <w:rsid w:val="008E20D6"/>
    <w:rsid w:val="008E37EC"/>
    <w:rsid w:val="008E397B"/>
    <w:rsid w:val="008E445E"/>
    <w:rsid w:val="008E569A"/>
    <w:rsid w:val="008E64B0"/>
    <w:rsid w:val="008E796B"/>
    <w:rsid w:val="008F0B87"/>
    <w:rsid w:val="008F4F7E"/>
    <w:rsid w:val="008F767C"/>
    <w:rsid w:val="0090051A"/>
    <w:rsid w:val="0090106B"/>
    <w:rsid w:val="00902D2B"/>
    <w:rsid w:val="0090540C"/>
    <w:rsid w:val="00905751"/>
    <w:rsid w:val="00905AF3"/>
    <w:rsid w:val="00911EB9"/>
    <w:rsid w:val="009123B8"/>
    <w:rsid w:val="00915B48"/>
    <w:rsid w:val="00915B50"/>
    <w:rsid w:val="00916D09"/>
    <w:rsid w:val="00920081"/>
    <w:rsid w:val="00920C33"/>
    <w:rsid w:val="00921787"/>
    <w:rsid w:val="00922480"/>
    <w:rsid w:val="009242A3"/>
    <w:rsid w:val="00926C8D"/>
    <w:rsid w:val="009329D0"/>
    <w:rsid w:val="00935079"/>
    <w:rsid w:val="0093695C"/>
    <w:rsid w:val="0093703D"/>
    <w:rsid w:val="00937AB0"/>
    <w:rsid w:val="00944BEF"/>
    <w:rsid w:val="0094703D"/>
    <w:rsid w:val="0095054D"/>
    <w:rsid w:val="00951608"/>
    <w:rsid w:val="00952D64"/>
    <w:rsid w:val="0095433B"/>
    <w:rsid w:val="0095504F"/>
    <w:rsid w:val="00957447"/>
    <w:rsid w:val="009603E5"/>
    <w:rsid w:val="009654D2"/>
    <w:rsid w:val="0096701E"/>
    <w:rsid w:val="00967DEB"/>
    <w:rsid w:val="009701E6"/>
    <w:rsid w:val="009734D6"/>
    <w:rsid w:val="00973DF6"/>
    <w:rsid w:val="009744E5"/>
    <w:rsid w:val="0097610F"/>
    <w:rsid w:val="00976AD5"/>
    <w:rsid w:val="00976C87"/>
    <w:rsid w:val="0097711C"/>
    <w:rsid w:val="00980B0F"/>
    <w:rsid w:val="00982039"/>
    <w:rsid w:val="00982427"/>
    <w:rsid w:val="00982DAE"/>
    <w:rsid w:val="00983F79"/>
    <w:rsid w:val="00987C12"/>
    <w:rsid w:val="0099471A"/>
    <w:rsid w:val="0099552C"/>
    <w:rsid w:val="009A04A6"/>
    <w:rsid w:val="009A0CFD"/>
    <w:rsid w:val="009A1517"/>
    <w:rsid w:val="009A1998"/>
    <w:rsid w:val="009B142D"/>
    <w:rsid w:val="009B29FC"/>
    <w:rsid w:val="009B39A4"/>
    <w:rsid w:val="009B5AE4"/>
    <w:rsid w:val="009B7E62"/>
    <w:rsid w:val="009B7FCE"/>
    <w:rsid w:val="009C07F1"/>
    <w:rsid w:val="009C243F"/>
    <w:rsid w:val="009C265A"/>
    <w:rsid w:val="009C359B"/>
    <w:rsid w:val="009C35BC"/>
    <w:rsid w:val="009C3B39"/>
    <w:rsid w:val="009C5EE4"/>
    <w:rsid w:val="009D0130"/>
    <w:rsid w:val="009D1821"/>
    <w:rsid w:val="009D3006"/>
    <w:rsid w:val="009D3C8E"/>
    <w:rsid w:val="009D448B"/>
    <w:rsid w:val="009D68A1"/>
    <w:rsid w:val="009D73DE"/>
    <w:rsid w:val="009D7CA5"/>
    <w:rsid w:val="009E17FC"/>
    <w:rsid w:val="009E283C"/>
    <w:rsid w:val="009E6680"/>
    <w:rsid w:val="009F0A6E"/>
    <w:rsid w:val="009F20D9"/>
    <w:rsid w:val="009F58C8"/>
    <w:rsid w:val="009F64FA"/>
    <w:rsid w:val="009F669A"/>
    <w:rsid w:val="009F7316"/>
    <w:rsid w:val="009F735A"/>
    <w:rsid w:val="00A00538"/>
    <w:rsid w:val="00A00C64"/>
    <w:rsid w:val="00A0170F"/>
    <w:rsid w:val="00A02006"/>
    <w:rsid w:val="00A035DE"/>
    <w:rsid w:val="00A0598C"/>
    <w:rsid w:val="00A05D80"/>
    <w:rsid w:val="00A06615"/>
    <w:rsid w:val="00A06985"/>
    <w:rsid w:val="00A10E9E"/>
    <w:rsid w:val="00A12958"/>
    <w:rsid w:val="00A13138"/>
    <w:rsid w:val="00A13687"/>
    <w:rsid w:val="00A16192"/>
    <w:rsid w:val="00A16316"/>
    <w:rsid w:val="00A17988"/>
    <w:rsid w:val="00A205E9"/>
    <w:rsid w:val="00A2481C"/>
    <w:rsid w:val="00A24D2F"/>
    <w:rsid w:val="00A266AD"/>
    <w:rsid w:val="00A27216"/>
    <w:rsid w:val="00A303A9"/>
    <w:rsid w:val="00A30465"/>
    <w:rsid w:val="00A32216"/>
    <w:rsid w:val="00A32A79"/>
    <w:rsid w:val="00A330B9"/>
    <w:rsid w:val="00A3338D"/>
    <w:rsid w:val="00A335D4"/>
    <w:rsid w:val="00A37FE5"/>
    <w:rsid w:val="00A407CB"/>
    <w:rsid w:val="00A4184D"/>
    <w:rsid w:val="00A43CE1"/>
    <w:rsid w:val="00A4714B"/>
    <w:rsid w:val="00A47B30"/>
    <w:rsid w:val="00A52415"/>
    <w:rsid w:val="00A53156"/>
    <w:rsid w:val="00A538C6"/>
    <w:rsid w:val="00A53C7E"/>
    <w:rsid w:val="00A5605C"/>
    <w:rsid w:val="00A5678A"/>
    <w:rsid w:val="00A575EE"/>
    <w:rsid w:val="00A57EB5"/>
    <w:rsid w:val="00A60191"/>
    <w:rsid w:val="00A60836"/>
    <w:rsid w:val="00A61732"/>
    <w:rsid w:val="00A62B65"/>
    <w:rsid w:val="00A6424D"/>
    <w:rsid w:val="00A6487A"/>
    <w:rsid w:val="00A71EED"/>
    <w:rsid w:val="00A72286"/>
    <w:rsid w:val="00A73F79"/>
    <w:rsid w:val="00A7410A"/>
    <w:rsid w:val="00A75FB0"/>
    <w:rsid w:val="00A76906"/>
    <w:rsid w:val="00A807AB"/>
    <w:rsid w:val="00A8256D"/>
    <w:rsid w:val="00A8371A"/>
    <w:rsid w:val="00A8578D"/>
    <w:rsid w:val="00A871E5"/>
    <w:rsid w:val="00A92D6B"/>
    <w:rsid w:val="00A95547"/>
    <w:rsid w:val="00A95F16"/>
    <w:rsid w:val="00AA3A45"/>
    <w:rsid w:val="00AA62BF"/>
    <w:rsid w:val="00AB1E13"/>
    <w:rsid w:val="00AB2D56"/>
    <w:rsid w:val="00AB36C2"/>
    <w:rsid w:val="00AB42B4"/>
    <w:rsid w:val="00AB4939"/>
    <w:rsid w:val="00AB5E6E"/>
    <w:rsid w:val="00AB7AC9"/>
    <w:rsid w:val="00AC14F6"/>
    <w:rsid w:val="00AC3095"/>
    <w:rsid w:val="00AC35C8"/>
    <w:rsid w:val="00AC6B04"/>
    <w:rsid w:val="00AC7E69"/>
    <w:rsid w:val="00AD0C31"/>
    <w:rsid w:val="00AD0FE8"/>
    <w:rsid w:val="00AD6492"/>
    <w:rsid w:val="00AD78CD"/>
    <w:rsid w:val="00AE1196"/>
    <w:rsid w:val="00AE4F90"/>
    <w:rsid w:val="00AE559B"/>
    <w:rsid w:val="00AF071B"/>
    <w:rsid w:val="00AF3C41"/>
    <w:rsid w:val="00AF5481"/>
    <w:rsid w:val="00AF696D"/>
    <w:rsid w:val="00AF6EFB"/>
    <w:rsid w:val="00AF763D"/>
    <w:rsid w:val="00B01DDE"/>
    <w:rsid w:val="00B02498"/>
    <w:rsid w:val="00B038AB"/>
    <w:rsid w:val="00B0439C"/>
    <w:rsid w:val="00B0536A"/>
    <w:rsid w:val="00B05417"/>
    <w:rsid w:val="00B06368"/>
    <w:rsid w:val="00B072A3"/>
    <w:rsid w:val="00B07ECF"/>
    <w:rsid w:val="00B102F1"/>
    <w:rsid w:val="00B11765"/>
    <w:rsid w:val="00B12B9F"/>
    <w:rsid w:val="00B13EA9"/>
    <w:rsid w:val="00B149D0"/>
    <w:rsid w:val="00B157F3"/>
    <w:rsid w:val="00B16A87"/>
    <w:rsid w:val="00B17211"/>
    <w:rsid w:val="00B17CBC"/>
    <w:rsid w:val="00B20D99"/>
    <w:rsid w:val="00B21D3C"/>
    <w:rsid w:val="00B222D9"/>
    <w:rsid w:val="00B22578"/>
    <w:rsid w:val="00B22AB2"/>
    <w:rsid w:val="00B237E8"/>
    <w:rsid w:val="00B23DA2"/>
    <w:rsid w:val="00B2472E"/>
    <w:rsid w:val="00B25CF5"/>
    <w:rsid w:val="00B27CED"/>
    <w:rsid w:val="00B31D75"/>
    <w:rsid w:val="00B31EF9"/>
    <w:rsid w:val="00B34AA9"/>
    <w:rsid w:val="00B34E89"/>
    <w:rsid w:val="00B35337"/>
    <w:rsid w:val="00B364DB"/>
    <w:rsid w:val="00B36546"/>
    <w:rsid w:val="00B36EF2"/>
    <w:rsid w:val="00B41C5A"/>
    <w:rsid w:val="00B43442"/>
    <w:rsid w:val="00B43912"/>
    <w:rsid w:val="00B47414"/>
    <w:rsid w:val="00B51A0D"/>
    <w:rsid w:val="00B51FF6"/>
    <w:rsid w:val="00B52F21"/>
    <w:rsid w:val="00B53041"/>
    <w:rsid w:val="00B54B9C"/>
    <w:rsid w:val="00B558F8"/>
    <w:rsid w:val="00B55B24"/>
    <w:rsid w:val="00B560F9"/>
    <w:rsid w:val="00B602E4"/>
    <w:rsid w:val="00B611FE"/>
    <w:rsid w:val="00B639E2"/>
    <w:rsid w:val="00B65316"/>
    <w:rsid w:val="00B65EF9"/>
    <w:rsid w:val="00B67997"/>
    <w:rsid w:val="00B67B69"/>
    <w:rsid w:val="00B727E0"/>
    <w:rsid w:val="00B72B81"/>
    <w:rsid w:val="00B73892"/>
    <w:rsid w:val="00B74379"/>
    <w:rsid w:val="00B74385"/>
    <w:rsid w:val="00B7466D"/>
    <w:rsid w:val="00B746EE"/>
    <w:rsid w:val="00B74C62"/>
    <w:rsid w:val="00B82B00"/>
    <w:rsid w:val="00B82FCA"/>
    <w:rsid w:val="00B845BC"/>
    <w:rsid w:val="00B85076"/>
    <w:rsid w:val="00B85109"/>
    <w:rsid w:val="00B85E00"/>
    <w:rsid w:val="00B91EBA"/>
    <w:rsid w:val="00B94017"/>
    <w:rsid w:val="00B9635F"/>
    <w:rsid w:val="00B9667D"/>
    <w:rsid w:val="00B971B4"/>
    <w:rsid w:val="00BA072D"/>
    <w:rsid w:val="00BA0DAA"/>
    <w:rsid w:val="00BA3E99"/>
    <w:rsid w:val="00BA43F3"/>
    <w:rsid w:val="00BA63F3"/>
    <w:rsid w:val="00BA75F5"/>
    <w:rsid w:val="00BA7638"/>
    <w:rsid w:val="00BA77DC"/>
    <w:rsid w:val="00BB0D75"/>
    <w:rsid w:val="00BB1801"/>
    <w:rsid w:val="00BB1E7C"/>
    <w:rsid w:val="00BB22A6"/>
    <w:rsid w:val="00BB4709"/>
    <w:rsid w:val="00BB5755"/>
    <w:rsid w:val="00BB62EE"/>
    <w:rsid w:val="00BB6823"/>
    <w:rsid w:val="00BB7251"/>
    <w:rsid w:val="00BB7AF3"/>
    <w:rsid w:val="00BC30CB"/>
    <w:rsid w:val="00BC4361"/>
    <w:rsid w:val="00BC4852"/>
    <w:rsid w:val="00BC778C"/>
    <w:rsid w:val="00BC7893"/>
    <w:rsid w:val="00BD6FD5"/>
    <w:rsid w:val="00BD7267"/>
    <w:rsid w:val="00BD76AC"/>
    <w:rsid w:val="00BE0A22"/>
    <w:rsid w:val="00BE112B"/>
    <w:rsid w:val="00BE185F"/>
    <w:rsid w:val="00BE2573"/>
    <w:rsid w:val="00BE3AD5"/>
    <w:rsid w:val="00BE5173"/>
    <w:rsid w:val="00BE6421"/>
    <w:rsid w:val="00BE7F03"/>
    <w:rsid w:val="00BF2297"/>
    <w:rsid w:val="00BF7291"/>
    <w:rsid w:val="00C000A8"/>
    <w:rsid w:val="00C000B0"/>
    <w:rsid w:val="00C0128D"/>
    <w:rsid w:val="00C01E6E"/>
    <w:rsid w:val="00C02205"/>
    <w:rsid w:val="00C02D34"/>
    <w:rsid w:val="00C034EB"/>
    <w:rsid w:val="00C036D9"/>
    <w:rsid w:val="00C05851"/>
    <w:rsid w:val="00C069EF"/>
    <w:rsid w:val="00C06D96"/>
    <w:rsid w:val="00C11496"/>
    <w:rsid w:val="00C117E1"/>
    <w:rsid w:val="00C13E5A"/>
    <w:rsid w:val="00C1607C"/>
    <w:rsid w:val="00C16800"/>
    <w:rsid w:val="00C16DED"/>
    <w:rsid w:val="00C17361"/>
    <w:rsid w:val="00C239F3"/>
    <w:rsid w:val="00C25CA4"/>
    <w:rsid w:val="00C27FFE"/>
    <w:rsid w:val="00C3012E"/>
    <w:rsid w:val="00C32C5C"/>
    <w:rsid w:val="00C36605"/>
    <w:rsid w:val="00C37683"/>
    <w:rsid w:val="00C37AE6"/>
    <w:rsid w:val="00C4270B"/>
    <w:rsid w:val="00C44605"/>
    <w:rsid w:val="00C44F5D"/>
    <w:rsid w:val="00C46D9C"/>
    <w:rsid w:val="00C476B5"/>
    <w:rsid w:val="00C5001D"/>
    <w:rsid w:val="00C5282D"/>
    <w:rsid w:val="00C53E23"/>
    <w:rsid w:val="00C60B75"/>
    <w:rsid w:val="00C6268B"/>
    <w:rsid w:val="00C62ED4"/>
    <w:rsid w:val="00C62F7F"/>
    <w:rsid w:val="00C6322C"/>
    <w:rsid w:val="00C63ABE"/>
    <w:rsid w:val="00C63ED9"/>
    <w:rsid w:val="00C6525E"/>
    <w:rsid w:val="00C65D9F"/>
    <w:rsid w:val="00C6675E"/>
    <w:rsid w:val="00C670FB"/>
    <w:rsid w:val="00C6768F"/>
    <w:rsid w:val="00C67A92"/>
    <w:rsid w:val="00C72622"/>
    <w:rsid w:val="00C72D81"/>
    <w:rsid w:val="00C72DE0"/>
    <w:rsid w:val="00C74D7B"/>
    <w:rsid w:val="00C75E73"/>
    <w:rsid w:val="00C76D77"/>
    <w:rsid w:val="00C80983"/>
    <w:rsid w:val="00C8402E"/>
    <w:rsid w:val="00C84040"/>
    <w:rsid w:val="00C84355"/>
    <w:rsid w:val="00C84E0C"/>
    <w:rsid w:val="00C85436"/>
    <w:rsid w:val="00C86234"/>
    <w:rsid w:val="00C86584"/>
    <w:rsid w:val="00C86D9E"/>
    <w:rsid w:val="00C90226"/>
    <w:rsid w:val="00C90641"/>
    <w:rsid w:val="00C91E7D"/>
    <w:rsid w:val="00C9372D"/>
    <w:rsid w:val="00C93CF3"/>
    <w:rsid w:val="00C94B81"/>
    <w:rsid w:val="00C95407"/>
    <w:rsid w:val="00C96282"/>
    <w:rsid w:val="00CA0A83"/>
    <w:rsid w:val="00CA3C7B"/>
    <w:rsid w:val="00CA63A7"/>
    <w:rsid w:val="00CA70B6"/>
    <w:rsid w:val="00CA718F"/>
    <w:rsid w:val="00CB2D4F"/>
    <w:rsid w:val="00CB39F0"/>
    <w:rsid w:val="00CB54DA"/>
    <w:rsid w:val="00CB5895"/>
    <w:rsid w:val="00CC08A4"/>
    <w:rsid w:val="00CC1B08"/>
    <w:rsid w:val="00CC3287"/>
    <w:rsid w:val="00CC4030"/>
    <w:rsid w:val="00CC44BF"/>
    <w:rsid w:val="00CC463D"/>
    <w:rsid w:val="00CC4E0B"/>
    <w:rsid w:val="00CC61E3"/>
    <w:rsid w:val="00CC67DB"/>
    <w:rsid w:val="00CC7AB8"/>
    <w:rsid w:val="00CC7B5D"/>
    <w:rsid w:val="00CD30C0"/>
    <w:rsid w:val="00CD3AB2"/>
    <w:rsid w:val="00CD3DE7"/>
    <w:rsid w:val="00CD4840"/>
    <w:rsid w:val="00CD4BE2"/>
    <w:rsid w:val="00CD500A"/>
    <w:rsid w:val="00CD696F"/>
    <w:rsid w:val="00CE061E"/>
    <w:rsid w:val="00CE0FBF"/>
    <w:rsid w:val="00CE14E5"/>
    <w:rsid w:val="00CE421E"/>
    <w:rsid w:val="00CE50E3"/>
    <w:rsid w:val="00CE5629"/>
    <w:rsid w:val="00CE5AEB"/>
    <w:rsid w:val="00CE72C8"/>
    <w:rsid w:val="00CF054F"/>
    <w:rsid w:val="00CF09F0"/>
    <w:rsid w:val="00CF2F69"/>
    <w:rsid w:val="00CF426C"/>
    <w:rsid w:val="00D006C4"/>
    <w:rsid w:val="00D020BE"/>
    <w:rsid w:val="00D0234C"/>
    <w:rsid w:val="00D059C3"/>
    <w:rsid w:val="00D05D8C"/>
    <w:rsid w:val="00D06244"/>
    <w:rsid w:val="00D10D49"/>
    <w:rsid w:val="00D1240A"/>
    <w:rsid w:val="00D14136"/>
    <w:rsid w:val="00D14800"/>
    <w:rsid w:val="00D14E61"/>
    <w:rsid w:val="00D16C8E"/>
    <w:rsid w:val="00D20AC7"/>
    <w:rsid w:val="00D22EE0"/>
    <w:rsid w:val="00D25869"/>
    <w:rsid w:val="00D271E6"/>
    <w:rsid w:val="00D31093"/>
    <w:rsid w:val="00D33C9E"/>
    <w:rsid w:val="00D350B8"/>
    <w:rsid w:val="00D351D7"/>
    <w:rsid w:val="00D356B7"/>
    <w:rsid w:val="00D35CC8"/>
    <w:rsid w:val="00D36561"/>
    <w:rsid w:val="00D36625"/>
    <w:rsid w:val="00D42406"/>
    <w:rsid w:val="00D438EB"/>
    <w:rsid w:val="00D45800"/>
    <w:rsid w:val="00D46629"/>
    <w:rsid w:val="00D50942"/>
    <w:rsid w:val="00D512C6"/>
    <w:rsid w:val="00D51BA3"/>
    <w:rsid w:val="00D532CE"/>
    <w:rsid w:val="00D538B7"/>
    <w:rsid w:val="00D548FF"/>
    <w:rsid w:val="00D55ABF"/>
    <w:rsid w:val="00D57432"/>
    <w:rsid w:val="00D639FC"/>
    <w:rsid w:val="00D647FA"/>
    <w:rsid w:val="00D65A53"/>
    <w:rsid w:val="00D66257"/>
    <w:rsid w:val="00D6725B"/>
    <w:rsid w:val="00D67742"/>
    <w:rsid w:val="00D702B3"/>
    <w:rsid w:val="00D730E9"/>
    <w:rsid w:val="00D74C4C"/>
    <w:rsid w:val="00D75115"/>
    <w:rsid w:val="00D751B6"/>
    <w:rsid w:val="00D76368"/>
    <w:rsid w:val="00D76374"/>
    <w:rsid w:val="00D768B0"/>
    <w:rsid w:val="00D769BE"/>
    <w:rsid w:val="00D76B07"/>
    <w:rsid w:val="00D80B43"/>
    <w:rsid w:val="00D81289"/>
    <w:rsid w:val="00D82A3B"/>
    <w:rsid w:val="00D83978"/>
    <w:rsid w:val="00D83DDB"/>
    <w:rsid w:val="00D85B3E"/>
    <w:rsid w:val="00D85D80"/>
    <w:rsid w:val="00D86D48"/>
    <w:rsid w:val="00D87F27"/>
    <w:rsid w:val="00D91BCF"/>
    <w:rsid w:val="00D932FD"/>
    <w:rsid w:val="00D9413A"/>
    <w:rsid w:val="00D95BE9"/>
    <w:rsid w:val="00D96C3D"/>
    <w:rsid w:val="00D976DC"/>
    <w:rsid w:val="00DA0A0E"/>
    <w:rsid w:val="00DA1387"/>
    <w:rsid w:val="00DA2279"/>
    <w:rsid w:val="00DA2510"/>
    <w:rsid w:val="00DA3CD0"/>
    <w:rsid w:val="00DA5A03"/>
    <w:rsid w:val="00DA75CE"/>
    <w:rsid w:val="00DB0490"/>
    <w:rsid w:val="00DB07F8"/>
    <w:rsid w:val="00DB207B"/>
    <w:rsid w:val="00DB389D"/>
    <w:rsid w:val="00DB394F"/>
    <w:rsid w:val="00DB542F"/>
    <w:rsid w:val="00DB5888"/>
    <w:rsid w:val="00DB7A9C"/>
    <w:rsid w:val="00DC16F2"/>
    <w:rsid w:val="00DC17EE"/>
    <w:rsid w:val="00DC21FB"/>
    <w:rsid w:val="00DC30B0"/>
    <w:rsid w:val="00DC388D"/>
    <w:rsid w:val="00DC4160"/>
    <w:rsid w:val="00DC5FDF"/>
    <w:rsid w:val="00DC6DDA"/>
    <w:rsid w:val="00DC74D5"/>
    <w:rsid w:val="00DD0E8A"/>
    <w:rsid w:val="00DD11B0"/>
    <w:rsid w:val="00DD4747"/>
    <w:rsid w:val="00DD4B45"/>
    <w:rsid w:val="00DD5A40"/>
    <w:rsid w:val="00DE018E"/>
    <w:rsid w:val="00DE146E"/>
    <w:rsid w:val="00DE3665"/>
    <w:rsid w:val="00DE39AA"/>
    <w:rsid w:val="00DE3AC8"/>
    <w:rsid w:val="00DE3D5A"/>
    <w:rsid w:val="00DE5444"/>
    <w:rsid w:val="00DE7287"/>
    <w:rsid w:val="00DF2274"/>
    <w:rsid w:val="00DF371A"/>
    <w:rsid w:val="00DF5B62"/>
    <w:rsid w:val="00DF7299"/>
    <w:rsid w:val="00DF7497"/>
    <w:rsid w:val="00E01980"/>
    <w:rsid w:val="00E02040"/>
    <w:rsid w:val="00E022AC"/>
    <w:rsid w:val="00E0621E"/>
    <w:rsid w:val="00E063E9"/>
    <w:rsid w:val="00E0659D"/>
    <w:rsid w:val="00E070C8"/>
    <w:rsid w:val="00E10CB0"/>
    <w:rsid w:val="00E12163"/>
    <w:rsid w:val="00E12BC1"/>
    <w:rsid w:val="00E12C51"/>
    <w:rsid w:val="00E13FEE"/>
    <w:rsid w:val="00E23B4F"/>
    <w:rsid w:val="00E2532E"/>
    <w:rsid w:val="00E27207"/>
    <w:rsid w:val="00E30B65"/>
    <w:rsid w:val="00E30CC7"/>
    <w:rsid w:val="00E32DA8"/>
    <w:rsid w:val="00E3453A"/>
    <w:rsid w:val="00E367A4"/>
    <w:rsid w:val="00E37598"/>
    <w:rsid w:val="00E376C9"/>
    <w:rsid w:val="00E41433"/>
    <w:rsid w:val="00E41760"/>
    <w:rsid w:val="00E41FA5"/>
    <w:rsid w:val="00E4498C"/>
    <w:rsid w:val="00E45517"/>
    <w:rsid w:val="00E45BC0"/>
    <w:rsid w:val="00E472FD"/>
    <w:rsid w:val="00E5151C"/>
    <w:rsid w:val="00E523C2"/>
    <w:rsid w:val="00E52910"/>
    <w:rsid w:val="00E530D9"/>
    <w:rsid w:val="00E53AA3"/>
    <w:rsid w:val="00E5522D"/>
    <w:rsid w:val="00E55C55"/>
    <w:rsid w:val="00E55E45"/>
    <w:rsid w:val="00E560B1"/>
    <w:rsid w:val="00E56377"/>
    <w:rsid w:val="00E56C49"/>
    <w:rsid w:val="00E56FE8"/>
    <w:rsid w:val="00E57121"/>
    <w:rsid w:val="00E57D66"/>
    <w:rsid w:val="00E60208"/>
    <w:rsid w:val="00E63B45"/>
    <w:rsid w:val="00E642C3"/>
    <w:rsid w:val="00E66CA7"/>
    <w:rsid w:val="00E679D1"/>
    <w:rsid w:val="00E70058"/>
    <w:rsid w:val="00E7131C"/>
    <w:rsid w:val="00E74040"/>
    <w:rsid w:val="00E7446B"/>
    <w:rsid w:val="00E7517B"/>
    <w:rsid w:val="00E7607F"/>
    <w:rsid w:val="00E76E2E"/>
    <w:rsid w:val="00E8010A"/>
    <w:rsid w:val="00E81E25"/>
    <w:rsid w:val="00E82C60"/>
    <w:rsid w:val="00E83C69"/>
    <w:rsid w:val="00E83E4D"/>
    <w:rsid w:val="00E83EA7"/>
    <w:rsid w:val="00E8431A"/>
    <w:rsid w:val="00E87BA5"/>
    <w:rsid w:val="00E87C59"/>
    <w:rsid w:val="00E90134"/>
    <w:rsid w:val="00E92861"/>
    <w:rsid w:val="00E9529A"/>
    <w:rsid w:val="00E95F62"/>
    <w:rsid w:val="00EA039D"/>
    <w:rsid w:val="00EA0AA8"/>
    <w:rsid w:val="00EA0ECE"/>
    <w:rsid w:val="00EA12E5"/>
    <w:rsid w:val="00EA18D6"/>
    <w:rsid w:val="00EA4B97"/>
    <w:rsid w:val="00EA6712"/>
    <w:rsid w:val="00EA6865"/>
    <w:rsid w:val="00EB03C6"/>
    <w:rsid w:val="00EB130D"/>
    <w:rsid w:val="00EB1F98"/>
    <w:rsid w:val="00EB2867"/>
    <w:rsid w:val="00EB7117"/>
    <w:rsid w:val="00EC0FEB"/>
    <w:rsid w:val="00EC1715"/>
    <w:rsid w:val="00EC2F49"/>
    <w:rsid w:val="00EC3DCB"/>
    <w:rsid w:val="00EC4B4F"/>
    <w:rsid w:val="00EC50F1"/>
    <w:rsid w:val="00EC7038"/>
    <w:rsid w:val="00EC7331"/>
    <w:rsid w:val="00ED0A38"/>
    <w:rsid w:val="00ED1597"/>
    <w:rsid w:val="00ED34D1"/>
    <w:rsid w:val="00ED3D25"/>
    <w:rsid w:val="00ED6F53"/>
    <w:rsid w:val="00EE4548"/>
    <w:rsid w:val="00EE4CF6"/>
    <w:rsid w:val="00EE55CE"/>
    <w:rsid w:val="00EE593C"/>
    <w:rsid w:val="00EE7A76"/>
    <w:rsid w:val="00EF15F1"/>
    <w:rsid w:val="00EF1DFA"/>
    <w:rsid w:val="00EF2543"/>
    <w:rsid w:val="00EF51D7"/>
    <w:rsid w:val="00F02840"/>
    <w:rsid w:val="00F03964"/>
    <w:rsid w:val="00F04C33"/>
    <w:rsid w:val="00F04F31"/>
    <w:rsid w:val="00F05B81"/>
    <w:rsid w:val="00F062FB"/>
    <w:rsid w:val="00F07828"/>
    <w:rsid w:val="00F07B48"/>
    <w:rsid w:val="00F07D16"/>
    <w:rsid w:val="00F07FDB"/>
    <w:rsid w:val="00F136BA"/>
    <w:rsid w:val="00F152B4"/>
    <w:rsid w:val="00F1533C"/>
    <w:rsid w:val="00F1604F"/>
    <w:rsid w:val="00F163FC"/>
    <w:rsid w:val="00F20C65"/>
    <w:rsid w:val="00F20D3B"/>
    <w:rsid w:val="00F23757"/>
    <w:rsid w:val="00F25F40"/>
    <w:rsid w:val="00F31FA3"/>
    <w:rsid w:val="00F3212A"/>
    <w:rsid w:val="00F340E3"/>
    <w:rsid w:val="00F356B1"/>
    <w:rsid w:val="00F35D83"/>
    <w:rsid w:val="00F36290"/>
    <w:rsid w:val="00F400A8"/>
    <w:rsid w:val="00F44737"/>
    <w:rsid w:val="00F50400"/>
    <w:rsid w:val="00F50410"/>
    <w:rsid w:val="00F505EF"/>
    <w:rsid w:val="00F50CEB"/>
    <w:rsid w:val="00F51C56"/>
    <w:rsid w:val="00F52980"/>
    <w:rsid w:val="00F52F31"/>
    <w:rsid w:val="00F52F87"/>
    <w:rsid w:val="00F55F7A"/>
    <w:rsid w:val="00F56509"/>
    <w:rsid w:val="00F57815"/>
    <w:rsid w:val="00F601AE"/>
    <w:rsid w:val="00F6036B"/>
    <w:rsid w:val="00F610C1"/>
    <w:rsid w:val="00F61BA1"/>
    <w:rsid w:val="00F6286D"/>
    <w:rsid w:val="00F63915"/>
    <w:rsid w:val="00F652C9"/>
    <w:rsid w:val="00F65517"/>
    <w:rsid w:val="00F65722"/>
    <w:rsid w:val="00F65A89"/>
    <w:rsid w:val="00F70045"/>
    <w:rsid w:val="00F703B8"/>
    <w:rsid w:val="00F706BF"/>
    <w:rsid w:val="00F70851"/>
    <w:rsid w:val="00F72791"/>
    <w:rsid w:val="00F72CF9"/>
    <w:rsid w:val="00F7661A"/>
    <w:rsid w:val="00F767B0"/>
    <w:rsid w:val="00F76C67"/>
    <w:rsid w:val="00F772E4"/>
    <w:rsid w:val="00F77C78"/>
    <w:rsid w:val="00F8080E"/>
    <w:rsid w:val="00F832D3"/>
    <w:rsid w:val="00F833AF"/>
    <w:rsid w:val="00F83800"/>
    <w:rsid w:val="00F8382F"/>
    <w:rsid w:val="00F83C05"/>
    <w:rsid w:val="00F83C97"/>
    <w:rsid w:val="00F84A77"/>
    <w:rsid w:val="00F84DE6"/>
    <w:rsid w:val="00F87403"/>
    <w:rsid w:val="00F87807"/>
    <w:rsid w:val="00F9007A"/>
    <w:rsid w:val="00F90587"/>
    <w:rsid w:val="00F911CD"/>
    <w:rsid w:val="00F9148C"/>
    <w:rsid w:val="00F927AA"/>
    <w:rsid w:val="00F935C8"/>
    <w:rsid w:val="00F94DDF"/>
    <w:rsid w:val="00F95355"/>
    <w:rsid w:val="00F96F61"/>
    <w:rsid w:val="00F9718A"/>
    <w:rsid w:val="00F97DF4"/>
    <w:rsid w:val="00FA2AD4"/>
    <w:rsid w:val="00FA38AD"/>
    <w:rsid w:val="00FA60AA"/>
    <w:rsid w:val="00FA7C00"/>
    <w:rsid w:val="00FA7D7F"/>
    <w:rsid w:val="00FB15FF"/>
    <w:rsid w:val="00FB3779"/>
    <w:rsid w:val="00FB396C"/>
    <w:rsid w:val="00FB3D66"/>
    <w:rsid w:val="00FB42D1"/>
    <w:rsid w:val="00FB44FA"/>
    <w:rsid w:val="00FB607C"/>
    <w:rsid w:val="00FC2119"/>
    <w:rsid w:val="00FC7D3E"/>
    <w:rsid w:val="00FD316E"/>
    <w:rsid w:val="00FD39DF"/>
    <w:rsid w:val="00FD4875"/>
    <w:rsid w:val="00FD4B50"/>
    <w:rsid w:val="00FD50F2"/>
    <w:rsid w:val="00FD5723"/>
    <w:rsid w:val="00FE0ADF"/>
    <w:rsid w:val="00FE2EC9"/>
    <w:rsid w:val="00FE5C18"/>
    <w:rsid w:val="00FE5EC2"/>
    <w:rsid w:val="00FE706C"/>
    <w:rsid w:val="00FE7176"/>
    <w:rsid w:val="00FF25FA"/>
    <w:rsid w:val="00FF2F24"/>
    <w:rsid w:val="00FF5382"/>
    <w:rsid w:val="00FF5592"/>
    <w:rsid w:val="00FF5D46"/>
    <w:rsid w:val="00FF61D1"/>
    <w:rsid w:val="00FF61D8"/>
    <w:rsid w:val="04C9216B"/>
    <w:rsid w:val="09251270"/>
    <w:rsid w:val="1A115AAA"/>
    <w:rsid w:val="5A584B6A"/>
    <w:rsid w:val="680743B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V"/>
    </w:tcPr>
  </w:style>
  <w:style w:type="paragraph" w:styleId="2">
    <w:name w:val="Body Text"/>
    <w:basedOn w:val="1"/>
    <w:link w:val="16"/>
    <w:uiPriority w:val="0"/>
    <w:pPr>
      <w:spacing w:after="120"/>
    </w:pPr>
    <w:rPr>
      <w:rFonts w:ascii="Times New Roman" w:eastAsia="宋体"/>
      <w:sz w:val="21"/>
    </w:rPr>
  </w:style>
  <w:style w:type="paragraph" w:styleId="3">
    <w:name w:val="Body Text Indent"/>
    <w:basedOn w:val="1"/>
    <w:uiPriority w:val="0"/>
    <w:pPr>
      <w:ind w:firstLine="640" w:firstLineChars="200"/>
    </w:pPr>
    <w:rPr>
      <w:rFonts w:eastAsia="仿宋_GB2312"/>
      <w:sz w:val="32"/>
    </w:rPr>
  </w:style>
  <w:style w:type="paragraph" w:styleId="4">
    <w:name w:val="Date"/>
    <w:basedOn w:val="1"/>
    <w:next w:val="1"/>
    <w:uiPriority w:val="0"/>
    <w:pPr>
      <w:ind w:left="100" w:leftChars="2500"/>
    </w:pPr>
  </w:style>
  <w:style w:type="paragraph" w:styleId="5">
    <w:name w:val="Body Text Indent 2"/>
    <w:basedOn w:val="1"/>
    <w:uiPriority w:val="0"/>
    <w:pPr>
      <w:spacing w:before="100" w:line="120" w:lineRule="auto"/>
      <w:ind w:firstLine="674" w:firstLineChars="200"/>
    </w:pPr>
    <w:rPr>
      <w:rFonts w:ascii="仿宋_GB2312" w:eastAsia="仿宋_GB2312"/>
      <w:sz w:val="32"/>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paragraph" w:customStyle="1" w:styleId="12">
    <w:name w:val="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3">
    <w:name w:val=" 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4">
    <w:name w:val="正文文本 (2)1"/>
    <w:basedOn w:val="1"/>
    <w:link w:val="21"/>
    <w:qFormat/>
    <w:uiPriority w:val="0"/>
    <w:pPr>
      <w:shd w:val="clear" w:color="auto" w:fill="FFFFFF"/>
      <w:spacing w:line="379" w:lineRule="exact"/>
      <w:ind w:firstLine="580"/>
      <w:jc w:val="distribute"/>
    </w:pPr>
    <w:rPr>
      <w:rFonts w:ascii="宋体" w:hAnsi="宋体" w:eastAsia="Times New Roman"/>
      <w:spacing w:val="10"/>
      <w:kern w:val="0"/>
      <w:sz w:val="28"/>
      <w:szCs w:val="28"/>
    </w:rPr>
  </w:style>
  <w:style w:type="paragraph" w:customStyle="1" w:styleId="15">
    <w:name w:val="Body text1"/>
    <w:basedOn w:val="1"/>
    <w:link w:val="27"/>
    <w:qFormat/>
    <w:uiPriority w:val="0"/>
    <w:pPr>
      <w:shd w:val="clear" w:color="auto" w:fill="FFFFFF"/>
      <w:spacing w:line="240" w:lineRule="atLeast"/>
      <w:ind w:hanging="220"/>
      <w:jc w:val="left"/>
    </w:pPr>
    <w:rPr>
      <w:rFonts w:ascii="宋体" w:eastAsia="宋体"/>
      <w:spacing w:val="20"/>
      <w:kern w:val="0"/>
      <w:sz w:val="29"/>
      <w:szCs w:val="29"/>
    </w:rPr>
  </w:style>
  <w:style w:type="character" w:customStyle="1" w:styleId="16">
    <w:name w:val="正文文本 Char"/>
    <w:basedOn w:val="9"/>
    <w:link w:val="2"/>
    <w:uiPriority w:val="0"/>
    <w:rPr>
      <w:rFonts w:eastAsia="宋体"/>
      <w:kern w:val="2"/>
      <w:sz w:val="21"/>
      <w:szCs w:val="24"/>
      <w:lang w:val="en-US" w:eastAsia="zh-CN" w:bidi="ar-SA"/>
    </w:rPr>
  </w:style>
  <w:style w:type="character" w:customStyle="1" w:styleId="17">
    <w:name w:val="正文文本 + SimSun"/>
    <w:basedOn w:val="16"/>
    <w:uiPriority w:val="0"/>
    <w:rPr>
      <w:rFonts w:ascii="宋体" w:hAnsi="宋体" w:cs="宋体"/>
      <w:spacing w:val="10"/>
    </w:rPr>
  </w:style>
  <w:style w:type="character" w:customStyle="1" w:styleId="18">
    <w:name w:val="正文文本 + SimSun2"/>
    <w:basedOn w:val="16"/>
    <w:qFormat/>
    <w:uiPriority w:val="0"/>
    <w:rPr>
      <w:rFonts w:ascii="宋体" w:hAnsi="宋体" w:cs="宋体"/>
      <w:spacing w:val="10"/>
      <w:u w:val="single"/>
    </w:rPr>
  </w:style>
  <w:style w:type="character" w:customStyle="1" w:styleId="19">
    <w:name w:val="正文文本 + Bookman Old Style"/>
    <w:basedOn w:val="16"/>
    <w:uiPriority w:val="0"/>
    <w:rPr>
      <w:rFonts w:ascii="Bookman Old Style" w:hAnsi="Bookman Old Style" w:cs="Bookman Old Style"/>
      <w:u w:val="single"/>
    </w:rPr>
  </w:style>
  <w:style w:type="character" w:customStyle="1" w:styleId="20">
    <w:name w:val="正文文本 + 7 pt"/>
    <w:basedOn w:val="16"/>
    <w:qFormat/>
    <w:uiPriority w:val="0"/>
    <w:rPr>
      <w:sz w:val="14"/>
      <w:szCs w:val="14"/>
      <w:u w:val="single"/>
    </w:rPr>
  </w:style>
  <w:style w:type="character" w:customStyle="1" w:styleId="21">
    <w:name w:val="正文文本 (2)_"/>
    <w:basedOn w:val="9"/>
    <w:link w:val="14"/>
    <w:qFormat/>
    <w:uiPriority w:val="0"/>
    <w:rPr>
      <w:rFonts w:ascii="宋体" w:hAnsi="宋体"/>
      <w:spacing w:val="10"/>
      <w:sz w:val="28"/>
      <w:szCs w:val="28"/>
      <w:lang w:bidi="ar-SA"/>
    </w:rPr>
  </w:style>
  <w:style w:type="character" w:customStyle="1" w:styleId="22">
    <w:name w:val="正文文本 (2) + MingLiU2"/>
    <w:basedOn w:val="21"/>
    <w:qFormat/>
    <w:uiPriority w:val="0"/>
    <w:rPr>
      <w:rFonts w:ascii="MingLiU" w:eastAsia="MingLiU" w:cs="MingLiU"/>
      <w:spacing w:val="0"/>
    </w:rPr>
  </w:style>
  <w:style w:type="character" w:customStyle="1" w:styleId="23">
    <w:name w:val="正文文本 (2)"/>
    <w:basedOn w:val="21"/>
    <w:qFormat/>
    <w:uiPriority w:val="0"/>
    <w:rPr>
      <w:u w:val="single"/>
    </w:rPr>
  </w:style>
  <w:style w:type="character" w:customStyle="1" w:styleId="24">
    <w:name w:val="正文文本 (2) + MingLiU1"/>
    <w:basedOn w:val="21"/>
    <w:qFormat/>
    <w:uiPriority w:val="0"/>
    <w:rPr>
      <w:rFonts w:ascii="MingLiU" w:eastAsia="MingLiU" w:cs="MingLiU"/>
      <w:spacing w:val="0"/>
      <w:u w:val="single"/>
    </w:rPr>
  </w:style>
  <w:style w:type="character" w:customStyle="1" w:styleId="25">
    <w:name w:val="正文文本 + 9 pt"/>
    <w:basedOn w:val="16"/>
    <w:qFormat/>
    <w:uiPriority w:val="0"/>
    <w:rPr>
      <w:rFonts w:ascii="MingLiU" w:eastAsia="MingLiU" w:cs="MingLiU"/>
      <w:sz w:val="18"/>
      <w:szCs w:val="18"/>
      <w:u w:val="none"/>
    </w:rPr>
  </w:style>
  <w:style w:type="character" w:customStyle="1" w:styleId="26">
    <w:name w:val="正文文本 + 间距 -2 pt"/>
    <w:basedOn w:val="16"/>
    <w:qFormat/>
    <w:uiPriority w:val="0"/>
    <w:rPr>
      <w:rFonts w:ascii="MingLiU" w:eastAsia="MingLiU" w:cs="MingLiU"/>
      <w:spacing w:val="-50"/>
      <w:sz w:val="28"/>
      <w:szCs w:val="28"/>
      <w:u w:val="none"/>
    </w:rPr>
  </w:style>
  <w:style w:type="character" w:customStyle="1" w:styleId="27">
    <w:name w:val="Body text_"/>
    <w:basedOn w:val="9"/>
    <w:link w:val="15"/>
    <w:qFormat/>
    <w:locked/>
    <w:uiPriority w:val="0"/>
    <w:rPr>
      <w:rFonts w:ascii="宋体" w:eastAsia="宋体"/>
      <w:spacing w:val="20"/>
      <w:sz w:val="29"/>
      <w:szCs w:val="29"/>
      <w:lang w:bidi="ar-SA"/>
    </w:rPr>
  </w:style>
  <w:style w:type="character" w:customStyle="1" w:styleId="28">
    <w:name w:val="Body text + Times New Roman"/>
    <w:basedOn w:val="27"/>
    <w:qFormat/>
    <w:uiPriority w:val="0"/>
    <w:rPr>
      <w:rFonts w:ascii="Times New Roman" w:hAnsi="Times New Roman" w:cs="Times New Roman"/>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469</Words>
  <Characters>2679</Characters>
  <Lines>22</Lines>
  <Paragraphs>6</Paragraphs>
  <TotalTime>0</TotalTime>
  <ScaleCrop>false</ScaleCrop>
  <LinksUpToDate>false</LinksUpToDate>
  <CharactersWithSpaces>3142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2017-08-24T01:49:00Z</dcterms:created>
  <dc:creator>user</dc:creator>
  <cp:lastModifiedBy>TF-PC</cp:lastModifiedBy>
  <cp:lastPrinted>2016-05-24T01:13:00Z</cp:lastPrinted>
  <dcterms:modified xsi:type="dcterms:W3CDTF">2018-08-27T09:40:38Z</dcterms:modified>
  <dc:title>天津市北辰区人民法院</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