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20" w:lineRule="exact"/>
        <w:jc w:val="center"/>
        <w:rPr>
          <w:rFonts w:hint="eastAsia" w:ascii="宋体" w:hAnsi="宋体" w:eastAsia="宋体"/>
          <w:sz w:val="44"/>
        </w:rPr>
      </w:pPr>
      <w:bookmarkStart w:id="0" w:name="_GoBack"/>
      <w:bookmarkEnd w:id="0"/>
      <w:r>
        <w:rPr>
          <w:rFonts w:hint="eastAsia" w:ascii="宋体" w:hAnsi="宋体" w:eastAsia="宋体"/>
          <w:sz w:val="44"/>
        </w:rPr>
        <w:t>天津市滨海新区人民法院</w:t>
      </w:r>
    </w:p>
    <w:p>
      <w:pPr>
        <w:spacing w:line="800" w:lineRule="exact"/>
        <w:jc w:val="center"/>
        <w:rPr>
          <w:rFonts w:hint="eastAsia" w:ascii="宋体" w:hAnsi="宋体" w:eastAsia="宋体"/>
          <w:spacing w:val="50"/>
          <w:sz w:val="52"/>
        </w:rPr>
      </w:pPr>
      <w:r>
        <w:rPr>
          <w:rFonts w:hint="eastAsia" w:ascii="宋体" w:hAnsi="宋体" w:eastAsia="宋体"/>
          <w:spacing w:val="50"/>
          <w:sz w:val="52"/>
        </w:rPr>
        <w:t>刑 事 判 决 书</w:t>
      </w:r>
    </w:p>
    <w:p>
      <w:pPr>
        <w:spacing w:line="300" w:lineRule="exact"/>
        <w:ind w:right="-33" w:rightChars="-10"/>
        <w:jc w:val="center"/>
        <w:rPr>
          <w:rFonts w:hint="eastAsia" w:ascii="仿宋_GB2312" w:hAnsi="华文中宋"/>
          <w:b/>
          <w:sz w:val="18"/>
        </w:rPr>
      </w:pPr>
    </w:p>
    <w:p>
      <w:pPr>
        <w:spacing w:line="300" w:lineRule="exact"/>
        <w:ind w:firstLine="4693" w:firstLineChars="1393"/>
        <w:rPr>
          <w:rFonts w:hint="eastAsia" w:ascii="仿宋_GB2312"/>
        </w:rPr>
      </w:pPr>
      <w:r>
        <w:rPr>
          <w:rFonts w:hint="eastAsia" w:ascii="仿宋_GB2312"/>
        </w:rPr>
        <w:t>(2014)滨汉刑初字第68号</w:t>
      </w:r>
    </w:p>
    <w:p>
      <w:pPr>
        <w:spacing w:line="300" w:lineRule="exact"/>
        <w:ind w:firstLine="4528" w:firstLineChars="1344"/>
        <w:rPr>
          <w:rFonts w:hint="eastAsia" w:ascii="仿宋_GB2312"/>
        </w:rPr>
      </w:pPr>
    </w:p>
    <w:p>
      <w:pPr>
        <w:spacing w:line="520" w:lineRule="exact"/>
        <w:ind w:right="-33" w:rightChars="-10" w:firstLine="674" w:firstLineChars="200"/>
        <w:rPr>
          <w:rFonts w:hint="eastAsia" w:ascii="仿宋_GB2312" w:hAnsi="宋体"/>
          <w:szCs w:val="32"/>
        </w:rPr>
      </w:pPr>
      <w:r>
        <w:rPr>
          <w:rFonts w:hint="eastAsia" w:ascii="仿宋_GB2312" w:hAnsi="宋体"/>
          <w:szCs w:val="32"/>
        </w:rPr>
        <w:t>公诉机关天津市滨海新区人民检察院。</w:t>
      </w:r>
    </w:p>
    <w:p>
      <w:pPr>
        <w:spacing w:line="520" w:lineRule="exact"/>
        <w:ind w:right="-33" w:rightChars="-10" w:firstLine="674" w:firstLineChars="200"/>
        <w:rPr>
          <w:rFonts w:hint="eastAsia" w:ascii="仿宋_GB2312" w:hAnsi="宋体"/>
          <w:szCs w:val="32"/>
        </w:rPr>
      </w:pPr>
      <w:r>
        <w:rPr>
          <w:rFonts w:hint="eastAsia" w:ascii="仿宋_GB2312" w:hAnsi="宋体"/>
          <w:szCs w:val="32"/>
        </w:rPr>
        <w:t>被告人朱长海，男，1987年2月23日出生于天津市滨海新区，汉族，中专文化，天津斯坦雷电器有限公司工人，住天津市滨海新区汉沽新开南路新村南里7段131号。2014年1月29日因涉嫌犯信用卡诈骗罪被天津市滨海新区公安局汉沽分局取保候审。现在</w:t>
      </w:r>
      <w:r>
        <w:rPr>
          <w:rFonts w:hint="eastAsia" w:ascii="仿宋_GB2312" w:hAnsi="宋体" w:cs="宋体"/>
          <w:szCs w:val="32"/>
        </w:rPr>
        <w:t>居住地</w:t>
      </w:r>
      <w:r>
        <w:rPr>
          <w:rFonts w:hint="eastAsia" w:ascii="仿宋_GB2312" w:hAnsi="宋体"/>
          <w:szCs w:val="32"/>
        </w:rPr>
        <w:t>。</w:t>
      </w:r>
    </w:p>
    <w:p>
      <w:pPr>
        <w:spacing w:line="520" w:lineRule="exact"/>
        <w:ind w:right="-33" w:rightChars="-10" w:firstLine="674" w:firstLineChars="200"/>
        <w:rPr>
          <w:rFonts w:hint="eastAsia" w:ascii="仿宋_GB2312" w:hAnsi="宋体"/>
          <w:szCs w:val="32"/>
        </w:rPr>
      </w:pPr>
      <w:r>
        <w:rPr>
          <w:rFonts w:hint="eastAsia" w:ascii="仿宋_GB2312" w:hAnsi="宋体"/>
          <w:szCs w:val="32"/>
        </w:rPr>
        <w:t>被告人朱利峰，男，1963年12月30日出生于天津市滨海新区，汉族，初中文化，天津化工厂临时工，住天津市滨海新区汉沽新开南路新村南里7段131号。2014年1月29日因涉嫌犯信用卡诈骗罪被天津市滨海新区公安局汉沽分局取保候审。现在</w:t>
      </w:r>
      <w:r>
        <w:rPr>
          <w:rFonts w:hint="eastAsia" w:ascii="仿宋_GB2312" w:hAnsi="宋体" w:cs="宋体"/>
          <w:szCs w:val="32"/>
        </w:rPr>
        <w:t>居住地</w:t>
      </w:r>
      <w:r>
        <w:rPr>
          <w:rFonts w:hint="eastAsia" w:ascii="仿宋_GB2312" w:hAnsi="宋体"/>
          <w:szCs w:val="32"/>
        </w:rPr>
        <w:t>。</w:t>
      </w:r>
    </w:p>
    <w:p>
      <w:pPr>
        <w:spacing w:line="520" w:lineRule="exact"/>
        <w:ind w:right="-33" w:rightChars="-10" w:firstLine="674" w:firstLineChars="200"/>
        <w:rPr>
          <w:rFonts w:hint="eastAsia" w:ascii="仿宋_GB2312" w:hAnsi="宋体"/>
          <w:szCs w:val="32"/>
        </w:rPr>
      </w:pPr>
      <w:r>
        <w:rPr>
          <w:rFonts w:hint="eastAsia" w:ascii="仿宋_GB2312" w:hAnsi="宋体"/>
          <w:szCs w:val="32"/>
        </w:rPr>
        <w:t>天津市滨海新区人民检察院以津滨检汉刑诉字（2014）第59号起诉书指控被告人朱长海、朱利峰犯信用卡诈骗罪，于2014年6月3日向本院提起公诉。</w:t>
      </w:r>
      <w:r>
        <w:rPr>
          <w:rFonts w:hint="eastAsia" w:ascii="仿宋_GB2312"/>
        </w:rPr>
        <w:t>本院受理后，依法适用简易程序，</w:t>
      </w:r>
      <w:r>
        <w:rPr>
          <w:rFonts w:hint="eastAsia" w:ascii="仿宋_GB2312"/>
          <w:szCs w:val="32"/>
        </w:rPr>
        <w:t>实行独任审判，公开开庭进行了审理。</w:t>
      </w:r>
      <w:r>
        <w:rPr>
          <w:rFonts w:hint="eastAsia" w:ascii="仿宋_GB2312" w:hAnsi="宋体"/>
          <w:szCs w:val="32"/>
        </w:rPr>
        <w:t>天津市滨海新区人民检察院指派检察员张昕出庭支持公诉。被告人朱长海、朱利峰均到庭参加了诉讼，本案现已审理终结。</w:t>
      </w:r>
    </w:p>
    <w:p>
      <w:pPr>
        <w:spacing w:line="520" w:lineRule="exact"/>
        <w:ind w:right="-33" w:rightChars="-10" w:firstLine="674" w:firstLineChars="200"/>
        <w:rPr>
          <w:rFonts w:hint="eastAsia" w:ascii="仿宋_GB2312" w:hAnsi="宋体"/>
          <w:szCs w:val="32"/>
        </w:rPr>
      </w:pPr>
      <w:r>
        <w:rPr>
          <w:rFonts w:hint="eastAsia" w:ascii="仿宋_GB2312" w:hAnsi="宋体"/>
          <w:szCs w:val="32"/>
        </w:rPr>
        <w:t>天津市滨海新区人民检察院指控，被告人朱长海于2014年1月2日19时许，在汉沽和谐大街大内烤脖手饭店门前拾得户名刘凤艳、卡号6226020124085799的中国民生银行信用卡一张，卡上写有密码，后被告人朱长海持此卡在汉沽绿地步行街邮政储蓄银行门前自动取款机提取现金人民币3000元，并伙同被告人朱利峰先后在汉沽牌坊街锋行设备经营部、汉沽文化街工商银行自动取款机、汉沽新开北路工商银行自动取款机消费人民币10000元购买苹果5S手机两部，提取现金人民币15000元。被告人朱长海于2014年1月13日被抓获归案，同日被告人朱利峰主动到公安机关投案。案发后，被告人朱长海、朱利峰赔偿被害人经济损失共计人民币28000元。</w:t>
      </w:r>
    </w:p>
    <w:p>
      <w:pPr>
        <w:spacing w:line="520" w:lineRule="exact"/>
        <w:ind w:right="-33" w:rightChars="-10" w:firstLine="674" w:firstLineChars="200"/>
        <w:rPr>
          <w:rFonts w:hint="eastAsia" w:ascii="仿宋_GB2312" w:hAnsi="宋体"/>
          <w:szCs w:val="32"/>
        </w:rPr>
      </w:pPr>
      <w:r>
        <w:rPr>
          <w:rFonts w:hint="eastAsia" w:ascii="仿宋_GB2312"/>
          <w:color w:val="000000"/>
          <w:szCs w:val="32"/>
        </w:rPr>
        <w:t>针对上述指控，公诉机关当庭出示了被害人陈述、证人证言、书证、案件来源、查获经过、被告人主体身份证明等证据。公诉机关认为，</w:t>
      </w:r>
      <w:r>
        <w:rPr>
          <w:rFonts w:hint="eastAsia" w:ascii="仿宋_GB2312" w:hAnsi="宋体"/>
          <w:color w:val="000000"/>
          <w:szCs w:val="32"/>
        </w:rPr>
        <w:t>被</w:t>
      </w:r>
      <w:r>
        <w:rPr>
          <w:rFonts w:hint="eastAsia" w:ascii="仿宋_GB2312" w:hAnsi="宋体"/>
          <w:szCs w:val="32"/>
        </w:rPr>
        <w:t>告人朱长海、朱利峰冒用他人信用卡进行信用卡诈骗活动，数额较大，其行为已构成信用卡诈骗罪。提请本院以信用卡诈骗罪判处被告人朱长海有期徒刑一年六个月至二年并处罚金可适用缓刑，以信用卡诈骗罪判处被告人朱利峰有期徒刑一年至一年六个月并处罚金可适用缓刑。</w:t>
      </w:r>
    </w:p>
    <w:p>
      <w:pPr>
        <w:spacing w:line="520" w:lineRule="exact"/>
        <w:ind w:right="-33" w:rightChars="-10" w:firstLine="674" w:firstLineChars="200"/>
        <w:rPr>
          <w:rFonts w:hint="eastAsia" w:ascii="仿宋_GB2312" w:hAnsi="宋体"/>
          <w:szCs w:val="32"/>
        </w:rPr>
      </w:pPr>
      <w:r>
        <w:rPr>
          <w:rFonts w:hint="eastAsia" w:ascii="仿宋_GB2312" w:hAnsi="宋体"/>
          <w:szCs w:val="32"/>
        </w:rPr>
        <w:t>庭审中，被告人朱长海对公诉机关指控的犯罪事实并无异议。</w:t>
      </w:r>
    </w:p>
    <w:p>
      <w:pPr>
        <w:spacing w:line="520" w:lineRule="exact"/>
        <w:ind w:right="-33" w:rightChars="-10" w:firstLine="674" w:firstLineChars="200"/>
        <w:rPr>
          <w:rFonts w:hint="eastAsia" w:ascii="仿宋_GB2312" w:hAnsi="宋体"/>
          <w:szCs w:val="32"/>
        </w:rPr>
      </w:pPr>
      <w:r>
        <w:rPr>
          <w:rFonts w:hint="eastAsia" w:ascii="仿宋_GB2312" w:hAnsi="宋体"/>
          <w:szCs w:val="32"/>
        </w:rPr>
        <w:t>经审理查明，被告人朱长海于2014年1月2日19时许，在汉沽和谐大街大内烤脖手饭店门前拾得户名刘凤艳的中国民生银行信用卡一张（卡号为6226020124085799，且标有密码）。当晚被告人朱长海持此卡在汉沽绿地步行街邮政储蓄银行门前自动取款机提取现金人民币3000元，后打电话通知被告人朱利峰，并伙同被告人朱利峰在汉沽牌坊街锋行设备经营部用此卡消费人民币10000元购买苹果5S手机两部。之后二被告人在汉沽文化街工商银行及汉沽新开北路工商银行自动取款机提取现金人民币15000元。被告人朱长海于2014年1月13日被抓获归案，同日被告人朱利峰主动到公安机关投案。案发后，被告人朱长海、朱利峰赔偿被害人经济损失共计人民币28000元。</w:t>
      </w:r>
    </w:p>
    <w:p>
      <w:pPr>
        <w:spacing w:line="520" w:lineRule="exact"/>
        <w:ind w:right="-33" w:rightChars="-10" w:firstLine="674" w:firstLineChars="200"/>
        <w:rPr>
          <w:rFonts w:hint="eastAsia" w:ascii="仿宋_GB2312" w:hAnsi="宋体"/>
          <w:szCs w:val="32"/>
        </w:rPr>
      </w:pPr>
      <w:r>
        <w:rPr>
          <w:rFonts w:hint="eastAsia" w:ascii="仿宋_GB2312" w:hAnsi="宋体"/>
          <w:szCs w:val="32"/>
        </w:rPr>
        <w:t>据以认定上述事实的证据有：被害人刘凤艳的陈述，证人霍宏</w:t>
      </w:r>
      <w:r>
        <w:rPr>
          <w:rFonts w:hint="eastAsia" w:ascii="宋体" w:hAnsi="宋体" w:eastAsia="宋体" w:cs="宋体"/>
          <w:szCs w:val="32"/>
        </w:rPr>
        <w:t>翀、</w:t>
      </w:r>
      <w:r>
        <w:rPr>
          <w:rFonts w:hint="eastAsia" w:ascii="仿宋_GB2312" w:hAnsi="宋体" w:cs="宋体"/>
          <w:szCs w:val="32"/>
        </w:rPr>
        <w:t>李树红、赵</w:t>
      </w:r>
      <w:r>
        <w:rPr>
          <w:rFonts w:hint="eastAsia" w:ascii="宋体" w:hAnsi="宋体" w:eastAsia="宋体" w:cs="宋体"/>
          <w:szCs w:val="32"/>
        </w:rPr>
        <w:t>喆、</w:t>
      </w:r>
      <w:r>
        <w:rPr>
          <w:rFonts w:hint="eastAsia" w:ascii="仿宋_GB2312" w:hAnsi="宋体" w:cs="宋体"/>
          <w:szCs w:val="32"/>
        </w:rPr>
        <w:t>张金敏</w:t>
      </w:r>
      <w:r>
        <w:rPr>
          <w:rFonts w:hint="eastAsia" w:ascii="仿宋_GB2312" w:hAnsi="宋体"/>
          <w:szCs w:val="32"/>
        </w:rPr>
        <w:t>的证言，中国民生银行股份有限公司天津分行出具的《帐单交易历史明细》、《备注信息》、《交易信息》、《账户信息》、《影像资料》、《登记信息》，被害人出具的《收条》，</w:t>
      </w:r>
      <w:r>
        <w:rPr>
          <w:rFonts w:hint="eastAsia" w:ascii="仿宋_GB2312" w:hAnsi="宋体"/>
          <w:color w:val="000000"/>
          <w:szCs w:val="32"/>
        </w:rPr>
        <w:t>天津</w:t>
      </w:r>
      <w:r>
        <w:rPr>
          <w:rFonts w:hint="eastAsia" w:ascii="仿宋_GB2312" w:hAnsi="宋体"/>
          <w:szCs w:val="32"/>
        </w:rPr>
        <w:t>市滨海新区公安局汉沽分局办案人员出具的《常住人口登记表》、《案件来源》、《抓获经过》、《到案经过》、《辨认笔录》等相关证据。</w:t>
      </w:r>
    </w:p>
    <w:p>
      <w:pPr>
        <w:spacing w:line="520" w:lineRule="exact"/>
        <w:ind w:right="-33" w:rightChars="-10" w:firstLine="674" w:firstLineChars="200"/>
        <w:rPr>
          <w:rFonts w:ascii="仿宋_GB2312"/>
        </w:rPr>
      </w:pPr>
      <w:r>
        <w:rPr>
          <w:rFonts w:hint="eastAsia" w:ascii="仿宋_GB2312"/>
        </w:rPr>
        <w:t>上述证据来源合法，并经当庭举证、质证，内容客观真实且相互关联，本院予以确认。</w:t>
      </w:r>
    </w:p>
    <w:p>
      <w:pPr>
        <w:spacing w:line="520" w:lineRule="exact"/>
        <w:ind w:right="-33" w:rightChars="-10" w:firstLine="674" w:firstLineChars="200"/>
        <w:rPr>
          <w:rFonts w:hint="eastAsia" w:ascii="仿宋_GB2312" w:hAnsi="宋体"/>
          <w:szCs w:val="32"/>
        </w:rPr>
      </w:pPr>
      <w:r>
        <w:rPr>
          <w:rFonts w:hint="eastAsia" w:ascii="仿宋_GB2312" w:hAnsi="宋体"/>
          <w:color w:val="000000"/>
          <w:szCs w:val="32"/>
        </w:rPr>
        <w:t>本院认为，被</w:t>
      </w:r>
      <w:r>
        <w:rPr>
          <w:rFonts w:hint="eastAsia" w:ascii="仿宋_GB2312" w:hAnsi="宋体"/>
          <w:szCs w:val="32"/>
        </w:rPr>
        <w:t>告人朱长海、朱利峰冒用他人信用卡进行诈骗活动，数额较大，其行为已构成信用卡诈骗罪。公诉机关指控罪名成立，本院予以支持。被告人朱利峰犯罪以后，自动投案，如实供述自己的罪行，是自首，依法可以从轻处罚。被告人朱长海归案以后，如实供述自己的罪行，是坦白，依法可以从轻处罚。被告人朱长海、朱利峰案发后积极赔偿被害人的经济损失，酌情亦可从轻处罚。</w:t>
      </w:r>
      <w:r>
        <w:rPr>
          <w:rFonts w:hint="eastAsia" w:ascii="仿宋_GB2312"/>
          <w:szCs w:val="32"/>
        </w:rPr>
        <w:t>对公诉机关提出的 对二被告人的量刑建议，本院予以采纳。</w:t>
      </w:r>
      <w:r>
        <w:rPr>
          <w:rFonts w:hint="eastAsia" w:ascii="仿宋_GB2312"/>
        </w:rPr>
        <w:t>同时根据被告人朱长海、朱利峰的犯罪情节及悔罪表现，符合适用缓刑的相关条件，依法可以适用缓刑。</w:t>
      </w:r>
      <w:r>
        <w:rPr>
          <w:rFonts w:hint="eastAsia" w:ascii="仿宋_GB2312" w:hAnsi="宋体"/>
          <w:szCs w:val="32"/>
        </w:rPr>
        <w:t>依照《中华人民共和国刑法》第一百九十六条第一款、第二十五条第一款、第六十七条第一款、第三款</w:t>
      </w:r>
      <w:r>
        <w:rPr>
          <w:rFonts w:hint="eastAsia" w:ascii="仿宋_GB2312"/>
        </w:rPr>
        <w:t>、第七十二条第一款、第七十六条</w:t>
      </w:r>
      <w:r>
        <w:rPr>
          <w:rFonts w:hint="eastAsia" w:ascii="仿宋_GB2312" w:hAnsi="宋体"/>
          <w:szCs w:val="32"/>
        </w:rPr>
        <w:t>之规定，判决如下：</w:t>
      </w:r>
    </w:p>
    <w:p>
      <w:pPr>
        <w:spacing w:line="520" w:lineRule="exact"/>
        <w:ind w:right="-33" w:rightChars="-10" w:firstLine="674" w:firstLineChars="200"/>
        <w:rPr>
          <w:rFonts w:hint="eastAsia" w:ascii="仿宋_GB2312"/>
        </w:rPr>
      </w:pPr>
      <w:r>
        <w:rPr>
          <w:rFonts w:hint="eastAsia" w:ascii="仿宋_GB2312" w:hAnsi="宋体"/>
          <w:szCs w:val="32"/>
        </w:rPr>
        <w:t>一、被告人朱长海犯信用卡诈骗罪，判处有期徒刑二年缓刑三年，并处罚金人民币贰万伍千元。</w:t>
      </w:r>
      <w:r>
        <w:rPr>
          <w:rFonts w:hint="eastAsia" w:ascii="仿宋_GB2312"/>
        </w:rPr>
        <w:t>在缓刑考验期限内，依法实行社区矫正。</w:t>
      </w:r>
    </w:p>
    <w:p>
      <w:pPr>
        <w:spacing w:line="520" w:lineRule="exact"/>
        <w:ind w:firstLine="674" w:firstLineChars="200"/>
        <w:rPr>
          <w:rFonts w:hint="eastAsia" w:ascii="仿宋_GB2312"/>
          <w:szCs w:val="32"/>
        </w:rPr>
      </w:pPr>
      <w:r>
        <w:rPr>
          <w:rFonts w:hint="eastAsia" w:ascii="仿宋_GB2312"/>
          <w:szCs w:val="32"/>
        </w:rPr>
        <w:t>（缓刑考验期自判决确定之日起计算。罚金限本判决书生效之日起十日内缴纳）。</w:t>
      </w:r>
    </w:p>
    <w:p>
      <w:pPr>
        <w:spacing w:line="520" w:lineRule="exact"/>
        <w:ind w:right="-33" w:rightChars="-10" w:firstLine="674" w:firstLineChars="200"/>
        <w:rPr>
          <w:rFonts w:hint="eastAsia" w:ascii="仿宋_GB2312"/>
        </w:rPr>
      </w:pPr>
      <w:r>
        <w:rPr>
          <w:rFonts w:hint="eastAsia" w:ascii="仿宋_GB2312"/>
          <w:szCs w:val="32"/>
        </w:rPr>
        <w:t>二、</w:t>
      </w:r>
      <w:r>
        <w:rPr>
          <w:rFonts w:hint="eastAsia" w:ascii="仿宋_GB2312" w:hAnsi="宋体"/>
          <w:szCs w:val="32"/>
        </w:rPr>
        <w:t>被告人朱利峰犯信用卡诈骗罪，判处有期徒刑一年六个月缓刑二年，并处罚金人民币贰万元。</w:t>
      </w:r>
      <w:r>
        <w:rPr>
          <w:rFonts w:hint="eastAsia" w:ascii="仿宋_GB2312"/>
        </w:rPr>
        <w:t>在缓刑考验期限内，依法实行社区矫正。</w:t>
      </w:r>
    </w:p>
    <w:p>
      <w:pPr>
        <w:spacing w:line="520" w:lineRule="exact"/>
        <w:ind w:firstLine="674" w:firstLineChars="200"/>
        <w:rPr>
          <w:rFonts w:hint="eastAsia" w:ascii="仿宋_GB2312"/>
          <w:szCs w:val="32"/>
        </w:rPr>
      </w:pPr>
      <w:r>
        <w:rPr>
          <w:rFonts w:hint="eastAsia" w:ascii="仿宋_GB2312"/>
          <w:szCs w:val="32"/>
        </w:rPr>
        <w:t>（缓刑考验期自判决确定之日起计算。罚金限本判决书生效之日起十日内缴纳）。</w:t>
      </w:r>
    </w:p>
    <w:p>
      <w:pPr>
        <w:spacing w:line="520" w:lineRule="exact"/>
        <w:ind w:firstLine="674" w:firstLineChars="200"/>
        <w:rPr>
          <w:rFonts w:hint="eastAsia" w:ascii="仿宋_GB2312" w:hAnsi="宋体"/>
          <w:szCs w:val="32"/>
        </w:rPr>
      </w:pPr>
      <w:r>
        <w:rPr>
          <w:rFonts w:hint="eastAsia" w:ascii="仿宋_GB2312" w:hAnsi="宋体"/>
          <w:szCs w:val="32"/>
        </w:rPr>
        <w:t>如不服本判决，可于接到判决书第二日起十日内，通过本院或直接上诉于天津市第二中级人民法院。书面上诉的，应交上诉状正本一份，副本二份。</w:t>
      </w:r>
    </w:p>
    <w:p>
      <w:pPr>
        <w:spacing w:line="520" w:lineRule="exact"/>
        <w:ind w:right="-33" w:rightChars="-10" w:firstLine="674" w:firstLineChars="200"/>
        <w:rPr>
          <w:rFonts w:hint="eastAsia" w:ascii="仿宋_GB2312" w:hAnsi="宋体"/>
          <w:szCs w:val="32"/>
        </w:rPr>
      </w:pPr>
    </w:p>
    <w:p>
      <w:pPr>
        <w:spacing w:line="520" w:lineRule="exact"/>
        <w:ind w:right="-33" w:rightChars="-10" w:firstLine="674" w:firstLineChars="200"/>
        <w:rPr>
          <w:rFonts w:hint="eastAsia" w:ascii="仿宋_GB2312" w:hAnsi="宋体"/>
          <w:szCs w:val="32"/>
        </w:rPr>
      </w:pPr>
    </w:p>
    <w:p>
      <w:pPr>
        <w:spacing w:line="520" w:lineRule="exact"/>
        <w:ind w:right="-33" w:rightChars="-10" w:firstLine="674" w:firstLineChars="200"/>
        <w:rPr>
          <w:rFonts w:hint="eastAsia" w:ascii="仿宋_GB2312" w:hAnsi="宋体"/>
          <w:szCs w:val="32"/>
        </w:rPr>
      </w:pPr>
    </w:p>
    <w:p>
      <w:pPr>
        <w:spacing w:line="520" w:lineRule="exact"/>
        <w:ind w:right="-337" w:rightChars="-100" w:firstLine="5024" w:firstLineChars="1491"/>
        <w:rPr>
          <w:rFonts w:hint="eastAsia" w:ascii="仿宋_GB2312"/>
          <w:szCs w:val="32"/>
        </w:rPr>
      </w:pPr>
      <w:r>
        <w:rPr>
          <w:rFonts w:hint="eastAsia" w:ascii="仿宋_GB2312"/>
          <w:szCs w:val="32"/>
        </w:rPr>
        <w:t>审  判  员    田宝强</w:t>
      </w:r>
    </w:p>
    <w:p>
      <w:pPr>
        <w:spacing w:line="520" w:lineRule="exact"/>
        <w:ind w:right="-337" w:rightChars="-100" w:firstLine="5024" w:firstLineChars="1491"/>
        <w:rPr>
          <w:rFonts w:hint="eastAsia" w:ascii="仿宋_GB2312"/>
          <w:szCs w:val="32"/>
        </w:rPr>
      </w:pPr>
    </w:p>
    <w:p>
      <w:pPr>
        <w:spacing w:line="520" w:lineRule="exact"/>
        <w:ind w:right="-337" w:rightChars="-100" w:firstLine="5024" w:firstLineChars="1491"/>
        <w:rPr>
          <w:rFonts w:hint="eastAsia" w:ascii="仿宋_GB2312"/>
          <w:szCs w:val="32"/>
        </w:rPr>
      </w:pPr>
      <w:r>
        <w:rPr>
          <w:rFonts w:hint="eastAsia" w:ascii="仿宋_GB2312"/>
          <w:szCs w:val="32"/>
        </w:rPr>
        <w:t>二</w:t>
      </w:r>
      <w:r>
        <w:rPr>
          <w:rFonts w:hint="eastAsia" w:ascii="仿宋_GB2312" w:hAnsi="宋体" w:cs="宋体"/>
          <w:szCs w:val="32"/>
        </w:rPr>
        <w:t>〇</w:t>
      </w:r>
      <w:r>
        <w:rPr>
          <w:rFonts w:hint="eastAsia" w:ascii="仿宋_GB2312"/>
          <w:szCs w:val="32"/>
        </w:rPr>
        <w:t>一四年六月十六日</w:t>
      </w:r>
    </w:p>
    <w:p>
      <w:pPr>
        <w:spacing w:line="520" w:lineRule="exact"/>
        <w:ind w:right="-337" w:rightChars="-100"/>
        <w:rPr>
          <w:rFonts w:hint="eastAsia" w:ascii="仿宋_GB2312"/>
          <w:szCs w:val="32"/>
        </w:rPr>
      </w:pPr>
    </w:p>
    <w:p>
      <w:pPr>
        <w:spacing w:line="520" w:lineRule="exact"/>
        <w:ind w:right="-337" w:rightChars="-100" w:firstLine="5024" w:firstLineChars="1491"/>
        <w:rPr>
          <w:rFonts w:hint="eastAsia" w:ascii="仿宋_GB2312"/>
          <w:szCs w:val="32"/>
        </w:rPr>
      </w:pPr>
      <w:r>
        <w:rPr>
          <w:rFonts w:hint="eastAsia" w:ascii="仿宋_GB2312"/>
          <w:szCs w:val="32"/>
        </w:rPr>
        <w:t>书  记  员    李晓春</w:t>
      </w:r>
    </w:p>
    <w:p>
      <w:pPr>
        <w:spacing w:line="520" w:lineRule="exact"/>
        <w:ind w:right="-33" w:rightChars="-10"/>
        <w:rPr>
          <w:rFonts w:hint="eastAsia" w:ascii="仿宋_GB2312"/>
          <w:b/>
        </w:rPr>
      </w:pPr>
    </w:p>
    <w:p>
      <w:pPr>
        <w:spacing w:line="520" w:lineRule="exact"/>
        <w:ind w:right="-33" w:rightChars="-10"/>
        <w:rPr>
          <w:rFonts w:hint="eastAsia" w:ascii="仿宋_GB2312"/>
          <w:b/>
        </w:rPr>
      </w:pPr>
    </w:p>
    <w:p>
      <w:pPr>
        <w:spacing w:line="520" w:lineRule="exact"/>
        <w:ind w:right="-33" w:rightChars="-10" w:firstLine="674" w:firstLineChars="200"/>
        <w:rPr>
          <w:rFonts w:hint="eastAsia" w:ascii="仿宋_GB2312" w:hAnsi="宋体"/>
          <w:szCs w:val="32"/>
        </w:rPr>
      </w:pPr>
      <w:r>
        <w:rPr>
          <w:rFonts w:hint="eastAsia" w:ascii="仿宋_GB2312" w:hAnsi="宋体"/>
          <w:b/>
          <w:szCs w:val="32"/>
        </w:rPr>
        <w:t>附：法律释明：</w:t>
      </w:r>
    </w:p>
    <w:p>
      <w:pPr>
        <w:spacing w:line="520" w:lineRule="exact"/>
        <w:ind w:right="-33" w:rightChars="-10" w:firstLine="674" w:firstLineChars="200"/>
        <w:rPr>
          <w:rFonts w:hint="eastAsia" w:ascii="仿宋_GB2312" w:hAnsi="宋体"/>
          <w:b/>
          <w:szCs w:val="32"/>
        </w:rPr>
      </w:pPr>
      <w:r>
        <w:rPr>
          <w:rFonts w:hint="eastAsia" w:ascii="仿宋_GB2312" w:hAnsi="宋体"/>
          <w:b/>
          <w:szCs w:val="32"/>
        </w:rPr>
        <w:t>《中华人民共和国刑法》</w:t>
      </w:r>
    </w:p>
    <w:p>
      <w:pPr>
        <w:spacing w:line="520" w:lineRule="exact"/>
        <w:ind w:right="-33" w:rightChars="-10" w:firstLine="674" w:firstLineChars="200"/>
        <w:rPr>
          <w:rFonts w:hint="eastAsia" w:ascii="仿宋_GB2312"/>
        </w:rPr>
      </w:pPr>
      <w:r>
        <w:rPr>
          <w:rFonts w:hint="eastAsia" w:ascii="仿宋_GB2312"/>
          <w:b/>
        </w:rPr>
        <w:t>第一百九十六条第一款</w:t>
      </w:r>
      <w:r>
        <w:rPr>
          <w:rFonts w:hint="eastAsia" w:ascii="仿宋_GB231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numPr>
          <w:ilvl w:val="0"/>
          <w:numId w:val="1"/>
        </w:numPr>
        <w:spacing w:line="520" w:lineRule="exact"/>
        <w:ind w:right="-33" w:rightChars="-10"/>
        <w:rPr>
          <w:rFonts w:hint="eastAsia" w:ascii="仿宋_GB2312"/>
        </w:rPr>
      </w:pPr>
      <w:r>
        <w:rPr>
          <w:rFonts w:hint="eastAsia" w:ascii="仿宋_GB2312"/>
        </w:rPr>
        <w:t>使用伪造的信用卡，或者使用以虚假的身份证明骗领的信用卡的；</w:t>
      </w:r>
    </w:p>
    <w:p>
      <w:pPr>
        <w:numPr>
          <w:ilvl w:val="0"/>
          <w:numId w:val="1"/>
        </w:numPr>
        <w:spacing w:line="520" w:lineRule="exact"/>
        <w:ind w:right="-33" w:rightChars="-10"/>
        <w:rPr>
          <w:rFonts w:hint="eastAsia" w:ascii="仿宋_GB2312"/>
        </w:rPr>
      </w:pPr>
      <w:r>
        <w:rPr>
          <w:rFonts w:hint="eastAsia" w:ascii="仿宋_GB2312"/>
        </w:rPr>
        <w:t>使用作废的信用卡的；</w:t>
      </w:r>
    </w:p>
    <w:p>
      <w:pPr>
        <w:numPr>
          <w:ilvl w:val="0"/>
          <w:numId w:val="1"/>
        </w:numPr>
        <w:spacing w:line="520" w:lineRule="exact"/>
        <w:ind w:right="-33" w:rightChars="-10"/>
        <w:rPr>
          <w:rFonts w:hint="eastAsia" w:ascii="仿宋_GB2312"/>
        </w:rPr>
      </w:pPr>
      <w:r>
        <w:rPr>
          <w:rFonts w:hint="eastAsia" w:ascii="仿宋_GB2312"/>
        </w:rPr>
        <w:t>冒用他人信用卡的；</w:t>
      </w:r>
    </w:p>
    <w:p>
      <w:pPr>
        <w:numPr>
          <w:ilvl w:val="0"/>
          <w:numId w:val="1"/>
        </w:numPr>
        <w:spacing w:line="520" w:lineRule="exact"/>
        <w:ind w:right="-33" w:rightChars="-10"/>
        <w:rPr>
          <w:rFonts w:hint="eastAsia" w:ascii="仿宋_GB2312"/>
        </w:rPr>
      </w:pPr>
      <w:r>
        <w:rPr>
          <w:rFonts w:hint="eastAsia" w:ascii="仿宋_GB2312"/>
        </w:rPr>
        <w:t>恶意透支的。</w:t>
      </w:r>
    </w:p>
    <w:p>
      <w:pPr>
        <w:spacing w:line="520" w:lineRule="exact"/>
        <w:ind w:right="-33" w:rightChars="-10" w:firstLine="674" w:firstLineChars="200"/>
        <w:rPr>
          <w:rFonts w:hint="eastAsia" w:ascii="仿宋_GB2312"/>
          <w:bCs/>
        </w:rPr>
      </w:pPr>
      <w:r>
        <w:rPr>
          <w:rFonts w:hint="eastAsia" w:ascii="仿宋_GB2312"/>
          <w:b/>
          <w:bCs/>
        </w:rPr>
        <w:t>第二十五条第一款</w:t>
      </w:r>
      <w:r>
        <w:rPr>
          <w:rFonts w:hint="eastAsia" w:ascii="仿宋_GB2312"/>
          <w:bCs/>
        </w:rPr>
        <w:t xml:space="preserve">  共同犯罪是指二人以上共同故意犯罪。</w:t>
      </w:r>
    </w:p>
    <w:p>
      <w:pPr>
        <w:spacing w:line="520" w:lineRule="exact"/>
        <w:ind w:right="-33" w:rightChars="-10" w:firstLine="674" w:firstLineChars="200"/>
        <w:rPr>
          <w:rFonts w:hint="eastAsia" w:ascii="仿宋_GB2312"/>
          <w:bCs/>
        </w:rPr>
      </w:pPr>
      <w:r>
        <w:rPr>
          <w:rFonts w:hint="eastAsia" w:ascii="仿宋_GB2312" w:hAnsi="宋体"/>
          <w:b/>
          <w:bCs/>
          <w:szCs w:val="32"/>
        </w:rPr>
        <w:t>第六十七条第一款、第三款</w:t>
      </w:r>
      <w:r>
        <w:rPr>
          <w:rFonts w:hint="eastAsia" w:ascii="仿宋_GB2312" w:hAnsi="宋体"/>
          <w:szCs w:val="32"/>
        </w:rPr>
        <w:t xml:space="preserve">  </w:t>
      </w:r>
      <w:r>
        <w:rPr>
          <w:rFonts w:hint="eastAsia" w:ascii="仿宋_GB2312"/>
          <w:bCs/>
        </w:rPr>
        <w:t>犯罪以后自动投案，如实供述自己的罪行的，是自首。对于自首的犯罪分子，可以从轻或者减轻处罚。其中，犯罪较轻的，可以免除处罚。</w:t>
      </w:r>
    </w:p>
    <w:p>
      <w:pPr>
        <w:spacing w:line="520" w:lineRule="exact"/>
        <w:ind w:right="-33" w:rightChars="-10" w:firstLine="674" w:firstLineChars="200"/>
        <w:rPr>
          <w:rFonts w:hint="eastAsia" w:ascii="仿宋_GB2312" w:hAnsi="宋体"/>
          <w:bCs/>
          <w:szCs w:val="32"/>
        </w:rPr>
      </w:pPr>
      <w:r>
        <w:rPr>
          <w:rFonts w:hint="eastAsia" w:ascii="仿宋_GB2312" w:hAnsi="宋体"/>
          <w:bCs/>
          <w:szCs w:val="32"/>
        </w:rPr>
        <w:t>犯罪嫌疑人虽不具有前两款规定的自首情节，但是如实供述自己罪行的，可以从轻处罚；因其如实供述自己罪行，避免特别严重后果发生的，可以减轻处罚。</w:t>
      </w:r>
    </w:p>
    <w:p>
      <w:pPr>
        <w:spacing w:line="520" w:lineRule="exact"/>
        <w:ind w:right="-33" w:rightChars="-10" w:firstLine="674" w:firstLineChars="200"/>
        <w:rPr>
          <w:rFonts w:hint="eastAsia" w:ascii="仿宋_GB2312"/>
        </w:rPr>
      </w:pPr>
      <w:r>
        <w:rPr>
          <w:rFonts w:ascii="仿宋_GB2312"/>
          <w:b/>
          <w:bCs/>
        </w:rPr>
        <w:t>第</w:t>
      </w:r>
      <w:r>
        <w:rPr>
          <w:rFonts w:hint="eastAsia" w:ascii="仿宋_GB2312"/>
          <w:b/>
          <w:bCs/>
        </w:rPr>
        <w:t>七十二条第一款</w:t>
      </w:r>
      <w:r>
        <w:rPr>
          <w:rFonts w:ascii="仿宋_GB2312"/>
        </w:rPr>
        <w:t>　</w:t>
      </w:r>
      <w:r>
        <w:rPr>
          <w:rFonts w:hint="eastAsia" w:ascii="仿宋_GB2312"/>
        </w:rPr>
        <w:t>对于被判处拘役、三年以下有期徒</w:t>
      </w:r>
    </w:p>
    <w:p>
      <w:pPr>
        <w:spacing w:line="520" w:lineRule="exact"/>
        <w:ind w:right="-33" w:rightChars="-10"/>
        <w:rPr>
          <w:rFonts w:hint="eastAsia" w:ascii="仿宋_GB2312"/>
        </w:rPr>
      </w:pPr>
      <w:r>
        <w:rPr>
          <w:rFonts w:hint="eastAsia" w:ascii="仿宋_GB2312"/>
        </w:rPr>
        <w:t>刑的犯罪分子，同时符合下列条件的，可以宣告缓刑，对其中不满十八周岁的人、怀孕的妇女和已满七十五周岁的人，应当宣告缓刑：</w:t>
      </w:r>
    </w:p>
    <w:p>
      <w:pPr>
        <w:numPr>
          <w:ilvl w:val="0"/>
          <w:numId w:val="2"/>
        </w:numPr>
        <w:spacing w:line="520" w:lineRule="exact"/>
        <w:ind w:right="-33" w:rightChars="-10"/>
        <w:rPr>
          <w:rFonts w:hint="eastAsia" w:ascii="仿宋_GB2312"/>
        </w:rPr>
      </w:pPr>
      <w:r>
        <w:rPr>
          <w:rFonts w:hint="eastAsia" w:ascii="仿宋_GB2312"/>
        </w:rPr>
        <w:t>犯罪情节较轻；</w:t>
      </w:r>
    </w:p>
    <w:p>
      <w:pPr>
        <w:numPr>
          <w:ilvl w:val="0"/>
          <w:numId w:val="2"/>
        </w:numPr>
        <w:spacing w:line="520" w:lineRule="exact"/>
        <w:ind w:right="-33" w:rightChars="-10"/>
        <w:rPr>
          <w:rFonts w:hint="eastAsia" w:ascii="仿宋_GB2312"/>
        </w:rPr>
      </w:pPr>
      <w:r>
        <w:rPr>
          <w:rFonts w:hint="eastAsia" w:ascii="仿宋_GB2312"/>
        </w:rPr>
        <w:t>有悔罪表现；</w:t>
      </w:r>
    </w:p>
    <w:p>
      <w:pPr>
        <w:numPr>
          <w:ilvl w:val="0"/>
          <w:numId w:val="2"/>
        </w:numPr>
        <w:spacing w:line="520" w:lineRule="exact"/>
        <w:ind w:right="-33" w:rightChars="-10"/>
        <w:rPr>
          <w:rFonts w:hint="eastAsia" w:ascii="仿宋_GB2312"/>
        </w:rPr>
      </w:pPr>
      <w:r>
        <w:rPr>
          <w:rFonts w:hint="eastAsia" w:ascii="仿宋_GB2312"/>
        </w:rPr>
        <w:t>没有再犯罪的危险；</w:t>
      </w:r>
    </w:p>
    <w:p>
      <w:pPr>
        <w:numPr>
          <w:ilvl w:val="0"/>
          <w:numId w:val="2"/>
        </w:numPr>
        <w:spacing w:line="520" w:lineRule="exact"/>
        <w:ind w:right="-33" w:rightChars="-10"/>
        <w:rPr>
          <w:rFonts w:hint="eastAsia" w:ascii="仿宋_GB2312"/>
        </w:rPr>
      </w:pPr>
      <w:r>
        <w:rPr>
          <w:rFonts w:hint="eastAsia" w:ascii="仿宋_GB2312"/>
        </w:rPr>
        <w:t>宣告缓刑对所居住社区没有重大不良影响。</w:t>
      </w:r>
    </w:p>
    <w:p>
      <w:pPr>
        <w:spacing w:line="520" w:lineRule="exact"/>
        <w:ind w:right="-33" w:rightChars="-10" w:firstLine="663" w:firstLineChars="197"/>
        <w:rPr>
          <w:rFonts w:hint="eastAsia" w:ascii="仿宋_GB2312"/>
        </w:rPr>
      </w:pPr>
      <w:r>
        <w:rPr>
          <w:rFonts w:hint="eastAsia" w:ascii="仿宋_GB2312"/>
          <w:b/>
          <w:bCs/>
        </w:rPr>
        <w:t>第七十六条</w:t>
      </w:r>
      <w:r>
        <w:rPr>
          <w:rFonts w:hint="eastAsia" w:ascii="仿宋_GB2312"/>
        </w:rPr>
        <w:t>　对宣告缓刑的犯罪分子，在缓刑考验期限内，依法实行社区矫正，如果没有本法第七十七条规定的情形，缓刑考验期满，原判的刑罚就不再执行，并公开予以宣告。</w:t>
      </w: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701" w:left="1701" w:header="0" w:footer="1361" w:gutter="0"/>
      <w:cols w:space="720"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separate"/>
    </w:r>
    <w:r>
      <w:rPr>
        <w:rStyle w:val="7"/>
      </w:rPr>
      <w:t>5</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separate"/>
    </w:r>
    <w:r>
      <w:rPr>
        <w:rStyle w:val="7"/>
      </w:rPr>
      <w:t>2</w: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76728"/>
    <w:multiLevelType w:val="multilevel"/>
    <w:tmpl w:val="29276728"/>
    <w:lvl w:ilvl="0" w:tentative="0">
      <w:start w:val="1"/>
      <w:numFmt w:val="japaneseCounting"/>
      <w:lvlText w:val="（%1）"/>
      <w:lvlJc w:val="left"/>
      <w:pPr>
        <w:tabs>
          <w:tab w:val="left" w:pos="2260"/>
        </w:tabs>
        <w:ind w:left="2260" w:hanging="1620"/>
      </w:pPr>
      <w:rPr>
        <w:rFonts w:hint="default"/>
      </w:rPr>
    </w:lvl>
    <w:lvl w:ilvl="1" w:tentative="0">
      <w:start w:val="1"/>
      <w:numFmt w:val="lowerLetter"/>
      <w:lvlText w:val="%2)"/>
      <w:lvlJc w:val="left"/>
      <w:pPr>
        <w:tabs>
          <w:tab w:val="left" w:pos="1480"/>
        </w:tabs>
        <w:ind w:left="1480" w:hanging="420"/>
      </w:pPr>
    </w:lvl>
    <w:lvl w:ilvl="2" w:tentative="0">
      <w:start w:val="1"/>
      <w:numFmt w:val="lowerRoman"/>
      <w:lvlText w:val="%3."/>
      <w:lvlJc w:val="right"/>
      <w:pPr>
        <w:tabs>
          <w:tab w:val="left" w:pos="1900"/>
        </w:tabs>
        <w:ind w:left="1900" w:hanging="420"/>
      </w:pPr>
    </w:lvl>
    <w:lvl w:ilvl="3" w:tentative="0">
      <w:start w:val="1"/>
      <w:numFmt w:val="decimal"/>
      <w:lvlText w:val="%4."/>
      <w:lvlJc w:val="left"/>
      <w:pPr>
        <w:tabs>
          <w:tab w:val="left" w:pos="2320"/>
        </w:tabs>
        <w:ind w:left="2320" w:hanging="420"/>
      </w:pPr>
    </w:lvl>
    <w:lvl w:ilvl="4" w:tentative="0">
      <w:start w:val="1"/>
      <w:numFmt w:val="lowerLetter"/>
      <w:lvlText w:val="%5)"/>
      <w:lvlJc w:val="left"/>
      <w:pPr>
        <w:tabs>
          <w:tab w:val="left" w:pos="2740"/>
        </w:tabs>
        <w:ind w:left="2740" w:hanging="420"/>
      </w:pPr>
    </w:lvl>
    <w:lvl w:ilvl="5" w:tentative="0">
      <w:start w:val="1"/>
      <w:numFmt w:val="lowerRoman"/>
      <w:lvlText w:val="%6."/>
      <w:lvlJc w:val="right"/>
      <w:pPr>
        <w:tabs>
          <w:tab w:val="left" w:pos="3160"/>
        </w:tabs>
        <w:ind w:left="3160" w:hanging="420"/>
      </w:pPr>
    </w:lvl>
    <w:lvl w:ilvl="6" w:tentative="0">
      <w:start w:val="1"/>
      <w:numFmt w:val="decimal"/>
      <w:lvlText w:val="%7."/>
      <w:lvlJc w:val="left"/>
      <w:pPr>
        <w:tabs>
          <w:tab w:val="left" w:pos="3580"/>
        </w:tabs>
        <w:ind w:left="3580" w:hanging="420"/>
      </w:pPr>
    </w:lvl>
    <w:lvl w:ilvl="7" w:tentative="0">
      <w:start w:val="1"/>
      <w:numFmt w:val="lowerLetter"/>
      <w:lvlText w:val="%8)"/>
      <w:lvlJc w:val="left"/>
      <w:pPr>
        <w:tabs>
          <w:tab w:val="left" w:pos="4000"/>
        </w:tabs>
        <w:ind w:left="4000" w:hanging="420"/>
      </w:pPr>
    </w:lvl>
    <w:lvl w:ilvl="8" w:tentative="0">
      <w:start w:val="1"/>
      <w:numFmt w:val="lowerRoman"/>
      <w:lvlText w:val="%9."/>
      <w:lvlJc w:val="right"/>
      <w:pPr>
        <w:tabs>
          <w:tab w:val="left" w:pos="4420"/>
        </w:tabs>
        <w:ind w:left="4420" w:hanging="420"/>
      </w:pPr>
    </w:lvl>
  </w:abstractNum>
  <w:abstractNum w:abstractNumId="1">
    <w:nsid w:val="2A7D3533"/>
    <w:multiLevelType w:val="multilevel"/>
    <w:tmpl w:val="2A7D3533"/>
    <w:lvl w:ilvl="0" w:tentative="0">
      <w:start w:val="1"/>
      <w:numFmt w:val="japaneseCounting"/>
      <w:lvlText w:val="（%1）"/>
      <w:lvlJc w:val="left"/>
      <w:pPr>
        <w:tabs>
          <w:tab w:val="left" w:pos="1756"/>
        </w:tabs>
        <w:ind w:left="1756" w:hanging="1080"/>
      </w:pPr>
      <w:rPr>
        <w:rFonts w:hint="default"/>
      </w:rPr>
    </w:lvl>
    <w:lvl w:ilvl="1" w:tentative="0">
      <w:start w:val="1"/>
      <w:numFmt w:val="lowerLetter"/>
      <w:lvlText w:val="%2)"/>
      <w:lvlJc w:val="left"/>
      <w:pPr>
        <w:tabs>
          <w:tab w:val="left" w:pos="1516"/>
        </w:tabs>
        <w:ind w:left="1516" w:hanging="420"/>
      </w:pPr>
    </w:lvl>
    <w:lvl w:ilvl="2" w:tentative="0">
      <w:start w:val="1"/>
      <w:numFmt w:val="lowerRoman"/>
      <w:lvlText w:val="%3."/>
      <w:lvlJc w:val="right"/>
      <w:pPr>
        <w:tabs>
          <w:tab w:val="left" w:pos="1936"/>
        </w:tabs>
        <w:ind w:left="1936" w:hanging="420"/>
      </w:pPr>
    </w:lvl>
    <w:lvl w:ilvl="3" w:tentative="0">
      <w:start w:val="1"/>
      <w:numFmt w:val="decimal"/>
      <w:lvlText w:val="%4."/>
      <w:lvlJc w:val="left"/>
      <w:pPr>
        <w:tabs>
          <w:tab w:val="left" w:pos="2356"/>
        </w:tabs>
        <w:ind w:left="2356" w:hanging="420"/>
      </w:pPr>
    </w:lvl>
    <w:lvl w:ilvl="4" w:tentative="0">
      <w:start w:val="1"/>
      <w:numFmt w:val="lowerLetter"/>
      <w:lvlText w:val="%5)"/>
      <w:lvlJc w:val="left"/>
      <w:pPr>
        <w:tabs>
          <w:tab w:val="left" w:pos="2776"/>
        </w:tabs>
        <w:ind w:left="2776" w:hanging="420"/>
      </w:pPr>
    </w:lvl>
    <w:lvl w:ilvl="5" w:tentative="0">
      <w:start w:val="1"/>
      <w:numFmt w:val="lowerRoman"/>
      <w:lvlText w:val="%6."/>
      <w:lvlJc w:val="right"/>
      <w:pPr>
        <w:tabs>
          <w:tab w:val="left" w:pos="3196"/>
        </w:tabs>
        <w:ind w:left="3196" w:hanging="420"/>
      </w:pPr>
    </w:lvl>
    <w:lvl w:ilvl="6" w:tentative="0">
      <w:start w:val="1"/>
      <w:numFmt w:val="decimal"/>
      <w:lvlText w:val="%7."/>
      <w:lvlJc w:val="left"/>
      <w:pPr>
        <w:tabs>
          <w:tab w:val="left" w:pos="3616"/>
        </w:tabs>
        <w:ind w:left="3616" w:hanging="420"/>
      </w:pPr>
    </w:lvl>
    <w:lvl w:ilvl="7" w:tentative="0">
      <w:start w:val="1"/>
      <w:numFmt w:val="lowerLetter"/>
      <w:lvlText w:val="%8)"/>
      <w:lvlJc w:val="left"/>
      <w:pPr>
        <w:tabs>
          <w:tab w:val="left" w:pos="4036"/>
        </w:tabs>
        <w:ind w:left="4036" w:hanging="420"/>
      </w:pPr>
    </w:lvl>
    <w:lvl w:ilvl="8" w:tentative="0">
      <w:start w:val="1"/>
      <w:numFmt w:val="lowerRoman"/>
      <w:lvlText w:val="%9."/>
      <w:lvlJc w:val="right"/>
      <w:pPr>
        <w:tabs>
          <w:tab w:val="left" w:pos="4456"/>
        </w:tabs>
        <w:ind w:left="445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31A8"/>
    <w:rsid w:val="000055FE"/>
    <w:rsid w:val="000137E4"/>
    <w:rsid w:val="000258EE"/>
    <w:rsid w:val="00025EF6"/>
    <w:rsid w:val="000267EF"/>
    <w:rsid w:val="00027625"/>
    <w:rsid w:val="00031D42"/>
    <w:rsid w:val="0004082C"/>
    <w:rsid w:val="00040F6A"/>
    <w:rsid w:val="0005561B"/>
    <w:rsid w:val="000674BB"/>
    <w:rsid w:val="0007478A"/>
    <w:rsid w:val="000762C9"/>
    <w:rsid w:val="00080B6F"/>
    <w:rsid w:val="00082717"/>
    <w:rsid w:val="0009276C"/>
    <w:rsid w:val="00096A5D"/>
    <w:rsid w:val="00096B3C"/>
    <w:rsid w:val="000A007A"/>
    <w:rsid w:val="000A1A0C"/>
    <w:rsid w:val="000A3CB7"/>
    <w:rsid w:val="000B215E"/>
    <w:rsid w:val="000B2E01"/>
    <w:rsid w:val="000B5193"/>
    <w:rsid w:val="000B6252"/>
    <w:rsid w:val="000C345B"/>
    <w:rsid w:val="000C359C"/>
    <w:rsid w:val="000C7A3F"/>
    <w:rsid w:val="000D1E11"/>
    <w:rsid w:val="000D33EF"/>
    <w:rsid w:val="000D4712"/>
    <w:rsid w:val="000D6E6C"/>
    <w:rsid w:val="000F0BBD"/>
    <w:rsid w:val="000F2DC0"/>
    <w:rsid w:val="000F6BF2"/>
    <w:rsid w:val="000F6DB6"/>
    <w:rsid w:val="001045B3"/>
    <w:rsid w:val="0010782C"/>
    <w:rsid w:val="001119E1"/>
    <w:rsid w:val="00117DFB"/>
    <w:rsid w:val="0012006C"/>
    <w:rsid w:val="001235CA"/>
    <w:rsid w:val="00125314"/>
    <w:rsid w:val="0013559A"/>
    <w:rsid w:val="00135D7B"/>
    <w:rsid w:val="00144A1B"/>
    <w:rsid w:val="00145231"/>
    <w:rsid w:val="00155D22"/>
    <w:rsid w:val="00161DD8"/>
    <w:rsid w:val="001629EA"/>
    <w:rsid w:val="00176356"/>
    <w:rsid w:val="00184233"/>
    <w:rsid w:val="001875CC"/>
    <w:rsid w:val="00193BCA"/>
    <w:rsid w:val="0019656A"/>
    <w:rsid w:val="001A2888"/>
    <w:rsid w:val="001A3B2D"/>
    <w:rsid w:val="001A59B9"/>
    <w:rsid w:val="001B4342"/>
    <w:rsid w:val="001C242D"/>
    <w:rsid w:val="001C4FB8"/>
    <w:rsid w:val="001C6BB8"/>
    <w:rsid w:val="001D37A3"/>
    <w:rsid w:val="001E1587"/>
    <w:rsid w:val="001E4BF9"/>
    <w:rsid w:val="001E6E72"/>
    <w:rsid w:val="001F0A3A"/>
    <w:rsid w:val="00201EC0"/>
    <w:rsid w:val="00206475"/>
    <w:rsid w:val="00206E11"/>
    <w:rsid w:val="002102D5"/>
    <w:rsid w:val="00215D5A"/>
    <w:rsid w:val="00216D92"/>
    <w:rsid w:val="00225864"/>
    <w:rsid w:val="00231D81"/>
    <w:rsid w:val="0023479A"/>
    <w:rsid w:val="002377C9"/>
    <w:rsid w:val="00237CCC"/>
    <w:rsid w:val="00250345"/>
    <w:rsid w:val="00254B4D"/>
    <w:rsid w:val="0026048C"/>
    <w:rsid w:val="00261841"/>
    <w:rsid w:val="00267B75"/>
    <w:rsid w:val="00267C1F"/>
    <w:rsid w:val="00274339"/>
    <w:rsid w:val="00282C0E"/>
    <w:rsid w:val="002846AA"/>
    <w:rsid w:val="00287130"/>
    <w:rsid w:val="002A05EA"/>
    <w:rsid w:val="002A1341"/>
    <w:rsid w:val="002A1DEB"/>
    <w:rsid w:val="002B6FED"/>
    <w:rsid w:val="002C28CC"/>
    <w:rsid w:val="002C4961"/>
    <w:rsid w:val="002C756C"/>
    <w:rsid w:val="002D0C70"/>
    <w:rsid w:val="002D18A1"/>
    <w:rsid w:val="002D2AAD"/>
    <w:rsid w:val="002F5433"/>
    <w:rsid w:val="003013EA"/>
    <w:rsid w:val="00304174"/>
    <w:rsid w:val="0030513D"/>
    <w:rsid w:val="00310D22"/>
    <w:rsid w:val="00327398"/>
    <w:rsid w:val="0033085C"/>
    <w:rsid w:val="003322DD"/>
    <w:rsid w:val="00340461"/>
    <w:rsid w:val="00341490"/>
    <w:rsid w:val="00342FED"/>
    <w:rsid w:val="003438E6"/>
    <w:rsid w:val="00345866"/>
    <w:rsid w:val="00355FF0"/>
    <w:rsid w:val="0035766E"/>
    <w:rsid w:val="003642FF"/>
    <w:rsid w:val="00371884"/>
    <w:rsid w:val="00371B5E"/>
    <w:rsid w:val="00374335"/>
    <w:rsid w:val="00375028"/>
    <w:rsid w:val="0037663C"/>
    <w:rsid w:val="003809DA"/>
    <w:rsid w:val="0038286F"/>
    <w:rsid w:val="0038409C"/>
    <w:rsid w:val="0039523F"/>
    <w:rsid w:val="00397AE3"/>
    <w:rsid w:val="003A2363"/>
    <w:rsid w:val="003A7713"/>
    <w:rsid w:val="003B56D0"/>
    <w:rsid w:val="003D0D5F"/>
    <w:rsid w:val="003D3E22"/>
    <w:rsid w:val="003D7796"/>
    <w:rsid w:val="003D7F74"/>
    <w:rsid w:val="003E054A"/>
    <w:rsid w:val="00400642"/>
    <w:rsid w:val="0040084F"/>
    <w:rsid w:val="0040634B"/>
    <w:rsid w:val="00407F2A"/>
    <w:rsid w:val="0041694B"/>
    <w:rsid w:val="00417394"/>
    <w:rsid w:val="00420276"/>
    <w:rsid w:val="00424F22"/>
    <w:rsid w:val="00424FFD"/>
    <w:rsid w:val="00427EF6"/>
    <w:rsid w:val="00433D3B"/>
    <w:rsid w:val="0043471D"/>
    <w:rsid w:val="00434728"/>
    <w:rsid w:val="0043598A"/>
    <w:rsid w:val="00441648"/>
    <w:rsid w:val="00445CBF"/>
    <w:rsid w:val="00445D24"/>
    <w:rsid w:val="004567E2"/>
    <w:rsid w:val="00460745"/>
    <w:rsid w:val="0046222F"/>
    <w:rsid w:val="00463B4C"/>
    <w:rsid w:val="00465C02"/>
    <w:rsid w:val="004720A5"/>
    <w:rsid w:val="00474DE1"/>
    <w:rsid w:val="004808B6"/>
    <w:rsid w:val="00492362"/>
    <w:rsid w:val="00495F99"/>
    <w:rsid w:val="004A3C38"/>
    <w:rsid w:val="004A6809"/>
    <w:rsid w:val="004B099D"/>
    <w:rsid w:val="004B5E48"/>
    <w:rsid w:val="004B6284"/>
    <w:rsid w:val="004C06C1"/>
    <w:rsid w:val="004D00EB"/>
    <w:rsid w:val="004D1DA9"/>
    <w:rsid w:val="004D3690"/>
    <w:rsid w:val="004D683B"/>
    <w:rsid w:val="004D7CF6"/>
    <w:rsid w:val="004E2C4F"/>
    <w:rsid w:val="004E4E71"/>
    <w:rsid w:val="004F1189"/>
    <w:rsid w:val="004F1A7A"/>
    <w:rsid w:val="004F7751"/>
    <w:rsid w:val="00502E11"/>
    <w:rsid w:val="0050317F"/>
    <w:rsid w:val="00503CC9"/>
    <w:rsid w:val="00503E59"/>
    <w:rsid w:val="005103B6"/>
    <w:rsid w:val="00512389"/>
    <w:rsid w:val="0051512A"/>
    <w:rsid w:val="00515F36"/>
    <w:rsid w:val="005168F5"/>
    <w:rsid w:val="005171A3"/>
    <w:rsid w:val="00521772"/>
    <w:rsid w:val="00523244"/>
    <w:rsid w:val="0052398E"/>
    <w:rsid w:val="005246F4"/>
    <w:rsid w:val="00526348"/>
    <w:rsid w:val="00526DAC"/>
    <w:rsid w:val="00532A20"/>
    <w:rsid w:val="00534507"/>
    <w:rsid w:val="00536DC0"/>
    <w:rsid w:val="0054069E"/>
    <w:rsid w:val="00540843"/>
    <w:rsid w:val="00541B7A"/>
    <w:rsid w:val="005435C4"/>
    <w:rsid w:val="00552098"/>
    <w:rsid w:val="00553D8E"/>
    <w:rsid w:val="00565F73"/>
    <w:rsid w:val="00566EC9"/>
    <w:rsid w:val="00573D8E"/>
    <w:rsid w:val="0057746B"/>
    <w:rsid w:val="00580C5F"/>
    <w:rsid w:val="00583CB8"/>
    <w:rsid w:val="00591842"/>
    <w:rsid w:val="00594AA3"/>
    <w:rsid w:val="005A102F"/>
    <w:rsid w:val="005A3348"/>
    <w:rsid w:val="005A4F79"/>
    <w:rsid w:val="005A61D2"/>
    <w:rsid w:val="005B122A"/>
    <w:rsid w:val="005B1987"/>
    <w:rsid w:val="005B5FA5"/>
    <w:rsid w:val="005C1049"/>
    <w:rsid w:val="005C67E5"/>
    <w:rsid w:val="005C72E1"/>
    <w:rsid w:val="005C7727"/>
    <w:rsid w:val="005D73B9"/>
    <w:rsid w:val="005E596D"/>
    <w:rsid w:val="005F404E"/>
    <w:rsid w:val="005F51D8"/>
    <w:rsid w:val="00603185"/>
    <w:rsid w:val="006035B8"/>
    <w:rsid w:val="00604B9D"/>
    <w:rsid w:val="006133B0"/>
    <w:rsid w:val="0061518F"/>
    <w:rsid w:val="00616240"/>
    <w:rsid w:val="00623CC5"/>
    <w:rsid w:val="006242B1"/>
    <w:rsid w:val="00635DA9"/>
    <w:rsid w:val="00642EA2"/>
    <w:rsid w:val="006439B9"/>
    <w:rsid w:val="00653494"/>
    <w:rsid w:val="00653F84"/>
    <w:rsid w:val="00665A89"/>
    <w:rsid w:val="006703F8"/>
    <w:rsid w:val="006704CC"/>
    <w:rsid w:val="006836C3"/>
    <w:rsid w:val="00683CED"/>
    <w:rsid w:val="00686435"/>
    <w:rsid w:val="006972FC"/>
    <w:rsid w:val="0069793E"/>
    <w:rsid w:val="00697B51"/>
    <w:rsid w:val="006A2235"/>
    <w:rsid w:val="006A3C15"/>
    <w:rsid w:val="006A47AE"/>
    <w:rsid w:val="006A6362"/>
    <w:rsid w:val="006B22FC"/>
    <w:rsid w:val="006D0E34"/>
    <w:rsid w:val="006D50BF"/>
    <w:rsid w:val="006E44DB"/>
    <w:rsid w:val="006F0DFA"/>
    <w:rsid w:val="006F3279"/>
    <w:rsid w:val="00700945"/>
    <w:rsid w:val="00703E6B"/>
    <w:rsid w:val="007073EA"/>
    <w:rsid w:val="00710773"/>
    <w:rsid w:val="0071698E"/>
    <w:rsid w:val="00724A87"/>
    <w:rsid w:val="00724E4F"/>
    <w:rsid w:val="00725D82"/>
    <w:rsid w:val="00730580"/>
    <w:rsid w:val="0073294C"/>
    <w:rsid w:val="0073443C"/>
    <w:rsid w:val="007501C3"/>
    <w:rsid w:val="00750500"/>
    <w:rsid w:val="007516B7"/>
    <w:rsid w:val="007559FA"/>
    <w:rsid w:val="007560AD"/>
    <w:rsid w:val="007573DC"/>
    <w:rsid w:val="00757464"/>
    <w:rsid w:val="00757890"/>
    <w:rsid w:val="00760A68"/>
    <w:rsid w:val="00763A76"/>
    <w:rsid w:val="007643F3"/>
    <w:rsid w:val="0076466B"/>
    <w:rsid w:val="00767E7A"/>
    <w:rsid w:val="00773144"/>
    <w:rsid w:val="00774948"/>
    <w:rsid w:val="007766CD"/>
    <w:rsid w:val="007775B1"/>
    <w:rsid w:val="007809D7"/>
    <w:rsid w:val="00790905"/>
    <w:rsid w:val="00794167"/>
    <w:rsid w:val="0079429C"/>
    <w:rsid w:val="007956F2"/>
    <w:rsid w:val="007A4C36"/>
    <w:rsid w:val="007A51E2"/>
    <w:rsid w:val="007A6497"/>
    <w:rsid w:val="007B0E9C"/>
    <w:rsid w:val="007B1196"/>
    <w:rsid w:val="007B35E4"/>
    <w:rsid w:val="007B629B"/>
    <w:rsid w:val="007C28D2"/>
    <w:rsid w:val="007C5428"/>
    <w:rsid w:val="007C5A10"/>
    <w:rsid w:val="007C76B3"/>
    <w:rsid w:val="007C7976"/>
    <w:rsid w:val="007D25E6"/>
    <w:rsid w:val="007D500F"/>
    <w:rsid w:val="007D7367"/>
    <w:rsid w:val="007D7A20"/>
    <w:rsid w:val="007E5E1B"/>
    <w:rsid w:val="007E78C9"/>
    <w:rsid w:val="007F2CFF"/>
    <w:rsid w:val="007F32E4"/>
    <w:rsid w:val="007F48F0"/>
    <w:rsid w:val="008022DD"/>
    <w:rsid w:val="00803029"/>
    <w:rsid w:val="00804E8A"/>
    <w:rsid w:val="008064A6"/>
    <w:rsid w:val="008117DA"/>
    <w:rsid w:val="00815245"/>
    <w:rsid w:val="00815807"/>
    <w:rsid w:val="00824DEB"/>
    <w:rsid w:val="008307F2"/>
    <w:rsid w:val="00840763"/>
    <w:rsid w:val="0084474E"/>
    <w:rsid w:val="00850A2E"/>
    <w:rsid w:val="00852A10"/>
    <w:rsid w:val="00867DA3"/>
    <w:rsid w:val="0087730F"/>
    <w:rsid w:val="00880F45"/>
    <w:rsid w:val="00883F5D"/>
    <w:rsid w:val="00884B0F"/>
    <w:rsid w:val="00884EAD"/>
    <w:rsid w:val="00886ACB"/>
    <w:rsid w:val="00887B1E"/>
    <w:rsid w:val="00892807"/>
    <w:rsid w:val="00895536"/>
    <w:rsid w:val="00895B4E"/>
    <w:rsid w:val="00896B35"/>
    <w:rsid w:val="008A18EE"/>
    <w:rsid w:val="008A2A4C"/>
    <w:rsid w:val="008A4D28"/>
    <w:rsid w:val="008B0D94"/>
    <w:rsid w:val="008C7C27"/>
    <w:rsid w:val="008D5F89"/>
    <w:rsid w:val="008E0807"/>
    <w:rsid w:val="008E0CAB"/>
    <w:rsid w:val="008E4640"/>
    <w:rsid w:val="008E4F3D"/>
    <w:rsid w:val="008E78BE"/>
    <w:rsid w:val="008F6B51"/>
    <w:rsid w:val="009032CD"/>
    <w:rsid w:val="00905B07"/>
    <w:rsid w:val="009079CC"/>
    <w:rsid w:val="009143FD"/>
    <w:rsid w:val="009175FC"/>
    <w:rsid w:val="00924316"/>
    <w:rsid w:val="009331E4"/>
    <w:rsid w:val="00936373"/>
    <w:rsid w:val="0095072C"/>
    <w:rsid w:val="00952538"/>
    <w:rsid w:val="009528BE"/>
    <w:rsid w:val="009556E1"/>
    <w:rsid w:val="009572CC"/>
    <w:rsid w:val="009626C1"/>
    <w:rsid w:val="00962A34"/>
    <w:rsid w:val="00964979"/>
    <w:rsid w:val="00970B1A"/>
    <w:rsid w:val="0097444E"/>
    <w:rsid w:val="00974493"/>
    <w:rsid w:val="0097452C"/>
    <w:rsid w:val="00974FFB"/>
    <w:rsid w:val="009804C7"/>
    <w:rsid w:val="00980946"/>
    <w:rsid w:val="0098610E"/>
    <w:rsid w:val="009865F5"/>
    <w:rsid w:val="009A18AC"/>
    <w:rsid w:val="009B1882"/>
    <w:rsid w:val="009B3170"/>
    <w:rsid w:val="009C081A"/>
    <w:rsid w:val="009C4289"/>
    <w:rsid w:val="009C54B4"/>
    <w:rsid w:val="009D2411"/>
    <w:rsid w:val="009D3F04"/>
    <w:rsid w:val="009E02AA"/>
    <w:rsid w:val="009E58A6"/>
    <w:rsid w:val="009F3171"/>
    <w:rsid w:val="009F5BF0"/>
    <w:rsid w:val="00A01A7C"/>
    <w:rsid w:val="00A037AD"/>
    <w:rsid w:val="00A04CBC"/>
    <w:rsid w:val="00A054E2"/>
    <w:rsid w:val="00A1523E"/>
    <w:rsid w:val="00A229AA"/>
    <w:rsid w:val="00A231B0"/>
    <w:rsid w:val="00A255FF"/>
    <w:rsid w:val="00A276E7"/>
    <w:rsid w:val="00A41328"/>
    <w:rsid w:val="00A44BE0"/>
    <w:rsid w:val="00A51436"/>
    <w:rsid w:val="00A53649"/>
    <w:rsid w:val="00A54544"/>
    <w:rsid w:val="00A6034C"/>
    <w:rsid w:val="00A6650D"/>
    <w:rsid w:val="00A66A33"/>
    <w:rsid w:val="00A677C4"/>
    <w:rsid w:val="00A678A7"/>
    <w:rsid w:val="00A70298"/>
    <w:rsid w:val="00A83D34"/>
    <w:rsid w:val="00A87611"/>
    <w:rsid w:val="00A942EA"/>
    <w:rsid w:val="00AA1D73"/>
    <w:rsid w:val="00AA2515"/>
    <w:rsid w:val="00AA74AA"/>
    <w:rsid w:val="00AB7DA2"/>
    <w:rsid w:val="00AC17B1"/>
    <w:rsid w:val="00AC39B9"/>
    <w:rsid w:val="00AC74BF"/>
    <w:rsid w:val="00AD03F0"/>
    <w:rsid w:val="00AD235D"/>
    <w:rsid w:val="00AD4C01"/>
    <w:rsid w:val="00AD5571"/>
    <w:rsid w:val="00AD5992"/>
    <w:rsid w:val="00AE078E"/>
    <w:rsid w:val="00AE093C"/>
    <w:rsid w:val="00AE19AC"/>
    <w:rsid w:val="00AE219F"/>
    <w:rsid w:val="00AF26C1"/>
    <w:rsid w:val="00AF39DF"/>
    <w:rsid w:val="00B01833"/>
    <w:rsid w:val="00B02365"/>
    <w:rsid w:val="00B07DF2"/>
    <w:rsid w:val="00B1119E"/>
    <w:rsid w:val="00B1213C"/>
    <w:rsid w:val="00B14BF6"/>
    <w:rsid w:val="00B30263"/>
    <w:rsid w:val="00B31EB4"/>
    <w:rsid w:val="00B354EA"/>
    <w:rsid w:val="00B355FC"/>
    <w:rsid w:val="00B36F45"/>
    <w:rsid w:val="00B42089"/>
    <w:rsid w:val="00B52A05"/>
    <w:rsid w:val="00B55ECC"/>
    <w:rsid w:val="00B64065"/>
    <w:rsid w:val="00B7025B"/>
    <w:rsid w:val="00B755A6"/>
    <w:rsid w:val="00B75665"/>
    <w:rsid w:val="00B76FE9"/>
    <w:rsid w:val="00B83F5B"/>
    <w:rsid w:val="00B85940"/>
    <w:rsid w:val="00B97E85"/>
    <w:rsid w:val="00BA5FC1"/>
    <w:rsid w:val="00BB3087"/>
    <w:rsid w:val="00BB52B6"/>
    <w:rsid w:val="00BC17D3"/>
    <w:rsid w:val="00BC4492"/>
    <w:rsid w:val="00BC4521"/>
    <w:rsid w:val="00BC5557"/>
    <w:rsid w:val="00BC7A3A"/>
    <w:rsid w:val="00BD08D4"/>
    <w:rsid w:val="00BD39E5"/>
    <w:rsid w:val="00BD435E"/>
    <w:rsid w:val="00BD66F9"/>
    <w:rsid w:val="00BE473D"/>
    <w:rsid w:val="00BF3CA6"/>
    <w:rsid w:val="00C06BBD"/>
    <w:rsid w:val="00C07C5A"/>
    <w:rsid w:val="00C135EC"/>
    <w:rsid w:val="00C17E04"/>
    <w:rsid w:val="00C21D4D"/>
    <w:rsid w:val="00C35CE9"/>
    <w:rsid w:val="00C436FF"/>
    <w:rsid w:val="00C455BD"/>
    <w:rsid w:val="00C50D68"/>
    <w:rsid w:val="00C50D79"/>
    <w:rsid w:val="00C5199F"/>
    <w:rsid w:val="00C5333B"/>
    <w:rsid w:val="00C54A7C"/>
    <w:rsid w:val="00C63A74"/>
    <w:rsid w:val="00C63C19"/>
    <w:rsid w:val="00C64339"/>
    <w:rsid w:val="00C65B05"/>
    <w:rsid w:val="00C724A2"/>
    <w:rsid w:val="00C734D6"/>
    <w:rsid w:val="00C77785"/>
    <w:rsid w:val="00C85FBF"/>
    <w:rsid w:val="00C86FF3"/>
    <w:rsid w:val="00C9546F"/>
    <w:rsid w:val="00C96693"/>
    <w:rsid w:val="00CA180E"/>
    <w:rsid w:val="00CA2E4C"/>
    <w:rsid w:val="00CB03FA"/>
    <w:rsid w:val="00CB495D"/>
    <w:rsid w:val="00CC4E03"/>
    <w:rsid w:val="00CC6D44"/>
    <w:rsid w:val="00CD2CE5"/>
    <w:rsid w:val="00CD3075"/>
    <w:rsid w:val="00CD5EB3"/>
    <w:rsid w:val="00CE0A35"/>
    <w:rsid w:val="00CE1F31"/>
    <w:rsid w:val="00CE2651"/>
    <w:rsid w:val="00CE33FF"/>
    <w:rsid w:val="00CF2D1D"/>
    <w:rsid w:val="00D003CC"/>
    <w:rsid w:val="00D0270E"/>
    <w:rsid w:val="00D04D5F"/>
    <w:rsid w:val="00D062D5"/>
    <w:rsid w:val="00D121BD"/>
    <w:rsid w:val="00D13144"/>
    <w:rsid w:val="00D13CE0"/>
    <w:rsid w:val="00D24115"/>
    <w:rsid w:val="00D2561E"/>
    <w:rsid w:val="00D25B85"/>
    <w:rsid w:val="00D26718"/>
    <w:rsid w:val="00D27D66"/>
    <w:rsid w:val="00D30165"/>
    <w:rsid w:val="00D355DF"/>
    <w:rsid w:val="00D423B6"/>
    <w:rsid w:val="00D43A4E"/>
    <w:rsid w:val="00D447FB"/>
    <w:rsid w:val="00D52912"/>
    <w:rsid w:val="00D55C7E"/>
    <w:rsid w:val="00D55DD2"/>
    <w:rsid w:val="00D562E6"/>
    <w:rsid w:val="00D5635C"/>
    <w:rsid w:val="00D57DF1"/>
    <w:rsid w:val="00D60D27"/>
    <w:rsid w:val="00D65B9E"/>
    <w:rsid w:val="00D70465"/>
    <w:rsid w:val="00D71870"/>
    <w:rsid w:val="00D73668"/>
    <w:rsid w:val="00D7389F"/>
    <w:rsid w:val="00D74BCB"/>
    <w:rsid w:val="00D750B8"/>
    <w:rsid w:val="00D75B46"/>
    <w:rsid w:val="00D76B01"/>
    <w:rsid w:val="00D80EFE"/>
    <w:rsid w:val="00D84465"/>
    <w:rsid w:val="00D92E1E"/>
    <w:rsid w:val="00D97BF6"/>
    <w:rsid w:val="00DA0A58"/>
    <w:rsid w:val="00DA3F25"/>
    <w:rsid w:val="00DA78F2"/>
    <w:rsid w:val="00DA7F73"/>
    <w:rsid w:val="00DB1928"/>
    <w:rsid w:val="00DB70D9"/>
    <w:rsid w:val="00DC2C08"/>
    <w:rsid w:val="00DC318A"/>
    <w:rsid w:val="00DC3A4C"/>
    <w:rsid w:val="00DC3C62"/>
    <w:rsid w:val="00DD48E6"/>
    <w:rsid w:val="00DD651F"/>
    <w:rsid w:val="00DD7F77"/>
    <w:rsid w:val="00DE0857"/>
    <w:rsid w:val="00DF081B"/>
    <w:rsid w:val="00DF6037"/>
    <w:rsid w:val="00E06AD6"/>
    <w:rsid w:val="00E134D1"/>
    <w:rsid w:val="00E1408E"/>
    <w:rsid w:val="00E16F3A"/>
    <w:rsid w:val="00E24649"/>
    <w:rsid w:val="00E24664"/>
    <w:rsid w:val="00E246DC"/>
    <w:rsid w:val="00E264EF"/>
    <w:rsid w:val="00E316FB"/>
    <w:rsid w:val="00E32BCE"/>
    <w:rsid w:val="00E3364D"/>
    <w:rsid w:val="00E362FF"/>
    <w:rsid w:val="00E37D77"/>
    <w:rsid w:val="00E453DF"/>
    <w:rsid w:val="00E50BC0"/>
    <w:rsid w:val="00E5488C"/>
    <w:rsid w:val="00E70E4A"/>
    <w:rsid w:val="00E7338B"/>
    <w:rsid w:val="00E75590"/>
    <w:rsid w:val="00E8161E"/>
    <w:rsid w:val="00E84878"/>
    <w:rsid w:val="00E8523E"/>
    <w:rsid w:val="00E93690"/>
    <w:rsid w:val="00E94374"/>
    <w:rsid w:val="00E953DC"/>
    <w:rsid w:val="00E96F7A"/>
    <w:rsid w:val="00EA0687"/>
    <w:rsid w:val="00EA1376"/>
    <w:rsid w:val="00EA743D"/>
    <w:rsid w:val="00EB0514"/>
    <w:rsid w:val="00EB46AC"/>
    <w:rsid w:val="00EC09C2"/>
    <w:rsid w:val="00EC44F1"/>
    <w:rsid w:val="00ED079B"/>
    <w:rsid w:val="00ED1925"/>
    <w:rsid w:val="00ED1D15"/>
    <w:rsid w:val="00ED2C10"/>
    <w:rsid w:val="00EE3CB2"/>
    <w:rsid w:val="00EF3DC0"/>
    <w:rsid w:val="00F10AD1"/>
    <w:rsid w:val="00F119DB"/>
    <w:rsid w:val="00F11B6D"/>
    <w:rsid w:val="00F11D07"/>
    <w:rsid w:val="00F11F0D"/>
    <w:rsid w:val="00F136DB"/>
    <w:rsid w:val="00F148C5"/>
    <w:rsid w:val="00F1701C"/>
    <w:rsid w:val="00F2003E"/>
    <w:rsid w:val="00F2110F"/>
    <w:rsid w:val="00F228E8"/>
    <w:rsid w:val="00F232A2"/>
    <w:rsid w:val="00F30160"/>
    <w:rsid w:val="00F32012"/>
    <w:rsid w:val="00F32207"/>
    <w:rsid w:val="00F356C5"/>
    <w:rsid w:val="00F479D6"/>
    <w:rsid w:val="00F56B97"/>
    <w:rsid w:val="00F578AB"/>
    <w:rsid w:val="00F608C8"/>
    <w:rsid w:val="00F63C10"/>
    <w:rsid w:val="00F66B49"/>
    <w:rsid w:val="00F66C4D"/>
    <w:rsid w:val="00F70569"/>
    <w:rsid w:val="00F9019B"/>
    <w:rsid w:val="00F94D1D"/>
    <w:rsid w:val="00F971A7"/>
    <w:rsid w:val="00F97551"/>
    <w:rsid w:val="00FA3670"/>
    <w:rsid w:val="00FA4405"/>
    <w:rsid w:val="00FB20A3"/>
    <w:rsid w:val="00FB2B49"/>
    <w:rsid w:val="00FB47F2"/>
    <w:rsid w:val="00FB4A12"/>
    <w:rsid w:val="00FB5A38"/>
    <w:rsid w:val="00FB5EC6"/>
    <w:rsid w:val="00FC53EC"/>
    <w:rsid w:val="00FC600D"/>
    <w:rsid w:val="00FD3102"/>
    <w:rsid w:val="00FE090E"/>
    <w:rsid w:val="00FE2CEC"/>
    <w:rsid w:val="00FE357C"/>
    <w:rsid w:val="00FE3657"/>
    <w:rsid w:val="00FE5904"/>
    <w:rsid w:val="00FE5CEE"/>
    <w:rsid w:val="00FE67CB"/>
    <w:rsid w:val="00FE792E"/>
    <w:rsid w:val="00FF4829"/>
    <w:rsid w:val="00FF5BED"/>
    <w:rsid w:val="1A2334B5"/>
    <w:rsid w:val="3EA5130B"/>
    <w:rsid w:val="51FC2331"/>
    <w:rsid w:val="721A5C3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6">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line="400" w:lineRule="exact"/>
      <w:ind w:right="-6" w:firstLine="640" w:firstLineChars="200"/>
    </w:pPr>
    <w:rPr>
      <w:rFonts w:ascii="仿宋_GB2312"/>
      <w:szCs w:val="32"/>
    </w:rPr>
  </w:style>
  <w:style w:type="paragraph" w:styleId="3">
    <w:name w:val="Balloon Text"/>
    <w:basedOn w:val="1"/>
    <w:semiHidden/>
    <w:qFormat/>
    <w:uiPriority w:val="0"/>
    <w:rPr>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
    </w:tcPr>
  </w:style>
  <w:style w:type="paragraph" w:customStyle="1" w:styleId="10">
    <w:name w:val="样式1"/>
    <w:basedOn w:val="1"/>
    <w:qFormat/>
    <w:uiPriority w:val="0"/>
    <w:pPr>
      <w:ind w:firstLine="542" w:firstLineChars="150"/>
      <w:jc w:val="center"/>
    </w:pPr>
    <w:rPr>
      <w:rFonts w:ascii="宋体" w:hAnsi="宋体"/>
      <w:b/>
      <w:sz w:val="24"/>
    </w:rPr>
  </w:style>
  <w:style w:type="character" w:customStyle="1" w:styleId="11">
    <w:name w:val=" Char Char"/>
    <w:basedOn w:val="6"/>
    <w:link w:val="5"/>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35009;&#21028;&#25991;&#20070;&#21046;&#20316;&#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裁判文书制作模板.dot</Template>
  <Pages>1</Pages>
  <Words>414</Words>
  <Characters>2366</Characters>
  <Lines>19</Lines>
  <Paragraphs>5</Paragraphs>
  <TotalTime>0</TotalTime>
  <ScaleCrop>false</ScaleCrop>
  <LinksUpToDate>false</LinksUpToDate>
  <CharactersWithSpaces>2775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2014-06-11T05:49:00Z</dcterms:created>
  <dc:creator>LENOVO-78C5213F</dc:creator>
  <cp:lastModifiedBy>TF-PC</cp:lastModifiedBy>
  <cp:lastPrinted>2014-06-12T08:19:00Z</cp:lastPrinted>
  <dcterms:modified xsi:type="dcterms:W3CDTF">2018-08-27T09:40:46Z</dcterms:modified>
  <dc:title>天 津 市 滨 海 新 区 人 民 法 院</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