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jc w:val="center"/>
        <w:rPr>
          <w:rFonts w:hint="eastAsia" w:ascii="宋体" w:hAnsi="宋体"/>
          <w:sz w:val="44"/>
          <w:szCs w:val="44"/>
        </w:rPr>
      </w:pPr>
      <w:bookmarkStart w:id="0" w:name="_GoBack"/>
      <w:bookmarkEnd w:id="0"/>
      <w:r>
        <w:rPr>
          <w:rFonts w:hint="eastAsia" w:ascii="宋体" w:hAnsi="宋体"/>
          <w:sz w:val="44"/>
          <w:szCs w:val="44"/>
        </w:rPr>
        <w:t>天津市蓟县人民法院</w:t>
      </w:r>
    </w:p>
    <w:p>
      <w:pPr>
        <w:pStyle w:val="3"/>
        <w:spacing w:line="800" w:lineRule="exact"/>
        <w:jc w:val="center"/>
        <w:rPr>
          <w:rFonts w:hint="eastAsia" w:ascii="宋体" w:hAnsi="宋体"/>
          <w:spacing w:val="50"/>
          <w:sz w:val="52"/>
          <w:szCs w:val="52"/>
        </w:rPr>
      </w:pPr>
      <w:r>
        <w:rPr>
          <w:rFonts w:hint="eastAsia" w:ascii="宋体" w:hAnsi="宋体"/>
          <w:spacing w:val="50"/>
          <w:sz w:val="52"/>
          <w:szCs w:val="52"/>
        </w:rPr>
        <w:t>刑 事 判 决 书</w:t>
      </w: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（2014）蓟刑初字第</w:t>
      </w:r>
      <w:r>
        <w:rPr>
          <w:rFonts w:hint="eastAsia" w:ascii="仿宋_GB2312" w:hAnsi="宋体" w:eastAsia="仿宋_GB2312"/>
          <w:sz w:val="32"/>
          <w:szCs w:val="32"/>
        </w:rPr>
        <w:t>0220</w:t>
      </w:r>
      <w:r>
        <w:rPr>
          <w:rFonts w:hint="eastAsia" w:ascii="仿宋_GB2312" w:hAnsi="宋体" w:eastAsia="仿宋_GB2312"/>
          <w:sz w:val="32"/>
        </w:rPr>
        <w:t>号</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公诉机关蓟县人民检察院。</w:t>
      </w:r>
    </w:p>
    <w:p>
      <w:pPr>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被告人董国栋，男，1976年8月26日出生于天津市蓟县，公民身份号码：120225197608262533，汉族，初中文化，农民，住蓟县白涧镇官善村。2014年6月25日因涉嫌犯信用卡诈骗罪在公安蓟县分局被取保候审。</w:t>
      </w:r>
    </w:p>
    <w:p>
      <w:pPr>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辩护人王玲玲，天津正轩律师事务所律师。</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蓟县人民检察院以津蓟检公诉刑诉[2014]第477号起诉书指控被告人董国栋犯信用卡诈骗罪，于2014年8月14日向本院提起公诉，本院受理后，依法组成合议庭，公开开庭审理了本案，蓟县人民检察院指派检察员卢春雨出庭支持公诉，被告人董国栋及其辩护人王玲玲到庭参加诉讼，现已审理终结。</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蓟县人民检察院指控，被告人董国栋于2011年6月份办理卡号为4637580003016957的农行信用卡后多次大量透支，截至2012年8月8日欠款本金数额为99983.01元。后农行工作人员分别采取电话、信函、上门等方式多次催收，董国栋拒不归还且改变联系方式逃避银行催收。农行蓟县支行于2014年6月18日报案，同日被告人董国栋被传唤到案，并偿还欠款100000元。</w:t>
      </w:r>
    </w:p>
    <w:p>
      <w:pPr>
        <w:pStyle w:val="2"/>
        <w:spacing w:after="0" w:line="520" w:lineRule="exact"/>
        <w:ind w:firstLine="574" w:firstLineChars="184"/>
        <w:rPr>
          <w:rFonts w:hint="eastAsia" w:ascii="仿宋_GB2312" w:hAnsi="宋体" w:eastAsia="仿宋_GB2312" w:cs="宋体-18030"/>
          <w:szCs w:val="32"/>
        </w:rPr>
      </w:pPr>
      <w:r>
        <w:rPr>
          <w:rFonts w:hint="eastAsia" w:ascii="仿宋_GB2312" w:hAnsi="宋体" w:eastAsia="仿宋_GB2312" w:cs="宋体-18030"/>
          <w:szCs w:val="32"/>
        </w:rPr>
        <w:t>就上述指控事实，公诉机关向法庭提供了相应的证据，认为被告人董国栋的行为已触犯《中华人民共和国刑法》第一百九十六条第一款的规定，应以信用卡诈骗罪追究其刑事责任。</w:t>
      </w:r>
    </w:p>
    <w:p>
      <w:pPr>
        <w:pStyle w:val="2"/>
        <w:spacing w:after="0" w:line="520" w:lineRule="exact"/>
        <w:ind w:firstLine="624" w:firstLineChars="200"/>
        <w:rPr>
          <w:rFonts w:hint="eastAsia" w:ascii="仿宋_GB2312" w:hAnsi="宋体" w:eastAsia="仿宋_GB2312"/>
        </w:rPr>
      </w:pPr>
      <w:r>
        <w:rPr>
          <w:rFonts w:hint="eastAsia" w:ascii="仿宋_GB2312" w:hAnsi="宋体" w:eastAsia="仿宋_GB2312"/>
        </w:rPr>
        <w:t>被告人</w:t>
      </w:r>
      <w:r>
        <w:rPr>
          <w:rFonts w:hint="eastAsia" w:ascii="仿宋_GB2312" w:hAnsi="宋体" w:eastAsia="仿宋_GB2312" w:cs="宋体-18030"/>
          <w:szCs w:val="32"/>
        </w:rPr>
        <w:t>对指控罪名无异议，对指控事实有异议</w:t>
      </w:r>
      <w:r>
        <w:rPr>
          <w:rFonts w:hint="eastAsia" w:ascii="仿宋_GB2312" w:hAnsi="宋体" w:eastAsia="仿宋_GB2312"/>
        </w:rPr>
        <w:t>。辩称，其还款是在公安机关立案前偿还。卷中用于办卡的房屋产权证、汽车行驶证、轮胎翻新厂等证件复印件都是为其办理信用卡的中介作的虚假文件。</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szCs w:val="32"/>
        </w:rPr>
        <w:t>经审理查明，</w:t>
      </w:r>
      <w:r>
        <w:rPr>
          <w:rFonts w:hint="eastAsia" w:ascii="仿宋_GB2312" w:hAnsi="宋体" w:eastAsia="仿宋_GB2312"/>
          <w:sz w:val="32"/>
        </w:rPr>
        <w:t>2011年6月8日被告人董国栋通过他人以虚假的房屋产权证、机动车驾驶证、天津市蓟县国栋轮胎翻新厂营业执照，在中国农业银行股份有限公司蓟县支行办理了卡号为4637580003016957，信用额度为人民币10万元的信用卡一张，自2011年6月15日第一次透支后，采用大额透支，小额还款方式多次大量透支。截至2012年8月8日最后一次透支，董国栋共透支本金数额为人民币99983.01元。银行工作人员自2012年2月份始分别采取电话、信函、上门、委外等方式多次催收，董国栋以各种理由搪托拒不归还，后改变联系方式逃避银行催收。中国农业银行股份有限公司蓟县支行于2014年6月18日向公安蓟县分局报案，同日被告人董国栋被传唤到案，当日晚20时许将所欠本金人民币100000元交予公安机关，公安机关于2014年6月19日将赃款人民币100000元退还中国农业银行股份有限公司蓟县支行。</w:t>
      </w:r>
    </w:p>
    <w:p>
      <w:pPr>
        <w:adjustRightInd w:val="0"/>
        <w:snapToGrid w:val="0"/>
        <w:spacing w:line="520" w:lineRule="exact"/>
        <w:ind w:firstLine="621" w:firstLineChars="199"/>
        <w:rPr>
          <w:rFonts w:hint="eastAsia" w:ascii="仿宋_GB2312" w:hAnsi="宋体" w:eastAsia="仿宋_GB2312"/>
          <w:sz w:val="32"/>
        </w:rPr>
      </w:pPr>
      <w:r>
        <w:rPr>
          <w:rFonts w:hint="eastAsia" w:ascii="仿宋_GB2312" w:hAnsi="宋体" w:eastAsia="仿宋_GB2312"/>
          <w:sz w:val="32"/>
        </w:rPr>
        <w:t>上述事实，被告人董国栋在开庭审理过程中亦无异议，并有证人马学军、卢占猛的证言，有中国农业银行股份有限公司蓟县支行的举报材料、催收历史交易明细、催收历史记录、催收帐户历史交易记录，催收通知单，农行蓟县支行工作人员到被告人家中催收照片3张，天津市蓟县国栋轮胎翻新厂营业执照、税务登记证、蓟县渔阳镇青山溪语董国栋房产证、本田雅阁牌轿车行驶证，被告人的供述，公安蓟县分局关于案件来源、到案经过，被告人家属还款时间说明及2014年6月19日银行卡存款业务回单等证据证实，足以认定。</w:t>
      </w:r>
    </w:p>
    <w:p>
      <w:pPr>
        <w:adjustRightInd w:val="0"/>
        <w:snapToGrid w:val="0"/>
        <w:spacing w:line="520" w:lineRule="exact"/>
        <w:ind w:right="-19" w:firstLine="624" w:firstLineChars="200"/>
        <w:rPr>
          <w:rFonts w:hint="eastAsia" w:ascii="仿宋_GB2312" w:hAnsi="宋体" w:eastAsia="仿宋_GB2312"/>
          <w:sz w:val="32"/>
          <w:szCs w:val="32"/>
        </w:rPr>
      </w:pPr>
      <w:r>
        <w:rPr>
          <w:rFonts w:hint="eastAsia" w:ascii="仿宋_GB2312" w:hAnsi="宋体" w:eastAsia="仿宋_GB2312"/>
          <w:sz w:val="32"/>
          <w:szCs w:val="32"/>
        </w:rPr>
        <w:t>本院认为，被告人董国栋法制观念淡薄，以非法占有为目的，违反信用卡管理法规，超过规定期限透支，并经发卡银行催收后仍不归还，</w:t>
      </w:r>
      <w:r>
        <w:rPr>
          <w:rFonts w:hint="eastAsia" w:ascii="仿宋_GB2312" w:hAnsi="宋体" w:eastAsia="仿宋_GB2312"/>
          <w:sz w:val="32"/>
        </w:rPr>
        <w:t>又改变联系方式逃避银行催收，</w:t>
      </w:r>
      <w:r>
        <w:rPr>
          <w:rFonts w:hint="eastAsia" w:ascii="仿宋_GB2312" w:hAnsi="宋体" w:eastAsia="仿宋_GB2312"/>
          <w:sz w:val="32"/>
          <w:szCs w:val="32"/>
        </w:rPr>
        <w:t>属于恶意透支，数额较大，其行为既侵害了国家有关金融票证管理制度，又侵犯了公共财产所有权，已构成信用卡诈骗罪，应予惩处。蓟县人民检察院指控正确，罪名成立，本院予以支持。被告人董国栋在公安机关立案后当日已偿还全部本金，且被告人到案后认罪态度较好，可予酌情从轻处罚。为维护国家有关金融票证管理制度不受侵害，打击诈骗犯罪，依照《中华人民共和国刑法》第一百九十六条第一款第（一）项、第二款，第七十二条第一、三款，第七十三条第二、三款及《最高人民法院、最高人民检察院关于办理妨害信用卡管理刑事案件具体应用法律若干问题的解释》第六条之规定，判决如下：</w:t>
      </w:r>
    </w:p>
    <w:p>
      <w:pPr>
        <w:pStyle w:val="2"/>
        <w:spacing w:after="0" w:line="520" w:lineRule="exact"/>
        <w:ind w:firstLine="624" w:firstLineChars="200"/>
        <w:rPr>
          <w:rFonts w:hint="eastAsia" w:ascii="仿宋_GB2312" w:hAnsi="宋体" w:eastAsia="仿宋_GB2312" w:cs="宋体-18030"/>
          <w:szCs w:val="32"/>
        </w:rPr>
      </w:pPr>
      <w:r>
        <w:rPr>
          <w:rFonts w:hint="eastAsia" w:ascii="仿宋_GB2312" w:hAnsi="宋体" w:eastAsia="仿宋_GB2312" w:cs="宋体-18030"/>
          <w:szCs w:val="32"/>
        </w:rPr>
        <w:t>被告人董国栋犯信用卡诈骗罪，判处有期徒刑三年缓刑四年，并处罚金人民币50000元。</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（缓刑考验期限从判决确定之日起计算。）</w:t>
      </w:r>
    </w:p>
    <w:p>
      <w:pPr>
        <w:pStyle w:val="5"/>
        <w:adjustRightInd w:val="0"/>
        <w:spacing w:line="520" w:lineRule="exact"/>
        <w:ind w:firstLine="623"/>
        <w:rPr>
          <w:rFonts w:hint="eastAsia" w:ascii="仿宋_GB2312" w:eastAsia="仿宋_GB2312"/>
        </w:rPr>
      </w:pPr>
      <w:r>
        <w:rPr>
          <w:rFonts w:hint="eastAsia" w:ascii="仿宋_GB2312" w:eastAsia="仿宋_GB2312"/>
        </w:rPr>
        <w:t>如不服本判决，可在接到判决书的第二日起十日内，通过本院或者直接向天津市第一中级人民法院提出上诉。书面上诉的，应当提交上诉状正本一份，副本三份。</w:t>
      </w: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 xml:space="preserve">审  判  长   李  静          </w:t>
      </w: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代理审判员   张建新</w:t>
      </w: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人民陪审员   宗国琴</w:t>
      </w: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二</w:t>
      </w:r>
      <w:r>
        <w:rPr>
          <w:rFonts w:hint="eastAsia" w:ascii="宋体" w:hAnsi="宋体" w:cs="宋体"/>
          <w:sz w:val="32"/>
        </w:rPr>
        <w:t>〇</w:t>
      </w:r>
      <w:r>
        <w:rPr>
          <w:rFonts w:hint="eastAsia" w:ascii="仿宋_GB2312" w:hAnsi="宋体" w:eastAsia="仿宋_GB2312"/>
          <w:sz w:val="32"/>
        </w:rPr>
        <w:t>一四年九月十日</w:t>
      </w: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书  记  员    马  铮</w:t>
      </w:r>
    </w:p>
    <w:p>
      <w:pPr>
        <w:adjustRightInd w:val="0"/>
        <w:snapToGrid w:val="0"/>
        <w:spacing w:line="520" w:lineRule="exact"/>
        <w:ind w:right="604" w:firstLine="624" w:firstLineChars="200"/>
        <w:rPr>
          <w:rFonts w:hint="eastAsia" w:ascii="仿宋_GB2312" w:hAnsi="宋体" w:eastAsia="仿宋_GB2312"/>
          <w:sz w:val="32"/>
        </w:rPr>
      </w:pPr>
    </w:p>
    <w:p>
      <w:pPr>
        <w:adjustRightInd w:val="0"/>
        <w:snapToGrid w:val="0"/>
        <w:spacing w:line="520" w:lineRule="exact"/>
        <w:ind w:right="604" w:firstLine="624" w:firstLineChars="200"/>
        <w:rPr>
          <w:rFonts w:hint="eastAsia" w:ascii="仿宋_GB2312" w:hAnsi="宋体" w:eastAsia="仿宋_GB2312"/>
          <w:sz w:val="32"/>
        </w:rPr>
      </w:pPr>
      <w:r>
        <w:rPr>
          <w:rFonts w:hint="eastAsia" w:ascii="仿宋_GB2312" w:hAnsi="宋体" w:eastAsia="仿宋_GB2312"/>
          <w:sz w:val="32"/>
        </w:rPr>
        <w:t>附：本裁判文书所依据法律规定的具体条文：</w:t>
      </w:r>
    </w:p>
    <w:p>
      <w:pPr>
        <w:adjustRightInd w:val="0"/>
        <w:snapToGrid w:val="0"/>
        <w:spacing w:line="520" w:lineRule="exact"/>
        <w:ind w:right="604" w:firstLine="624" w:firstLineChars="200"/>
        <w:rPr>
          <w:rFonts w:hint="eastAsia" w:ascii="仿宋_GB2312" w:hAnsi="宋体" w:eastAsia="仿宋_GB2312"/>
          <w:b/>
          <w:sz w:val="32"/>
        </w:rPr>
      </w:pPr>
      <w:r>
        <w:rPr>
          <w:rFonts w:hint="eastAsia" w:ascii="仿宋_GB2312" w:hAnsi="宋体" w:eastAsia="仿宋_GB2312"/>
          <w:b/>
          <w:sz w:val="32"/>
        </w:rPr>
        <w:t>《中华人民共和国刑法》</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b/>
          <w:sz w:val="32"/>
          <w:szCs w:val="32"/>
        </w:rPr>
        <w:t>　第一百九十六条第一款</w:t>
      </w:r>
      <w:r>
        <w:rPr>
          <w:rFonts w:hint="eastAsia" w:ascii="仿宋_GB2312" w:eastAsia="仿宋_GB2312"/>
          <w:sz w:val="32"/>
          <w:szCs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sz w:val="32"/>
          <w:szCs w:val="32"/>
        </w:rPr>
        <w:t xml:space="preserve"> 第(四)项</w:t>
      </w:r>
      <w:r>
        <w:rPr>
          <w:rFonts w:hint="eastAsia" w:ascii="仿宋_GB2312" w:eastAsia="仿宋_GB2312"/>
          <w:sz w:val="32"/>
          <w:szCs w:val="32"/>
        </w:rPr>
        <w:t xml:space="preserve">   恶意透支的。</w:t>
      </w:r>
    </w:p>
    <w:p>
      <w:pPr>
        <w:adjustRightInd w:val="0"/>
        <w:snapToGrid w:val="0"/>
        <w:spacing w:line="520" w:lineRule="exact"/>
        <w:ind w:firstLine="624" w:firstLineChars="200"/>
        <w:rPr>
          <w:rFonts w:hint="eastAsia"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b/>
          <w:sz w:val="32"/>
          <w:szCs w:val="32"/>
        </w:rPr>
        <w:t xml:space="preserve">《最高人民法院、最高人民检察院关于办理妨害信用卡管理刑事案件具体应用法律若干问题的解释》第六条 </w:t>
      </w:r>
      <w:r>
        <w:rPr>
          <w:rFonts w:hint="eastAsia" w:ascii="仿宋_GB2312" w:hAnsi="宋体" w:eastAsia="仿宋_GB2312"/>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有以下情形之一的，应当认定为刑法第一百九十六条规定的“以非法占有为目的”：</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（一）</w:t>
      </w: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明知没有还款能力而大量透支，无法归还的；</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（二）肆意挥霍透支的资金，无法归还的；</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（三）透支后逃匿、改变联系方式，逃避银行催收的；</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（四）</w:t>
      </w:r>
      <w:r>
        <w:rPr>
          <w:rFonts w:hint="eastAsia" w:ascii="仿宋_GB2312" w:hAnsi="宋体" w:eastAsia="仿宋_GB2312"/>
          <w:b/>
          <w:sz w:val="32"/>
          <w:szCs w:val="32"/>
        </w:rPr>
        <w:t xml:space="preserve">  </w:t>
      </w:r>
      <w:r>
        <w:rPr>
          <w:rFonts w:hint="eastAsia" w:ascii="仿宋_GB2312" w:hAnsi="宋体" w:eastAsia="仿宋_GB2312"/>
          <w:sz w:val="32"/>
          <w:szCs w:val="32"/>
        </w:rPr>
        <w:t>抽逃、转移资金，隐匿财产，逃避还款的；</w:t>
      </w:r>
    </w:p>
    <w:p>
      <w:pPr>
        <w:adjustRightInd w:val="0"/>
        <w:snapToGrid w:val="0"/>
        <w:spacing w:line="520" w:lineRule="exact"/>
        <w:ind w:firstLine="624" w:firstLineChars="200"/>
        <w:rPr>
          <w:rFonts w:hint="eastAsia" w:ascii="仿宋_GB2312" w:hAnsi="宋体" w:eastAsia="仿宋_GB2312"/>
          <w:b/>
          <w:sz w:val="32"/>
          <w:szCs w:val="32"/>
        </w:rPr>
      </w:pPr>
      <w:r>
        <w:rPr>
          <w:rFonts w:hint="eastAsia" w:ascii="仿宋_GB2312" w:hAnsi="宋体" w:eastAsia="仿宋_GB2312"/>
          <w:sz w:val="32"/>
          <w:szCs w:val="32"/>
        </w:rPr>
        <w:t>（五）使用透支的资金进行违法犯罪活动的；</w:t>
      </w:r>
      <w:r>
        <w:rPr>
          <w:rFonts w:hint="eastAsia" w:ascii="仿宋_GB2312" w:hAnsi="宋体" w:eastAsia="仿宋_GB2312"/>
          <w:b/>
          <w:sz w:val="32"/>
          <w:szCs w:val="32"/>
        </w:rPr>
        <w:t xml:space="preserve"> </w:t>
      </w:r>
    </w:p>
    <w:p>
      <w:pPr>
        <w:adjustRightInd w:val="0"/>
        <w:snapToGrid w:val="0"/>
        <w:spacing w:line="520" w:lineRule="exact"/>
        <w:rPr>
          <w:rFonts w:hint="eastAsia" w:ascii="仿宋_GB2312" w:hAnsi="宋体" w:eastAsia="仿宋_GB2312"/>
          <w:sz w:val="32"/>
          <w:szCs w:val="32"/>
        </w:rPr>
      </w:pP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（六）其他非法占用资金，拒不归还的行为；</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恶意透支，数额在1万元以上不满10万元以下的，应当认定为刑法第一百九十六条规定的“数额较大”；数额在10万元以上不满100万元的，应认定为刑法第一百九十六条规定的“数额巨大”；数额在100万元以上，应认定为刑法第一百九十六条规定的“数额特别巨大”。</w:t>
      </w:r>
    </w:p>
    <w:p>
      <w:pPr>
        <w:adjustRightInd w:val="0"/>
        <w:snapToGrid w:val="0"/>
        <w:spacing w:line="52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20" w:lineRule="exact"/>
        <w:ind w:firstLine="624" w:firstLineChars="200"/>
        <w:rPr>
          <w:rFonts w:hint="eastAsia" w:ascii="仿宋_GB2312" w:eastAsia="仿宋_GB2312"/>
          <w:b/>
          <w:sz w:val="32"/>
          <w:szCs w:val="32"/>
        </w:rPr>
      </w:pPr>
      <w:r>
        <w:rPr>
          <w:rFonts w:hint="eastAsia" w:ascii="仿宋_GB2312" w:eastAsia="仿宋_GB2312"/>
          <w:sz w:val="3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footerReference r:id="rId3" w:type="default"/>
      <w:footerReference r:id="rId4" w:type="even"/>
      <w:pgSz w:w="11907" w:h="16840"/>
      <w:pgMar w:top="1134" w:right="1701" w:bottom="1077"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宋体-18030">
    <w:altName w:val="华文仿宋"/>
    <w:panose1 w:val="00000000000000000000"/>
    <w:charset w:val="86"/>
    <w:family w:val="modern"/>
    <w:pitch w:val="default"/>
    <w:sig w:usb0="00000000" w:usb1="00000000" w:usb2="0000001E" w:usb3="00000000" w:csb0="003C0041" w:csb1="00000000"/>
  </w:font>
  <w:font w:name="PMingLiU">
    <w:altName w:val="Adobe 明體 Std L"/>
    <w:panose1 w:val="02020300000000000000"/>
    <w:charset w:val="88"/>
    <w:family w:val="roman"/>
    <w:pitch w:val="default"/>
    <w:sig w:usb0="00000000" w:usb1="00000000" w:usb2="00000016" w:usb3="00000000" w:csb0="00100001" w:csb1="00000000"/>
  </w:font>
  <w:font w:name="Adobe 明體 Std L">
    <w:panose1 w:val="02020300000000000000"/>
    <w:charset w:val="88"/>
    <w:family w:val="auto"/>
    <w:pitch w:val="default"/>
    <w:sig w:usb0="00000001" w:usb1="1A0F1900" w:usb2="00000016" w:usb3="00000000" w:csb0="00120005"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jc w:val="center"/>
      <w:rPr>
        <w:rFonts w:hint="eastAsia"/>
      </w:rPr>
    </w:pPr>
    <w:r>
      <w:rPr>
        <w:rFonts w:hint="eastAsia" w:eastAsia="PMingLiU"/>
        <w:kern w:val="0"/>
        <w:szCs w:val="21"/>
        <w:lang w:eastAsia="zh-TW"/>
      </w:rPr>
      <w:t>第</w:t>
    </w:r>
    <w:r>
      <w:rPr>
        <w:rFonts w:eastAsia="PMingLiU"/>
        <w:kern w:val="0"/>
        <w:szCs w:val="21"/>
        <w:lang w:eastAsia="zh-TW"/>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rFonts w:eastAsia="PMingLiU"/>
        <w:kern w:val="0"/>
        <w:szCs w:val="21"/>
        <w:lang w:eastAsia="zh-TW"/>
      </w:rPr>
      <w:t xml:space="preserve"> </w:t>
    </w:r>
    <w:r>
      <w:rPr>
        <w:rFonts w:hint="eastAsia" w:eastAsia="PMingLiU"/>
        <w:kern w:val="0"/>
        <w:szCs w:val="21"/>
        <w:lang w:eastAsia="zh-TW"/>
      </w:rPr>
      <w:t>頁</w:t>
    </w:r>
    <w:r>
      <w:rPr>
        <w:rFonts w:eastAsia="PMingLiU"/>
        <w:kern w:val="0"/>
        <w:szCs w:val="21"/>
        <w:lang w:eastAsia="zh-TW"/>
      </w:rPr>
      <w:t xml:space="preserve"> </w:t>
    </w:r>
    <w:r>
      <w:rPr>
        <w:rFonts w:hint="eastAsia" w:eastAsia="PMingLiU"/>
        <w:kern w:val="0"/>
        <w:szCs w:val="21"/>
        <w:lang w:eastAsia="zh-TW"/>
      </w:rPr>
      <w:t>共</w:t>
    </w:r>
    <w:r>
      <w:rPr>
        <w:rFonts w:eastAsia="PMingLiU"/>
        <w:kern w:val="0"/>
        <w:szCs w:val="21"/>
        <w:lang w:eastAsia="zh-TW"/>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eastAsia="PMingLiU"/>
        <w:kern w:val="0"/>
        <w:szCs w:val="21"/>
        <w:lang w:eastAsia="zh-TW"/>
      </w:rPr>
      <w:t xml:space="preserve"> </w:t>
    </w:r>
    <w:r>
      <w:rPr>
        <w:rFonts w:hint="eastAsia" w:eastAsia="PMingLiU"/>
        <w:kern w:val="0"/>
        <w:szCs w:val="21"/>
        <w:lang w:eastAsia="zh-TW"/>
      </w:rPr>
      <w:t>頁</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59F"/>
    <w:rsid w:val="000009FE"/>
    <w:rsid w:val="00006219"/>
    <w:rsid w:val="00010E67"/>
    <w:rsid w:val="000142B0"/>
    <w:rsid w:val="0001597D"/>
    <w:rsid w:val="000178FB"/>
    <w:rsid w:val="00022CDF"/>
    <w:rsid w:val="00023735"/>
    <w:rsid w:val="00027B33"/>
    <w:rsid w:val="000305C9"/>
    <w:rsid w:val="0003108E"/>
    <w:rsid w:val="00035E31"/>
    <w:rsid w:val="00037585"/>
    <w:rsid w:val="000405F5"/>
    <w:rsid w:val="0004179E"/>
    <w:rsid w:val="000431C8"/>
    <w:rsid w:val="00045EC6"/>
    <w:rsid w:val="00045FFE"/>
    <w:rsid w:val="000474AC"/>
    <w:rsid w:val="00052238"/>
    <w:rsid w:val="000528A9"/>
    <w:rsid w:val="000602B2"/>
    <w:rsid w:val="00071E2F"/>
    <w:rsid w:val="00072A00"/>
    <w:rsid w:val="00076BC2"/>
    <w:rsid w:val="00076F5E"/>
    <w:rsid w:val="00077BA3"/>
    <w:rsid w:val="00080C79"/>
    <w:rsid w:val="00084629"/>
    <w:rsid w:val="000901A3"/>
    <w:rsid w:val="000906AD"/>
    <w:rsid w:val="000910AA"/>
    <w:rsid w:val="0009278C"/>
    <w:rsid w:val="00093D41"/>
    <w:rsid w:val="000A149D"/>
    <w:rsid w:val="000A2CA1"/>
    <w:rsid w:val="000A66CC"/>
    <w:rsid w:val="000A68FF"/>
    <w:rsid w:val="000A6E4C"/>
    <w:rsid w:val="000B1CA8"/>
    <w:rsid w:val="000B32E0"/>
    <w:rsid w:val="000B4341"/>
    <w:rsid w:val="000C1800"/>
    <w:rsid w:val="000C37D5"/>
    <w:rsid w:val="000C383C"/>
    <w:rsid w:val="000E1D87"/>
    <w:rsid w:val="000E28F1"/>
    <w:rsid w:val="000E4AD3"/>
    <w:rsid w:val="000F1EDF"/>
    <w:rsid w:val="000F33CE"/>
    <w:rsid w:val="000F6FDD"/>
    <w:rsid w:val="000F7224"/>
    <w:rsid w:val="00100D75"/>
    <w:rsid w:val="00101BC8"/>
    <w:rsid w:val="001044EA"/>
    <w:rsid w:val="00104541"/>
    <w:rsid w:val="00104E5C"/>
    <w:rsid w:val="001050E2"/>
    <w:rsid w:val="00105AB0"/>
    <w:rsid w:val="00105FAE"/>
    <w:rsid w:val="00106338"/>
    <w:rsid w:val="00106BCB"/>
    <w:rsid w:val="00107E88"/>
    <w:rsid w:val="00111F32"/>
    <w:rsid w:val="00112948"/>
    <w:rsid w:val="00114D97"/>
    <w:rsid w:val="0011620B"/>
    <w:rsid w:val="00116476"/>
    <w:rsid w:val="00120013"/>
    <w:rsid w:val="00120EED"/>
    <w:rsid w:val="00125FC7"/>
    <w:rsid w:val="0012672D"/>
    <w:rsid w:val="00126872"/>
    <w:rsid w:val="0013662A"/>
    <w:rsid w:val="0014003C"/>
    <w:rsid w:val="00141FCF"/>
    <w:rsid w:val="0014299C"/>
    <w:rsid w:val="00143082"/>
    <w:rsid w:val="00147E34"/>
    <w:rsid w:val="0015170E"/>
    <w:rsid w:val="0015321D"/>
    <w:rsid w:val="00162606"/>
    <w:rsid w:val="00167AD1"/>
    <w:rsid w:val="00173B3A"/>
    <w:rsid w:val="00174D58"/>
    <w:rsid w:val="00177773"/>
    <w:rsid w:val="00181D01"/>
    <w:rsid w:val="001836B2"/>
    <w:rsid w:val="00184B41"/>
    <w:rsid w:val="00192068"/>
    <w:rsid w:val="00192A9B"/>
    <w:rsid w:val="00197188"/>
    <w:rsid w:val="001B163A"/>
    <w:rsid w:val="001B37D6"/>
    <w:rsid w:val="001B3D1A"/>
    <w:rsid w:val="001B618C"/>
    <w:rsid w:val="001C1167"/>
    <w:rsid w:val="001C17AC"/>
    <w:rsid w:val="001C2273"/>
    <w:rsid w:val="001C2BA5"/>
    <w:rsid w:val="001C61CA"/>
    <w:rsid w:val="001C6921"/>
    <w:rsid w:val="001C7478"/>
    <w:rsid w:val="001D0365"/>
    <w:rsid w:val="001E5FFE"/>
    <w:rsid w:val="001F0B03"/>
    <w:rsid w:val="001F2212"/>
    <w:rsid w:val="001F2A4B"/>
    <w:rsid w:val="001F2A98"/>
    <w:rsid w:val="001F3BEF"/>
    <w:rsid w:val="001F3EB2"/>
    <w:rsid w:val="001F45F6"/>
    <w:rsid w:val="001F6B56"/>
    <w:rsid w:val="002047BA"/>
    <w:rsid w:val="00213C1C"/>
    <w:rsid w:val="00214ADD"/>
    <w:rsid w:val="002153FE"/>
    <w:rsid w:val="00216E43"/>
    <w:rsid w:val="00220082"/>
    <w:rsid w:val="002239E6"/>
    <w:rsid w:val="00224BDC"/>
    <w:rsid w:val="00224C0A"/>
    <w:rsid w:val="00226E0A"/>
    <w:rsid w:val="0022784B"/>
    <w:rsid w:val="00230D48"/>
    <w:rsid w:val="00231701"/>
    <w:rsid w:val="00240578"/>
    <w:rsid w:val="00240579"/>
    <w:rsid w:val="00240CCA"/>
    <w:rsid w:val="00240D7B"/>
    <w:rsid w:val="002410D9"/>
    <w:rsid w:val="00243BA6"/>
    <w:rsid w:val="00246149"/>
    <w:rsid w:val="00247CEF"/>
    <w:rsid w:val="002502BC"/>
    <w:rsid w:val="00260C85"/>
    <w:rsid w:val="00272574"/>
    <w:rsid w:val="00273E2C"/>
    <w:rsid w:val="00281903"/>
    <w:rsid w:val="00283DA7"/>
    <w:rsid w:val="00284F91"/>
    <w:rsid w:val="00285265"/>
    <w:rsid w:val="002937EE"/>
    <w:rsid w:val="00296A66"/>
    <w:rsid w:val="002A0794"/>
    <w:rsid w:val="002A1053"/>
    <w:rsid w:val="002A2848"/>
    <w:rsid w:val="002A3F21"/>
    <w:rsid w:val="002A495B"/>
    <w:rsid w:val="002A5909"/>
    <w:rsid w:val="002B3C93"/>
    <w:rsid w:val="002B3CC7"/>
    <w:rsid w:val="002B4C44"/>
    <w:rsid w:val="002B7079"/>
    <w:rsid w:val="002B7439"/>
    <w:rsid w:val="002C1283"/>
    <w:rsid w:val="002C1390"/>
    <w:rsid w:val="002C5DA0"/>
    <w:rsid w:val="002D18E0"/>
    <w:rsid w:val="002D1D80"/>
    <w:rsid w:val="002D1E66"/>
    <w:rsid w:val="002D204E"/>
    <w:rsid w:val="002D78D7"/>
    <w:rsid w:val="002E482B"/>
    <w:rsid w:val="002E7BE0"/>
    <w:rsid w:val="002F33AC"/>
    <w:rsid w:val="002F6A2F"/>
    <w:rsid w:val="002F707D"/>
    <w:rsid w:val="00301857"/>
    <w:rsid w:val="0031039D"/>
    <w:rsid w:val="00311279"/>
    <w:rsid w:val="003131A9"/>
    <w:rsid w:val="00314125"/>
    <w:rsid w:val="00315668"/>
    <w:rsid w:val="0031582D"/>
    <w:rsid w:val="00316275"/>
    <w:rsid w:val="00320732"/>
    <w:rsid w:val="003221BB"/>
    <w:rsid w:val="00322844"/>
    <w:rsid w:val="0032332C"/>
    <w:rsid w:val="0032367C"/>
    <w:rsid w:val="003262EA"/>
    <w:rsid w:val="003279AD"/>
    <w:rsid w:val="00335A41"/>
    <w:rsid w:val="003413B0"/>
    <w:rsid w:val="0034356F"/>
    <w:rsid w:val="003435E9"/>
    <w:rsid w:val="00345D48"/>
    <w:rsid w:val="00345D84"/>
    <w:rsid w:val="00345DE7"/>
    <w:rsid w:val="00346C0C"/>
    <w:rsid w:val="003523E1"/>
    <w:rsid w:val="00352560"/>
    <w:rsid w:val="003561CC"/>
    <w:rsid w:val="00357C60"/>
    <w:rsid w:val="00361775"/>
    <w:rsid w:val="003620EA"/>
    <w:rsid w:val="00362166"/>
    <w:rsid w:val="00366E70"/>
    <w:rsid w:val="00367631"/>
    <w:rsid w:val="00372FCE"/>
    <w:rsid w:val="00375B78"/>
    <w:rsid w:val="00377A76"/>
    <w:rsid w:val="00377D06"/>
    <w:rsid w:val="00382BE0"/>
    <w:rsid w:val="00383D16"/>
    <w:rsid w:val="003854F1"/>
    <w:rsid w:val="00385847"/>
    <w:rsid w:val="00390361"/>
    <w:rsid w:val="00390F3C"/>
    <w:rsid w:val="00390F9F"/>
    <w:rsid w:val="003912CB"/>
    <w:rsid w:val="00391398"/>
    <w:rsid w:val="00393441"/>
    <w:rsid w:val="0039357C"/>
    <w:rsid w:val="003943A8"/>
    <w:rsid w:val="0039484C"/>
    <w:rsid w:val="00396159"/>
    <w:rsid w:val="003A23EB"/>
    <w:rsid w:val="003B3861"/>
    <w:rsid w:val="003B5F45"/>
    <w:rsid w:val="003B66C5"/>
    <w:rsid w:val="003B68D0"/>
    <w:rsid w:val="003B780A"/>
    <w:rsid w:val="003C11CB"/>
    <w:rsid w:val="003C3AA3"/>
    <w:rsid w:val="003C3B88"/>
    <w:rsid w:val="003C4353"/>
    <w:rsid w:val="003C5184"/>
    <w:rsid w:val="003C5A62"/>
    <w:rsid w:val="003C7061"/>
    <w:rsid w:val="003D48B1"/>
    <w:rsid w:val="003E6881"/>
    <w:rsid w:val="003F29FF"/>
    <w:rsid w:val="003F2C83"/>
    <w:rsid w:val="003F34F6"/>
    <w:rsid w:val="003F3922"/>
    <w:rsid w:val="003F4785"/>
    <w:rsid w:val="003F5018"/>
    <w:rsid w:val="00400899"/>
    <w:rsid w:val="00404CDD"/>
    <w:rsid w:val="0041753F"/>
    <w:rsid w:val="00422446"/>
    <w:rsid w:val="00423B23"/>
    <w:rsid w:val="00431993"/>
    <w:rsid w:val="004329EE"/>
    <w:rsid w:val="00436703"/>
    <w:rsid w:val="00436A4C"/>
    <w:rsid w:val="00440059"/>
    <w:rsid w:val="00440E29"/>
    <w:rsid w:val="004478AA"/>
    <w:rsid w:val="004619E7"/>
    <w:rsid w:val="00472172"/>
    <w:rsid w:val="00473B4B"/>
    <w:rsid w:val="00484DAE"/>
    <w:rsid w:val="00485D00"/>
    <w:rsid w:val="00492B07"/>
    <w:rsid w:val="00493AE9"/>
    <w:rsid w:val="00494FF3"/>
    <w:rsid w:val="00495678"/>
    <w:rsid w:val="00497CB0"/>
    <w:rsid w:val="004A2524"/>
    <w:rsid w:val="004A4BA6"/>
    <w:rsid w:val="004B09AD"/>
    <w:rsid w:val="004B18B1"/>
    <w:rsid w:val="004B5F0F"/>
    <w:rsid w:val="004B7186"/>
    <w:rsid w:val="004C00E6"/>
    <w:rsid w:val="004D3A31"/>
    <w:rsid w:val="004D4903"/>
    <w:rsid w:val="004D4C35"/>
    <w:rsid w:val="004E1625"/>
    <w:rsid w:val="004E35A4"/>
    <w:rsid w:val="004F3569"/>
    <w:rsid w:val="004F54B6"/>
    <w:rsid w:val="004F6F5C"/>
    <w:rsid w:val="005012BE"/>
    <w:rsid w:val="00506DF0"/>
    <w:rsid w:val="00510FB1"/>
    <w:rsid w:val="005120EC"/>
    <w:rsid w:val="00513CC9"/>
    <w:rsid w:val="00530531"/>
    <w:rsid w:val="00532F98"/>
    <w:rsid w:val="00537447"/>
    <w:rsid w:val="0053783E"/>
    <w:rsid w:val="0054009A"/>
    <w:rsid w:val="00540DD5"/>
    <w:rsid w:val="00542472"/>
    <w:rsid w:val="00542CCA"/>
    <w:rsid w:val="00550C87"/>
    <w:rsid w:val="005538E2"/>
    <w:rsid w:val="00554A80"/>
    <w:rsid w:val="00554CDF"/>
    <w:rsid w:val="0055550A"/>
    <w:rsid w:val="005623D6"/>
    <w:rsid w:val="00563C4A"/>
    <w:rsid w:val="00565B3A"/>
    <w:rsid w:val="00567F61"/>
    <w:rsid w:val="005700EB"/>
    <w:rsid w:val="005717FF"/>
    <w:rsid w:val="005724D7"/>
    <w:rsid w:val="00573956"/>
    <w:rsid w:val="005910C9"/>
    <w:rsid w:val="005931E2"/>
    <w:rsid w:val="00593DDE"/>
    <w:rsid w:val="00597ED8"/>
    <w:rsid w:val="00597F61"/>
    <w:rsid w:val="005A1437"/>
    <w:rsid w:val="005B12CD"/>
    <w:rsid w:val="005B1C06"/>
    <w:rsid w:val="005B420E"/>
    <w:rsid w:val="005C1E7E"/>
    <w:rsid w:val="005C6E35"/>
    <w:rsid w:val="005C7060"/>
    <w:rsid w:val="005D01A9"/>
    <w:rsid w:val="005D0A89"/>
    <w:rsid w:val="005E1251"/>
    <w:rsid w:val="005E24CD"/>
    <w:rsid w:val="005E273E"/>
    <w:rsid w:val="005E3A0F"/>
    <w:rsid w:val="005E565D"/>
    <w:rsid w:val="005E7F9D"/>
    <w:rsid w:val="005F25AB"/>
    <w:rsid w:val="005F3993"/>
    <w:rsid w:val="005F3CCA"/>
    <w:rsid w:val="005F5C64"/>
    <w:rsid w:val="005F6077"/>
    <w:rsid w:val="005F6D0F"/>
    <w:rsid w:val="00600F57"/>
    <w:rsid w:val="0060575F"/>
    <w:rsid w:val="00605EB9"/>
    <w:rsid w:val="006078FC"/>
    <w:rsid w:val="0061049C"/>
    <w:rsid w:val="00610A71"/>
    <w:rsid w:val="00614B74"/>
    <w:rsid w:val="00617EA5"/>
    <w:rsid w:val="00622232"/>
    <w:rsid w:val="0062290D"/>
    <w:rsid w:val="00623A90"/>
    <w:rsid w:val="00627288"/>
    <w:rsid w:val="00631EC3"/>
    <w:rsid w:val="00633C5A"/>
    <w:rsid w:val="00633F48"/>
    <w:rsid w:val="006340A2"/>
    <w:rsid w:val="006368B1"/>
    <w:rsid w:val="0063740B"/>
    <w:rsid w:val="0064143E"/>
    <w:rsid w:val="00641A6B"/>
    <w:rsid w:val="006422DC"/>
    <w:rsid w:val="00644666"/>
    <w:rsid w:val="00644860"/>
    <w:rsid w:val="00645E0C"/>
    <w:rsid w:val="00650157"/>
    <w:rsid w:val="006532B2"/>
    <w:rsid w:val="006625AB"/>
    <w:rsid w:val="006651AF"/>
    <w:rsid w:val="006664FC"/>
    <w:rsid w:val="00667EF3"/>
    <w:rsid w:val="00683BCB"/>
    <w:rsid w:val="00684762"/>
    <w:rsid w:val="00684A01"/>
    <w:rsid w:val="0069175E"/>
    <w:rsid w:val="00692F34"/>
    <w:rsid w:val="006A3343"/>
    <w:rsid w:val="006A4490"/>
    <w:rsid w:val="006A6A0F"/>
    <w:rsid w:val="006B0196"/>
    <w:rsid w:val="006B08B0"/>
    <w:rsid w:val="006B2D4B"/>
    <w:rsid w:val="006B352B"/>
    <w:rsid w:val="006C12EB"/>
    <w:rsid w:val="006C2970"/>
    <w:rsid w:val="006C3CA1"/>
    <w:rsid w:val="006C4758"/>
    <w:rsid w:val="006C4830"/>
    <w:rsid w:val="006C519B"/>
    <w:rsid w:val="006C7593"/>
    <w:rsid w:val="006D4BC1"/>
    <w:rsid w:val="006D4CB0"/>
    <w:rsid w:val="006D512B"/>
    <w:rsid w:val="006D5711"/>
    <w:rsid w:val="006D6037"/>
    <w:rsid w:val="006D7D88"/>
    <w:rsid w:val="006E0A2E"/>
    <w:rsid w:val="006E1ACB"/>
    <w:rsid w:val="006E301D"/>
    <w:rsid w:val="006E3E00"/>
    <w:rsid w:val="006E50ED"/>
    <w:rsid w:val="006F5A34"/>
    <w:rsid w:val="00700C59"/>
    <w:rsid w:val="00702540"/>
    <w:rsid w:val="0071186A"/>
    <w:rsid w:val="007123C6"/>
    <w:rsid w:val="007127F2"/>
    <w:rsid w:val="00712A31"/>
    <w:rsid w:val="00712A7A"/>
    <w:rsid w:val="00713517"/>
    <w:rsid w:val="00717AD3"/>
    <w:rsid w:val="007234CD"/>
    <w:rsid w:val="0072608A"/>
    <w:rsid w:val="00727E64"/>
    <w:rsid w:val="00727F3A"/>
    <w:rsid w:val="00731611"/>
    <w:rsid w:val="00732742"/>
    <w:rsid w:val="007333C1"/>
    <w:rsid w:val="007338B8"/>
    <w:rsid w:val="007351FF"/>
    <w:rsid w:val="00735D69"/>
    <w:rsid w:val="00736A9E"/>
    <w:rsid w:val="00736FEE"/>
    <w:rsid w:val="0074094C"/>
    <w:rsid w:val="007427C7"/>
    <w:rsid w:val="00745690"/>
    <w:rsid w:val="00746AF6"/>
    <w:rsid w:val="0074715C"/>
    <w:rsid w:val="00747869"/>
    <w:rsid w:val="00747E8D"/>
    <w:rsid w:val="00750821"/>
    <w:rsid w:val="00750A59"/>
    <w:rsid w:val="00753008"/>
    <w:rsid w:val="00757EE4"/>
    <w:rsid w:val="007624F9"/>
    <w:rsid w:val="007633B1"/>
    <w:rsid w:val="0076368C"/>
    <w:rsid w:val="007643B7"/>
    <w:rsid w:val="007678EC"/>
    <w:rsid w:val="00770701"/>
    <w:rsid w:val="00770F23"/>
    <w:rsid w:val="007734E1"/>
    <w:rsid w:val="00774883"/>
    <w:rsid w:val="00777242"/>
    <w:rsid w:val="00777FB5"/>
    <w:rsid w:val="007815CD"/>
    <w:rsid w:val="00781B75"/>
    <w:rsid w:val="0078399F"/>
    <w:rsid w:val="00791ACA"/>
    <w:rsid w:val="007A04E3"/>
    <w:rsid w:val="007A672F"/>
    <w:rsid w:val="007A79DE"/>
    <w:rsid w:val="007B09DB"/>
    <w:rsid w:val="007B30F1"/>
    <w:rsid w:val="007B5DC6"/>
    <w:rsid w:val="007C0E74"/>
    <w:rsid w:val="007C2889"/>
    <w:rsid w:val="007C6B72"/>
    <w:rsid w:val="007D01A6"/>
    <w:rsid w:val="007D3835"/>
    <w:rsid w:val="007E09C7"/>
    <w:rsid w:val="007F088E"/>
    <w:rsid w:val="007F35D4"/>
    <w:rsid w:val="007F37C9"/>
    <w:rsid w:val="007F3AEB"/>
    <w:rsid w:val="007F3C7B"/>
    <w:rsid w:val="007F4676"/>
    <w:rsid w:val="007F78DD"/>
    <w:rsid w:val="008009C3"/>
    <w:rsid w:val="00803043"/>
    <w:rsid w:val="00807436"/>
    <w:rsid w:val="008075DC"/>
    <w:rsid w:val="00812CEB"/>
    <w:rsid w:val="008178CC"/>
    <w:rsid w:val="00820276"/>
    <w:rsid w:val="00820F2B"/>
    <w:rsid w:val="00833F97"/>
    <w:rsid w:val="008350D6"/>
    <w:rsid w:val="0084033A"/>
    <w:rsid w:val="00840AFC"/>
    <w:rsid w:val="008418E0"/>
    <w:rsid w:val="008435F1"/>
    <w:rsid w:val="00846953"/>
    <w:rsid w:val="00852DFF"/>
    <w:rsid w:val="008545CE"/>
    <w:rsid w:val="00854B3B"/>
    <w:rsid w:val="00855CB7"/>
    <w:rsid w:val="00855E87"/>
    <w:rsid w:val="008579D5"/>
    <w:rsid w:val="00857EA2"/>
    <w:rsid w:val="00862072"/>
    <w:rsid w:val="00863C50"/>
    <w:rsid w:val="00865950"/>
    <w:rsid w:val="00870D47"/>
    <w:rsid w:val="00871EF6"/>
    <w:rsid w:val="008826F5"/>
    <w:rsid w:val="00882DB9"/>
    <w:rsid w:val="008933AD"/>
    <w:rsid w:val="00893A08"/>
    <w:rsid w:val="0089754B"/>
    <w:rsid w:val="008A215B"/>
    <w:rsid w:val="008A5D7E"/>
    <w:rsid w:val="008A61C5"/>
    <w:rsid w:val="008A6A89"/>
    <w:rsid w:val="008B1FE8"/>
    <w:rsid w:val="008B1FF1"/>
    <w:rsid w:val="008C2B65"/>
    <w:rsid w:val="008C70B4"/>
    <w:rsid w:val="008D014C"/>
    <w:rsid w:val="008D297A"/>
    <w:rsid w:val="008E7CF0"/>
    <w:rsid w:val="008F16EE"/>
    <w:rsid w:val="008F324F"/>
    <w:rsid w:val="008F449C"/>
    <w:rsid w:val="0090099D"/>
    <w:rsid w:val="00901475"/>
    <w:rsid w:val="0090333D"/>
    <w:rsid w:val="00904B77"/>
    <w:rsid w:val="00904F72"/>
    <w:rsid w:val="009064BA"/>
    <w:rsid w:val="009078DC"/>
    <w:rsid w:val="009155C4"/>
    <w:rsid w:val="00917F9B"/>
    <w:rsid w:val="00920BA1"/>
    <w:rsid w:val="0092228E"/>
    <w:rsid w:val="009247C0"/>
    <w:rsid w:val="00926D02"/>
    <w:rsid w:val="009311A2"/>
    <w:rsid w:val="00936F43"/>
    <w:rsid w:val="00937932"/>
    <w:rsid w:val="00941F28"/>
    <w:rsid w:val="009423AA"/>
    <w:rsid w:val="00943D91"/>
    <w:rsid w:val="00944DEE"/>
    <w:rsid w:val="0094605C"/>
    <w:rsid w:val="00950763"/>
    <w:rsid w:val="00951340"/>
    <w:rsid w:val="00952E76"/>
    <w:rsid w:val="0095492F"/>
    <w:rsid w:val="00964270"/>
    <w:rsid w:val="00970DF0"/>
    <w:rsid w:val="00971127"/>
    <w:rsid w:val="0097460D"/>
    <w:rsid w:val="00975319"/>
    <w:rsid w:val="00977872"/>
    <w:rsid w:val="00983CA0"/>
    <w:rsid w:val="009868DF"/>
    <w:rsid w:val="009945E1"/>
    <w:rsid w:val="009A66B5"/>
    <w:rsid w:val="009B03A0"/>
    <w:rsid w:val="009B40AC"/>
    <w:rsid w:val="009B4BB9"/>
    <w:rsid w:val="009B591B"/>
    <w:rsid w:val="009B67D4"/>
    <w:rsid w:val="009C1065"/>
    <w:rsid w:val="009C1919"/>
    <w:rsid w:val="009C35E0"/>
    <w:rsid w:val="009C6A87"/>
    <w:rsid w:val="009C7080"/>
    <w:rsid w:val="009D0C5B"/>
    <w:rsid w:val="009D170A"/>
    <w:rsid w:val="009D33C0"/>
    <w:rsid w:val="009D68A9"/>
    <w:rsid w:val="009D6AE1"/>
    <w:rsid w:val="009D6FF8"/>
    <w:rsid w:val="009E0497"/>
    <w:rsid w:val="009E1C09"/>
    <w:rsid w:val="009E2C6F"/>
    <w:rsid w:val="009E319F"/>
    <w:rsid w:val="009E37B4"/>
    <w:rsid w:val="009E40AD"/>
    <w:rsid w:val="009E40CC"/>
    <w:rsid w:val="009E6B1A"/>
    <w:rsid w:val="009F2B56"/>
    <w:rsid w:val="009F35B6"/>
    <w:rsid w:val="009F441F"/>
    <w:rsid w:val="009F4F0F"/>
    <w:rsid w:val="009F5465"/>
    <w:rsid w:val="009F5FB7"/>
    <w:rsid w:val="009F69F4"/>
    <w:rsid w:val="00A01C18"/>
    <w:rsid w:val="00A1046A"/>
    <w:rsid w:val="00A13696"/>
    <w:rsid w:val="00A136F2"/>
    <w:rsid w:val="00A1493B"/>
    <w:rsid w:val="00A14A81"/>
    <w:rsid w:val="00A15829"/>
    <w:rsid w:val="00A216B7"/>
    <w:rsid w:val="00A229B7"/>
    <w:rsid w:val="00A24F9E"/>
    <w:rsid w:val="00A25DCD"/>
    <w:rsid w:val="00A27681"/>
    <w:rsid w:val="00A30743"/>
    <w:rsid w:val="00A34CA7"/>
    <w:rsid w:val="00A355FA"/>
    <w:rsid w:val="00A35ADD"/>
    <w:rsid w:val="00A37140"/>
    <w:rsid w:val="00A401EB"/>
    <w:rsid w:val="00A413F0"/>
    <w:rsid w:val="00A43FF4"/>
    <w:rsid w:val="00A45C5E"/>
    <w:rsid w:val="00A50AF2"/>
    <w:rsid w:val="00A533C4"/>
    <w:rsid w:val="00A5562A"/>
    <w:rsid w:val="00A74661"/>
    <w:rsid w:val="00A75BCD"/>
    <w:rsid w:val="00A775AF"/>
    <w:rsid w:val="00A7762D"/>
    <w:rsid w:val="00A77B4B"/>
    <w:rsid w:val="00A81E45"/>
    <w:rsid w:val="00A833D7"/>
    <w:rsid w:val="00A930AD"/>
    <w:rsid w:val="00A948AC"/>
    <w:rsid w:val="00A94A3B"/>
    <w:rsid w:val="00A975D4"/>
    <w:rsid w:val="00A97AC8"/>
    <w:rsid w:val="00AA2AD2"/>
    <w:rsid w:val="00AA73B2"/>
    <w:rsid w:val="00AC0468"/>
    <w:rsid w:val="00AC7411"/>
    <w:rsid w:val="00AD05BB"/>
    <w:rsid w:val="00AD405D"/>
    <w:rsid w:val="00AD41C3"/>
    <w:rsid w:val="00AD5AFF"/>
    <w:rsid w:val="00AD7A4D"/>
    <w:rsid w:val="00AE0232"/>
    <w:rsid w:val="00AE18F2"/>
    <w:rsid w:val="00AE269A"/>
    <w:rsid w:val="00AF0EA1"/>
    <w:rsid w:val="00AF294E"/>
    <w:rsid w:val="00AF36A5"/>
    <w:rsid w:val="00AF4ADA"/>
    <w:rsid w:val="00AF4F17"/>
    <w:rsid w:val="00AF5445"/>
    <w:rsid w:val="00AF5550"/>
    <w:rsid w:val="00AF5640"/>
    <w:rsid w:val="00AF60AF"/>
    <w:rsid w:val="00B0187F"/>
    <w:rsid w:val="00B10DCA"/>
    <w:rsid w:val="00B10EC4"/>
    <w:rsid w:val="00B13D7B"/>
    <w:rsid w:val="00B1450B"/>
    <w:rsid w:val="00B14B17"/>
    <w:rsid w:val="00B16CE2"/>
    <w:rsid w:val="00B20B3C"/>
    <w:rsid w:val="00B2240F"/>
    <w:rsid w:val="00B3108F"/>
    <w:rsid w:val="00B31BA6"/>
    <w:rsid w:val="00B33B2D"/>
    <w:rsid w:val="00B43485"/>
    <w:rsid w:val="00B44AE1"/>
    <w:rsid w:val="00B521C2"/>
    <w:rsid w:val="00B54352"/>
    <w:rsid w:val="00B56892"/>
    <w:rsid w:val="00B60975"/>
    <w:rsid w:val="00B616A8"/>
    <w:rsid w:val="00B618FE"/>
    <w:rsid w:val="00B61905"/>
    <w:rsid w:val="00B623B0"/>
    <w:rsid w:val="00B65FBC"/>
    <w:rsid w:val="00B7329F"/>
    <w:rsid w:val="00B75339"/>
    <w:rsid w:val="00B7747D"/>
    <w:rsid w:val="00B80B75"/>
    <w:rsid w:val="00B845F3"/>
    <w:rsid w:val="00B913E1"/>
    <w:rsid w:val="00B9259F"/>
    <w:rsid w:val="00B96C21"/>
    <w:rsid w:val="00B96CB3"/>
    <w:rsid w:val="00BA0473"/>
    <w:rsid w:val="00BA0ABF"/>
    <w:rsid w:val="00BA5A5E"/>
    <w:rsid w:val="00BA602C"/>
    <w:rsid w:val="00BA6E2F"/>
    <w:rsid w:val="00BB5974"/>
    <w:rsid w:val="00BC0B89"/>
    <w:rsid w:val="00BC1F1E"/>
    <w:rsid w:val="00BC2031"/>
    <w:rsid w:val="00BC799E"/>
    <w:rsid w:val="00BD2598"/>
    <w:rsid w:val="00BD7FD6"/>
    <w:rsid w:val="00BE4ADD"/>
    <w:rsid w:val="00BE4C9D"/>
    <w:rsid w:val="00BE4E44"/>
    <w:rsid w:val="00BE5AC4"/>
    <w:rsid w:val="00BE6577"/>
    <w:rsid w:val="00BF0B0B"/>
    <w:rsid w:val="00BF1829"/>
    <w:rsid w:val="00BF4B94"/>
    <w:rsid w:val="00BF6224"/>
    <w:rsid w:val="00BF63E9"/>
    <w:rsid w:val="00BF65F8"/>
    <w:rsid w:val="00C00571"/>
    <w:rsid w:val="00C00D8F"/>
    <w:rsid w:val="00C049B6"/>
    <w:rsid w:val="00C061D8"/>
    <w:rsid w:val="00C104D5"/>
    <w:rsid w:val="00C12442"/>
    <w:rsid w:val="00C22812"/>
    <w:rsid w:val="00C26921"/>
    <w:rsid w:val="00C26E74"/>
    <w:rsid w:val="00C31EF9"/>
    <w:rsid w:val="00C34915"/>
    <w:rsid w:val="00C3591E"/>
    <w:rsid w:val="00C35CC5"/>
    <w:rsid w:val="00C4139D"/>
    <w:rsid w:val="00C417E4"/>
    <w:rsid w:val="00C42367"/>
    <w:rsid w:val="00C43255"/>
    <w:rsid w:val="00C44C9B"/>
    <w:rsid w:val="00C53583"/>
    <w:rsid w:val="00C550B4"/>
    <w:rsid w:val="00C555E0"/>
    <w:rsid w:val="00C61549"/>
    <w:rsid w:val="00C639DE"/>
    <w:rsid w:val="00C64237"/>
    <w:rsid w:val="00C644A2"/>
    <w:rsid w:val="00C65B96"/>
    <w:rsid w:val="00C6613F"/>
    <w:rsid w:val="00C66DB1"/>
    <w:rsid w:val="00C764BD"/>
    <w:rsid w:val="00C80BA2"/>
    <w:rsid w:val="00C81E01"/>
    <w:rsid w:val="00C82D51"/>
    <w:rsid w:val="00C82FCC"/>
    <w:rsid w:val="00C84895"/>
    <w:rsid w:val="00C85DF1"/>
    <w:rsid w:val="00C86A3B"/>
    <w:rsid w:val="00C86E75"/>
    <w:rsid w:val="00C87866"/>
    <w:rsid w:val="00C9099C"/>
    <w:rsid w:val="00C928CD"/>
    <w:rsid w:val="00C93C58"/>
    <w:rsid w:val="00C94CCE"/>
    <w:rsid w:val="00C95F57"/>
    <w:rsid w:val="00C97913"/>
    <w:rsid w:val="00CA42E7"/>
    <w:rsid w:val="00CA6642"/>
    <w:rsid w:val="00CB1E28"/>
    <w:rsid w:val="00CB4460"/>
    <w:rsid w:val="00CC0B66"/>
    <w:rsid w:val="00CC1AFF"/>
    <w:rsid w:val="00CC2F14"/>
    <w:rsid w:val="00CC41B1"/>
    <w:rsid w:val="00CC566E"/>
    <w:rsid w:val="00CC5B28"/>
    <w:rsid w:val="00CC765E"/>
    <w:rsid w:val="00CD3C8E"/>
    <w:rsid w:val="00CD58DE"/>
    <w:rsid w:val="00CE0F28"/>
    <w:rsid w:val="00CE1F15"/>
    <w:rsid w:val="00CE6141"/>
    <w:rsid w:val="00CE6AAD"/>
    <w:rsid w:val="00CE6C99"/>
    <w:rsid w:val="00CF2F07"/>
    <w:rsid w:val="00CF61AC"/>
    <w:rsid w:val="00CF7E2A"/>
    <w:rsid w:val="00D00474"/>
    <w:rsid w:val="00D07944"/>
    <w:rsid w:val="00D11A7C"/>
    <w:rsid w:val="00D12A9A"/>
    <w:rsid w:val="00D12DE0"/>
    <w:rsid w:val="00D12F68"/>
    <w:rsid w:val="00D15911"/>
    <w:rsid w:val="00D22061"/>
    <w:rsid w:val="00D32ED7"/>
    <w:rsid w:val="00D36996"/>
    <w:rsid w:val="00D37FB7"/>
    <w:rsid w:val="00D42636"/>
    <w:rsid w:val="00D42B29"/>
    <w:rsid w:val="00D477E2"/>
    <w:rsid w:val="00D47CFA"/>
    <w:rsid w:val="00D50CA6"/>
    <w:rsid w:val="00D52756"/>
    <w:rsid w:val="00D547FC"/>
    <w:rsid w:val="00D63A60"/>
    <w:rsid w:val="00D71CD6"/>
    <w:rsid w:val="00D742EA"/>
    <w:rsid w:val="00D744E5"/>
    <w:rsid w:val="00D74D76"/>
    <w:rsid w:val="00D8550A"/>
    <w:rsid w:val="00D8598F"/>
    <w:rsid w:val="00D87A7C"/>
    <w:rsid w:val="00D95A0B"/>
    <w:rsid w:val="00D96508"/>
    <w:rsid w:val="00DA2B76"/>
    <w:rsid w:val="00DA6B15"/>
    <w:rsid w:val="00DA71A2"/>
    <w:rsid w:val="00DA7712"/>
    <w:rsid w:val="00DC357B"/>
    <w:rsid w:val="00DD1727"/>
    <w:rsid w:val="00DD49CB"/>
    <w:rsid w:val="00DD6D09"/>
    <w:rsid w:val="00DE0838"/>
    <w:rsid w:val="00DE58A4"/>
    <w:rsid w:val="00DE6C6D"/>
    <w:rsid w:val="00DF2580"/>
    <w:rsid w:val="00DF77E2"/>
    <w:rsid w:val="00DF7CAB"/>
    <w:rsid w:val="00E03883"/>
    <w:rsid w:val="00E04727"/>
    <w:rsid w:val="00E12AA4"/>
    <w:rsid w:val="00E12E89"/>
    <w:rsid w:val="00E137ED"/>
    <w:rsid w:val="00E2554E"/>
    <w:rsid w:val="00E302EC"/>
    <w:rsid w:val="00E30AB4"/>
    <w:rsid w:val="00E31AA1"/>
    <w:rsid w:val="00E32B14"/>
    <w:rsid w:val="00E3346A"/>
    <w:rsid w:val="00E338E7"/>
    <w:rsid w:val="00E33985"/>
    <w:rsid w:val="00E40E7D"/>
    <w:rsid w:val="00E41E63"/>
    <w:rsid w:val="00E4418E"/>
    <w:rsid w:val="00E5765A"/>
    <w:rsid w:val="00E633C5"/>
    <w:rsid w:val="00E67FEB"/>
    <w:rsid w:val="00E74F46"/>
    <w:rsid w:val="00E75512"/>
    <w:rsid w:val="00E75F94"/>
    <w:rsid w:val="00E77F21"/>
    <w:rsid w:val="00E808A8"/>
    <w:rsid w:val="00E860DB"/>
    <w:rsid w:val="00E906D0"/>
    <w:rsid w:val="00E9218D"/>
    <w:rsid w:val="00E937F8"/>
    <w:rsid w:val="00E948D3"/>
    <w:rsid w:val="00EA099A"/>
    <w:rsid w:val="00EB5AE3"/>
    <w:rsid w:val="00EC4029"/>
    <w:rsid w:val="00EC40B3"/>
    <w:rsid w:val="00ED5967"/>
    <w:rsid w:val="00ED64E8"/>
    <w:rsid w:val="00ED7B29"/>
    <w:rsid w:val="00EE0232"/>
    <w:rsid w:val="00EE34C3"/>
    <w:rsid w:val="00EE65C1"/>
    <w:rsid w:val="00EF2844"/>
    <w:rsid w:val="00EF789B"/>
    <w:rsid w:val="00F00C35"/>
    <w:rsid w:val="00F058CE"/>
    <w:rsid w:val="00F108E1"/>
    <w:rsid w:val="00F10A2C"/>
    <w:rsid w:val="00F123DB"/>
    <w:rsid w:val="00F125D6"/>
    <w:rsid w:val="00F145BC"/>
    <w:rsid w:val="00F227C9"/>
    <w:rsid w:val="00F253C5"/>
    <w:rsid w:val="00F30F7E"/>
    <w:rsid w:val="00F32B15"/>
    <w:rsid w:val="00F34F88"/>
    <w:rsid w:val="00F4064B"/>
    <w:rsid w:val="00F40BB8"/>
    <w:rsid w:val="00F41743"/>
    <w:rsid w:val="00F421FD"/>
    <w:rsid w:val="00F46197"/>
    <w:rsid w:val="00F4705B"/>
    <w:rsid w:val="00F505FB"/>
    <w:rsid w:val="00F6139F"/>
    <w:rsid w:val="00F63396"/>
    <w:rsid w:val="00F70ADC"/>
    <w:rsid w:val="00F71B7A"/>
    <w:rsid w:val="00F727E8"/>
    <w:rsid w:val="00F74E2F"/>
    <w:rsid w:val="00F77ED0"/>
    <w:rsid w:val="00F8100A"/>
    <w:rsid w:val="00F84103"/>
    <w:rsid w:val="00F843C7"/>
    <w:rsid w:val="00F959E0"/>
    <w:rsid w:val="00FA24D6"/>
    <w:rsid w:val="00FA262A"/>
    <w:rsid w:val="00FA5A9F"/>
    <w:rsid w:val="00FB076A"/>
    <w:rsid w:val="00FB1ECA"/>
    <w:rsid w:val="00FB31F8"/>
    <w:rsid w:val="00FB591D"/>
    <w:rsid w:val="00FC2668"/>
    <w:rsid w:val="00FC353E"/>
    <w:rsid w:val="00FD34E4"/>
    <w:rsid w:val="00FD4EF9"/>
    <w:rsid w:val="00FD5739"/>
    <w:rsid w:val="00FD5907"/>
    <w:rsid w:val="00FE073D"/>
    <w:rsid w:val="00FE295B"/>
    <w:rsid w:val="00FE59A6"/>
    <w:rsid w:val="00FE62FD"/>
    <w:rsid w:val="00FE682F"/>
    <w:rsid w:val="00FF08E7"/>
    <w:rsid w:val="00FF4D6D"/>
    <w:rsid w:val="09073693"/>
    <w:rsid w:val="36AF2A77"/>
    <w:rsid w:val="5848360D"/>
    <w:rsid w:val="703911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link w:val="10"/>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pPr>
    <w:rPr>
      <w:sz w:val="32"/>
      <w:szCs w:val="20"/>
    </w:rPr>
  </w:style>
  <w:style w:type="paragraph" w:styleId="3">
    <w:name w:val="Body Text"/>
    <w:basedOn w:val="1"/>
    <w:uiPriority w:val="0"/>
    <w:pPr>
      <w:spacing w:after="120"/>
    </w:pPr>
  </w:style>
  <w:style w:type="paragraph" w:styleId="4">
    <w:name w:val="Body Text Indent"/>
    <w:basedOn w:val="1"/>
    <w:qFormat/>
    <w:uiPriority w:val="0"/>
    <w:pPr>
      <w:snapToGrid w:val="0"/>
      <w:spacing w:line="360" w:lineRule="auto"/>
      <w:ind w:firstLine="674" w:firstLineChars="200"/>
    </w:pPr>
    <w:rPr>
      <w:rFonts w:hint="eastAsia" w:ascii="宋体" w:hAnsi="宋体"/>
      <w:sz w:val="32"/>
    </w:rPr>
  </w:style>
  <w:style w:type="paragraph" w:styleId="5">
    <w:name w:val="Body Text Indent 2"/>
    <w:basedOn w:val="1"/>
    <w:qFormat/>
    <w:uiPriority w:val="0"/>
    <w:pPr>
      <w:snapToGrid w:val="0"/>
      <w:spacing w:line="360" w:lineRule="auto"/>
      <w:ind w:firstLine="640" w:firstLineChars="200"/>
    </w:pPr>
    <w:rPr>
      <w:rFonts w:ascii="宋体" w:hAnsi="宋体"/>
      <w:sz w:val="32"/>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paragraph" w:customStyle="1" w:styleId="10">
    <w:name w:val="Char"/>
    <w:basedOn w:val="1"/>
    <w:link w:val="9"/>
    <w:qFormat/>
    <w:uiPriority w:val="0"/>
    <w:pPr>
      <w:widowControl/>
      <w:spacing w:after="160" w:line="240" w:lineRule="exact"/>
      <w:jc w:val="left"/>
    </w:pPr>
    <w:rPr>
      <w:rFonts w:ascii="Verdana" w:hAnsi="Verdana" w:eastAsia="仿宋_GB2312"/>
      <w:kern w:val="0"/>
      <w:sz w:val="24"/>
      <w:szCs w:val="20"/>
      <w:lang w:eastAsia="en-US"/>
    </w:rPr>
  </w:style>
  <w:style w:type="character" w:styleId="11">
    <w:name w:val="page number"/>
    <w:basedOn w:val="9"/>
    <w:qFormat/>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410</Words>
  <Characters>2338</Characters>
  <Lines>19</Lines>
  <Paragraphs>5</Paragraphs>
  <TotalTime>0</TotalTime>
  <ScaleCrop>false</ScaleCrop>
  <LinksUpToDate>false</LinksUpToDate>
  <CharactersWithSpaces>2743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2014-09-10T00:07:00Z</dcterms:created>
  <dc:creator>user_common</dc:creator>
  <cp:lastModifiedBy>TF-PC</cp:lastModifiedBy>
  <cp:lastPrinted>2014-09-18T02:09:00Z</cp:lastPrinted>
  <dcterms:modified xsi:type="dcterms:W3CDTF">2018-08-27T09:40:48Z</dcterms:modified>
  <dc:title>天津市蓟县人民法院刑事判决书（稿）</dc:title>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