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eastAsia"/>
          <w:sz w:val="32"/>
          <w:lang w:eastAsia="zh-CN"/>
        </w:rPr>
      </w:pPr>
      <w:bookmarkStart w:id="0" w:name="_GoBack"/>
      <w:bookmarkEnd w:id="0"/>
    </w:p>
    <w:p>
      <w:pPr>
        <w:pStyle w:val="7"/>
        <w:rPr>
          <w:rFonts w:hint="eastAsia"/>
          <w:sz w:val="32"/>
          <w:lang w:eastAsia="zh-CN"/>
        </w:rPr>
      </w:pPr>
    </w:p>
    <w:p>
      <w:pPr>
        <w:pStyle w:val="7"/>
        <w:rPr>
          <w:rFonts w:hint="eastAsia"/>
          <w:lang w:eastAsia="zh-CN"/>
        </w:rPr>
      </w:pPr>
      <w:r>
        <w:rPr>
          <w:rFonts w:hint="eastAsia"/>
          <w:lang w:eastAsia="zh-CN"/>
        </w:rPr>
        <w:t>天津市宁河区人民法院</w:t>
      </w:r>
    </w:p>
    <w:p>
      <w:pPr>
        <w:pStyle w:val="8"/>
        <w:rPr>
          <w:rFonts w:hint="eastAsia"/>
          <w:lang w:eastAsia="zh-CN"/>
        </w:rPr>
      </w:pPr>
      <w:r>
        <w:rPr>
          <w:rFonts w:hint="eastAsia"/>
          <w:lang w:eastAsia="zh-CN"/>
        </w:rPr>
        <w:t>刑事判决书</w:t>
      </w:r>
    </w:p>
    <w:p>
      <w:pPr>
        <w:pStyle w:val="9"/>
        <w:pageBreakBefore w:val="0"/>
        <w:rPr>
          <w:rFonts w:hint="eastAsia"/>
          <w:sz w:val="32"/>
          <w:lang w:eastAsia="zh-CN"/>
        </w:rPr>
      </w:pPr>
    </w:p>
    <w:p>
      <w:pPr>
        <w:pStyle w:val="9"/>
        <w:pageBreakBefore w:val="0"/>
        <w:rPr>
          <w:rFonts w:hint="eastAsia"/>
          <w:lang w:eastAsia="zh-CN"/>
        </w:rPr>
      </w:pPr>
      <w:r>
        <w:rPr>
          <w:rFonts w:hint="eastAsia"/>
          <w:lang w:eastAsia="zh-CN"/>
        </w:rPr>
        <w:t>(2018)津0117刑初38号</w:t>
      </w:r>
    </w:p>
    <w:p>
      <w:pPr>
        <w:keepNext w:val="0"/>
        <w:pageBreakBefore w:val="0"/>
        <w:rPr>
          <w:rFonts w:hint="eastAsia"/>
          <w:sz w:val="32"/>
          <w:lang w:eastAsia="zh-CN"/>
        </w:rPr>
      </w:pPr>
    </w:p>
    <w:p>
      <w:pPr>
        <w:pStyle w:val="10"/>
        <w:rPr>
          <w:rFonts w:hint="eastAsia"/>
          <w:lang w:eastAsia="zh-CN"/>
        </w:rPr>
      </w:pPr>
      <w:r>
        <w:rPr>
          <w:rFonts w:hint="eastAsia"/>
          <w:lang w:eastAsia="zh-CN"/>
        </w:rPr>
        <w:t>公诉机关天津市宁河区人民检察院。</w:t>
      </w:r>
    </w:p>
    <w:p>
      <w:pPr>
        <w:pStyle w:val="11"/>
        <w:rPr>
          <w:rFonts w:hint="eastAsia"/>
          <w:lang w:eastAsia="zh-CN"/>
        </w:rPr>
      </w:pPr>
      <w:r>
        <w:rPr>
          <w:rFonts w:hint="eastAsia"/>
          <w:lang w:eastAsia="zh-CN"/>
        </w:rPr>
        <w:t>被告人刘术军，男，1965年4月10日出生，公民身份号码120221196504100310，汉族，群众，初中文化，住天津市宁河区芦台镇光明区庆阳里5号楼1单元602号。2017年9月24日因涉嫌信用卡诈骗罪被天津市公安局宁河分局刑事拘留，同年9月29日由天津市公安局宁河分局取保候审。</w:t>
      </w:r>
    </w:p>
    <w:p>
      <w:pPr>
        <w:pStyle w:val="11"/>
        <w:rPr>
          <w:rFonts w:hint="eastAsia"/>
          <w:lang w:eastAsia="zh-CN"/>
        </w:rPr>
      </w:pPr>
      <w:r>
        <w:rPr>
          <w:rFonts w:hint="eastAsia"/>
          <w:lang w:eastAsia="zh-CN"/>
        </w:rPr>
        <w:t>天津市宁河区人民检察院以津宁检公诉刑诉[2018]39号起诉书指控被告人刘术军犯信用卡诈骗罪，向本院提起公诉。本院依法组成合议庭，公开开庭审理了本案。天津市宁河区人民检察院指派检察员王海洋依法出庭支持公诉，被告人刘术军到庭参加诉讼。本案现已审理终结。</w:t>
      </w:r>
    </w:p>
    <w:p>
      <w:pPr>
        <w:pStyle w:val="11"/>
        <w:rPr>
          <w:rFonts w:hint="eastAsia"/>
          <w:lang w:eastAsia="zh-CN"/>
        </w:rPr>
      </w:pPr>
      <w:r>
        <w:rPr>
          <w:rFonts w:hint="eastAsia"/>
          <w:lang w:eastAsia="zh-CN"/>
        </w:rPr>
        <w:t>天津市宁河区人民检察院起诉书指控，2016年4月12日，被告人刘术军以自己的名义在中国农业银行天津宁河支行申办了一张卡号为6253********2684金穗贷记卡，后刘术军持此卡透支使用。2016年9月30日最后一次还款后，经银行多次催收超过三个月仍不归还。案发前，该信用卡共恶意透支人民币本金16728.65元。</w:t>
      </w:r>
    </w:p>
    <w:p>
      <w:pPr>
        <w:pStyle w:val="11"/>
        <w:rPr>
          <w:rFonts w:hint="eastAsia"/>
          <w:lang w:eastAsia="zh-CN"/>
        </w:rPr>
      </w:pPr>
      <w:r>
        <w:rPr>
          <w:rFonts w:hint="eastAsia"/>
          <w:lang w:eastAsia="zh-CN"/>
        </w:rPr>
        <w:t>2017年9月23日，被告人刘术军被天津市公安局宁河分局抓获到案。案发后，被告人刘术军的家属偿还了银行的全部欠款。</w:t>
      </w:r>
    </w:p>
    <w:p>
      <w:pPr>
        <w:pStyle w:val="11"/>
        <w:rPr>
          <w:rFonts w:hint="eastAsia"/>
          <w:lang w:eastAsia="zh-CN"/>
        </w:rPr>
      </w:pPr>
      <w:r>
        <w:rPr>
          <w:rFonts w:hint="eastAsia"/>
          <w:lang w:eastAsia="zh-CN"/>
        </w:rPr>
        <w:t>公诉机关认为，被告人刘术军的行为已构成信用卡诈骗罪，请求本院依法判处，建议判处其有期徒刑6个月至1年，并处罚金。</w:t>
      </w:r>
    </w:p>
    <w:p>
      <w:pPr>
        <w:pStyle w:val="11"/>
        <w:rPr>
          <w:rFonts w:hint="eastAsia"/>
          <w:lang w:eastAsia="zh-CN"/>
        </w:rPr>
      </w:pPr>
      <w:r>
        <w:rPr>
          <w:rFonts w:hint="eastAsia"/>
          <w:lang w:eastAsia="zh-CN"/>
        </w:rPr>
        <w:t>被告人刘术军对公诉机关指控未表异议。</w:t>
      </w:r>
    </w:p>
    <w:p>
      <w:pPr>
        <w:pStyle w:val="11"/>
        <w:rPr>
          <w:rFonts w:hint="eastAsia"/>
          <w:lang w:eastAsia="zh-CN"/>
        </w:rPr>
      </w:pPr>
      <w:r>
        <w:rPr>
          <w:rFonts w:hint="eastAsia"/>
          <w:lang w:eastAsia="zh-CN"/>
        </w:rPr>
        <w:t>经审理查明，2016年4月12日，被告人刘术军以自己的名义在中国农业银行天津宁河支行申办了一张卡号为6253********2684金穗贷记卡，后刘术军持此卡透支使用。2016年9月30日最后一次还款后，经银行多次催收超过三个月仍不归还。案发前，该信用卡共恶意透支人民币本金16728.65元。</w:t>
      </w:r>
    </w:p>
    <w:p>
      <w:pPr>
        <w:pStyle w:val="11"/>
        <w:rPr>
          <w:rFonts w:hint="eastAsia"/>
          <w:lang w:eastAsia="zh-CN"/>
        </w:rPr>
      </w:pPr>
      <w:r>
        <w:rPr>
          <w:rFonts w:hint="eastAsia"/>
          <w:lang w:eastAsia="zh-CN"/>
        </w:rPr>
        <w:t>2017年9月23日，被告人刘术军被天津市公安局宁河分局抓获到案。案发后，被告人刘术军的家属偿还了银行的全部欠款。</w:t>
      </w:r>
    </w:p>
    <w:p>
      <w:pPr>
        <w:pStyle w:val="11"/>
        <w:rPr>
          <w:rFonts w:hint="eastAsia"/>
          <w:lang w:eastAsia="zh-CN"/>
        </w:rPr>
      </w:pPr>
      <w:r>
        <w:rPr>
          <w:rFonts w:hint="eastAsia"/>
          <w:lang w:eastAsia="zh-CN"/>
        </w:rPr>
        <w:t>认定上述犯罪事实的证据如下：</w:t>
      </w:r>
    </w:p>
    <w:p>
      <w:pPr>
        <w:pStyle w:val="11"/>
        <w:rPr>
          <w:rFonts w:hint="eastAsia"/>
          <w:lang w:eastAsia="zh-CN"/>
        </w:rPr>
      </w:pPr>
      <w:r>
        <w:rPr>
          <w:rFonts w:hint="eastAsia"/>
          <w:lang w:eastAsia="zh-CN"/>
        </w:rPr>
        <w:t>1、案件来源、抓获经过等书证。</w:t>
      </w:r>
    </w:p>
    <w:p>
      <w:pPr>
        <w:pStyle w:val="11"/>
        <w:rPr>
          <w:rFonts w:hint="eastAsia"/>
          <w:lang w:eastAsia="zh-CN"/>
        </w:rPr>
      </w:pPr>
      <w:r>
        <w:rPr>
          <w:rFonts w:hint="eastAsia"/>
          <w:lang w:eastAsia="zh-CN"/>
        </w:rPr>
        <w:t>2、证人刘某某、李某某等人的证言。</w:t>
      </w:r>
    </w:p>
    <w:p>
      <w:pPr>
        <w:pStyle w:val="11"/>
        <w:rPr>
          <w:rFonts w:hint="eastAsia"/>
          <w:lang w:eastAsia="zh-CN"/>
        </w:rPr>
      </w:pPr>
      <w:r>
        <w:rPr>
          <w:rFonts w:hint="eastAsia"/>
          <w:lang w:eastAsia="zh-CN"/>
        </w:rPr>
        <w:t>3、被害人的陈述。</w:t>
      </w:r>
    </w:p>
    <w:p>
      <w:pPr>
        <w:pStyle w:val="11"/>
        <w:rPr>
          <w:rFonts w:hint="eastAsia"/>
          <w:lang w:eastAsia="zh-CN"/>
        </w:rPr>
      </w:pPr>
      <w:r>
        <w:rPr>
          <w:rFonts w:hint="eastAsia"/>
          <w:lang w:eastAsia="zh-CN"/>
        </w:rPr>
        <w:t>4、被告人的供述和辩解。</w:t>
      </w:r>
    </w:p>
    <w:p>
      <w:pPr>
        <w:pStyle w:val="11"/>
        <w:rPr>
          <w:rFonts w:hint="eastAsia"/>
          <w:lang w:eastAsia="zh-CN"/>
        </w:rPr>
      </w:pPr>
      <w:r>
        <w:rPr>
          <w:rFonts w:hint="eastAsia"/>
          <w:lang w:eastAsia="zh-CN"/>
        </w:rPr>
        <w:t>本院认为，被告人刘术军恶意透支信用卡，数额较大，其行为已构成信用卡诈骗罪，应予惩处。天津市宁河区人民检察院指控被告人刘术军犯罪的事实清楚，证据确实充分，罪名成立。被告人刘术军当庭认罪，其退赔被害单位的损失，认罪态度较好，确有悔罪表示，依法从轻处罚。依照《中华人民共和国刑法》第一百九十六条第一款第（四）项、第七十二条、第七十六条的规定，判决如下：</w:t>
      </w:r>
    </w:p>
    <w:p>
      <w:pPr>
        <w:pStyle w:val="11"/>
        <w:rPr>
          <w:rFonts w:hint="eastAsia"/>
          <w:lang w:eastAsia="zh-CN"/>
        </w:rPr>
      </w:pPr>
      <w:r>
        <w:rPr>
          <w:rFonts w:hint="eastAsia"/>
          <w:lang w:eastAsia="zh-CN"/>
        </w:rPr>
        <w:t>被告人刘术军犯信用卡诈骗罪，判处有期徒刑六个月，缓刑一年，并处罚金20000元（缓刑考验期自判决确定之日起计算。对宣告缓刑的犯罪分子，在缓刑考验期限内，依法实行社区矫正，罚金于判决生效后5日内缴清）。</w:t>
      </w:r>
    </w:p>
    <w:p>
      <w:pPr>
        <w:pStyle w:val="12"/>
        <w:pageBreakBefore w:val="0"/>
        <w:rPr>
          <w:rFonts w:hint="eastAsia"/>
          <w:lang w:eastAsia="zh-CN"/>
        </w:rPr>
      </w:pPr>
      <w:r>
        <w:rPr>
          <w:rFonts w:hint="eastAsia"/>
          <w:lang w:eastAsia="zh-CN"/>
        </w:rPr>
        <w:t>如不服本判决，可在接到本判决书的第二日起十日内，通过本院或者直接向天津市第二中级人民法院提出上诉。书面上诉的，应提交上诉状正本一份，副本一份。</w:t>
      </w:r>
    </w:p>
    <w:p>
      <w:pPr>
        <w:keepNext w:val="0"/>
        <w:pageBreakBefore w:val="0"/>
        <w:rPr>
          <w:rFonts w:hint="eastAsia"/>
          <w:sz w:val="32"/>
          <w:lang w:eastAsia="zh-CN"/>
        </w:rPr>
      </w:pPr>
    </w:p>
    <w:p>
      <w:pPr>
        <w:keepNext w:val="0"/>
        <w:pageBreakBefore w:val="0"/>
        <w:rPr>
          <w:rFonts w:hint="eastAsia"/>
          <w:sz w:val="32"/>
          <w:lang w:eastAsia="zh-CN"/>
        </w:rPr>
      </w:pPr>
    </w:p>
    <w:p>
      <w:pPr>
        <w:pStyle w:val="13"/>
        <w:rPr>
          <w:rFonts w:hint="eastAsia"/>
          <w:lang w:eastAsia="zh-CN"/>
        </w:rPr>
      </w:pPr>
    </w:p>
    <w:p>
      <w:pPr>
        <w:pStyle w:val="13"/>
        <w:rPr>
          <w:rFonts w:hint="eastAsia"/>
          <w:lang w:eastAsia="zh-CN"/>
        </w:rPr>
      </w:pPr>
    </w:p>
    <w:p>
      <w:pPr>
        <w:pStyle w:val="13"/>
        <w:rPr>
          <w:rFonts w:hint="eastAsia"/>
          <w:lang w:eastAsia="zh-CN"/>
        </w:rPr>
      </w:pPr>
    </w:p>
    <w:p>
      <w:pPr>
        <w:pStyle w:val="13"/>
        <w:rPr>
          <w:rFonts w:hint="eastAsia"/>
          <w:lang w:eastAsia="zh-CN"/>
        </w:rPr>
      </w:pPr>
    </w:p>
    <w:p>
      <w:pPr>
        <w:pStyle w:val="13"/>
        <w:rPr>
          <w:rFonts w:hint="eastAsia"/>
          <w:lang w:eastAsia="zh-CN"/>
        </w:rPr>
      </w:pPr>
    </w:p>
    <w:p>
      <w:pPr>
        <w:pStyle w:val="13"/>
        <w:rPr>
          <w:rFonts w:hint="eastAsia"/>
          <w:lang w:eastAsia="zh-CN"/>
        </w:rPr>
      </w:pPr>
    </w:p>
    <w:p>
      <w:pPr>
        <w:pStyle w:val="13"/>
        <w:rPr>
          <w:rFonts w:hint="eastAsia"/>
          <w:lang w:eastAsia="zh-CN"/>
        </w:rPr>
      </w:pPr>
    </w:p>
    <w:p>
      <w:pPr>
        <w:pStyle w:val="13"/>
        <w:rPr>
          <w:rFonts w:hint="eastAsia"/>
          <w:lang w:eastAsia="zh-CN"/>
        </w:rPr>
      </w:pPr>
      <w:r>
        <w:rPr>
          <w:rFonts w:hint="eastAsia"/>
          <w:lang w:eastAsia="zh-CN"/>
        </w:rPr>
        <w:t>审　　判　　长　　　：汪卫军</w:t>
      </w:r>
    </w:p>
    <w:p>
      <w:pPr>
        <w:pStyle w:val="14"/>
        <w:rPr>
          <w:rFonts w:hint="eastAsia"/>
          <w:lang w:eastAsia="zh-CN"/>
        </w:rPr>
      </w:pPr>
      <w:r>
        <w:rPr>
          <w:rFonts w:hint="eastAsia"/>
          <w:lang w:eastAsia="zh-CN"/>
        </w:rPr>
        <w:t>审　　判　　员　　　：张妮娜</w:t>
      </w:r>
    </w:p>
    <w:p>
      <w:pPr>
        <w:pStyle w:val="14"/>
        <w:rPr>
          <w:rFonts w:hint="eastAsia"/>
          <w:lang w:eastAsia="zh-CN"/>
        </w:rPr>
      </w:pPr>
      <w:r>
        <w:rPr>
          <w:rFonts w:hint="eastAsia"/>
          <w:lang w:eastAsia="zh-CN"/>
        </w:rPr>
        <w:t>审　　判　　员　　　：靳加伏</w:t>
      </w:r>
    </w:p>
    <w:p>
      <w:pPr>
        <w:pStyle w:val="15"/>
        <w:pageBreakBefore w:val="0"/>
        <w:rPr>
          <w:rFonts w:hint="eastAsia"/>
          <w:sz w:val="32"/>
          <w:lang w:eastAsia="zh-CN"/>
        </w:rPr>
      </w:pPr>
    </w:p>
    <w:p>
      <w:pPr>
        <w:pStyle w:val="15"/>
        <w:pageBreakBefore w:val="0"/>
        <w:rPr>
          <w:rFonts w:hint="eastAsia"/>
          <w:sz w:val="32"/>
          <w:lang w:eastAsia="zh-CN"/>
        </w:rPr>
      </w:pPr>
    </w:p>
    <w:p>
      <w:pPr>
        <w:pStyle w:val="15"/>
        <w:pageBreakBefore w:val="0"/>
        <w:rPr>
          <w:rFonts w:hint="eastAsia"/>
          <w:sz w:val="32"/>
          <w:lang w:eastAsia="zh-CN"/>
        </w:rPr>
      </w:pPr>
    </w:p>
    <w:p>
      <w:pPr>
        <w:pStyle w:val="15"/>
        <w:pageBreakBefore w:val="0"/>
        <w:rPr>
          <w:rFonts w:hint="eastAsia"/>
          <w:sz w:val="32"/>
          <w:lang w:eastAsia="zh-CN"/>
        </w:rPr>
      </w:pPr>
    </w:p>
    <w:p>
      <w:pPr>
        <w:pStyle w:val="15"/>
        <w:pageBreakBefore w:val="0"/>
        <w:rPr>
          <w:rFonts w:hint="eastAsia"/>
          <w:lang w:eastAsia="zh-CN"/>
        </w:rPr>
      </w:pPr>
      <w:r>
        <w:rPr>
          <w:rFonts w:hint="eastAsia"/>
          <w:lang w:eastAsia="zh-CN"/>
        </w:rPr>
        <w:t>二〇一八年四月十一日</w:t>
      </w:r>
    </w:p>
    <w:p>
      <w:pPr>
        <w:keepNext w:val="0"/>
        <w:pageBreakBefore w:val="0"/>
        <w:rPr>
          <w:rFonts w:hint="eastAsia"/>
          <w:sz w:val="32"/>
          <w:lang w:eastAsia="zh-CN"/>
        </w:rPr>
      </w:pPr>
    </w:p>
    <w:p>
      <w:pPr>
        <w:pStyle w:val="16"/>
        <w:rPr>
          <w:rFonts w:hint="eastAsia"/>
          <w:lang w:eastAsia="zh-CN"/>
        </w:rPr>
      </w:pPr>
      <w:r>
        <w:rPr>
          <w:rFonts w:hint="eastAsia"/>
          <w:lang w:eastAsia="zh-CN"/>
        </w:rPr>
        <w:t>书　　记　　员　　　： 刘 鑫</w:t>
      </w:r>
    </w:p>
    <w:p>
      <w:pPr>
        <w:pStyle w:val="17"/>
        <w:pageBreakBefore/>
        <w:rPr>
          <w:rFonts w:hint="eastAsia"/>
          <w:lang w:eastAsia="zh-CN"/>
        </w:rPr>
      </w:pPr>
      <w:r>
        <w:rPr>
          <w:rFonts w:hint="eastAsia"/>
          <w:lang w:eastAsia="zh-CN"/>
        </w:rPr>
        <w:t>附：《中华人民共和国刑法》</w:t>
      </w:r>
    </w:p>
    <w:p>
      <w:pPr>
        <w:pStyle w:val="18"/>
        <w:rPr>
          <w:rFonts w:hint="eastAsia"/>
          <w:lang w:eastAsia="zh-CN"/>
        </w:rPr>
      </w:pPr>
      <w:r>
        <w:rPr>
          <w:rFonts w:hint="eastAsia"/>
          <w:lang w:eastAsia="zh-CN"/>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19"/>
        <w:rPr>
          <w:rFonts w:hint="eastAsia"/>
          <w:lang w:eastAsia="zh-CN"/>
        </w:rPr>
      </w:pPr>
      <w:r>
        <w:rPr>
          <w:rFonts w:hint="eastAsia"/>
          <w:lang w:eastAsia="zh-CN"/>
        </w:rPr>
        <w:t>（一）使用伪造的信用卡的；</w:t>
      </w:r>
    </w:p>
    <w:p>
      <w:pPr>
        <w:pStyle w:val="19"/>
        <w:rPr>
          <w:rFonts w:hint="eastAsia"/>
          <w:lang w:eastAsia="zh-CN"/>
        </w:rPr>
      </w:pPr>
      <w:r>
        <w:rPr>
          <w:rFonts w:hint="eastAsia"/>
          <w:lang w:eastAsia="zh-CN"/>
        </w:rPr>
        <w:t>（二）使用作废的信用卡的；</w:t>
      </w:r>
    </w:p>
    <w:p>
      <w:pPr>
        <w:pStyle w:val="19"/>
        <w:rPr>
          <w:rFonts w:hint="eastAsia"/>
          <w:lang w:eastAsia="zh-CN"/>
        </w:rPr>
      </w:pPr>
      <w:r>
        <w:rPr>
          <w:rFonts w:hint="eastAsia"/>
          <w:lang w:eastAsia="zh-CN"/>
        </w:rPr>
        <w:t>（三）冒用他人信用卡的；</w:t>
      </w:r>
    </w:p>
    <w:p>
      <w:pPr>
        <w:pStyle w:val="19"/>
        <w:rPr>
          <w:rFonts w:hint="eastAsia"/>
          <w:lang w:eastAsia="zh-CN"/>
        </w:rPr>
      </w:pPr>
      <w:r>
        <w:rPr>
          <w:rFonts w:hint="eastAsia"/>
          <w:lang w:eastAsia="zh-CN"/>
        </w:rPr>
        <w:t>（四）恶意透支的。</w:t>
      </w:r>
    </w:p>
    <w:p>
      <w:pPr>
        <w:pStyle w:val="19"/>
        <w:rPr>
          <w:rFonts w:hint="eastAsia"/>
          <w:lang w:eastAsia="zh-CN"/>
        </w:rPr>
      </w:pPr>
      <w:r>
        <w:rPr>
          <w:rFonts w:hint="eastAsia"/>
          <w:lang w:eastAsia="zh-CN"/>
        </w:rPr>
        <w:t>前款所称恶意透支，是指持卡人以非法占有为目的，超过规定限额或者规定期限透支，并且经发卡银行催收后仍不归还的行为。</w:t>
      </w:r>
    </w:p>
    <w:p>
      <w:pPr>
        <w:pStyle w:val="19"/>
        <w:rPr>
          <w:rFonts w:hint="eastAsia"/>
          <w:lang w:eastAsia="zh-CN"/>
        </w:rPr>
      </w:pPr>
      <w:r>
        <w:rPr>
          <w:rFonts w:hint="eastAsia"/>
          <w:lang w:eastAsia="zh-CN"/>
        </w:rPr>
        <w:t>盗窃信用卡并使用的，依照本法第二百六十四条的规定定罪处罚</w:t>
      </w:r>
    </w:p>
    <w:p>
      <w:pPr>
        <w:pStyle w:val="19"/>
        <w:rPr>
          <w:rFonts w:hint="eastAsia"/>
          <w:lang w:eastAsia="zh-CN"/>
        </w:rPr>
      </w:pPr>
      <w:r>
        <w:rPr>
          <w:rFonts w:hint="eastAsia"/>
          <w:lang w:eastAsia="zh-CN"/>
        </w:rPr>
        <w:t>第六十七条犯罪以后自动投案，如实供述自己的罪行的，是自首。对于自首的犯罪分子，可以从轻或者减轻处罚。其中，犯罪较轻的，可以免除处罚。</w:t>
      </w:r>
    </w:p>
    <w:p>
      <w:pPr>
        <w:pStyle w:val="19"/>
        <w:rPr>
          <w:rFonts w:hint="eastAsia"/>
          <w:lang w:eastAsia="zh-CN"/>
        </w:rPr>
      </w:pPr>
      <w:r>
        <w:rPr>
          <w:rFonts w:hint="eastAsia"/>
          <w:lang w:eastAsia="zh-CN"/>
        </w:rPr>
        <w:t>被采取强制措施的犯罪嫌疑人、被告人和正在服刑的罪犯，如实供述司法机关还未掌握的本人其他罪行的，以自首论。</w:t>
      </w:r>
    </w:p>
    <w:p>
      <w:pPr>
        <w:pStyle w:val="19"/>
        <w:rPr>
          <w:rFonts w:hint="eastAsia"/>
          <w:lang w:eastAsia="zh-CN"/>
        </w:rPr>
      </w:pPr>
      <w:r>
        <w:rPr>
          <w:rFonts w:hint="eastAsia"/>
          <w:lang w:eastAsia="zh-CN"/>
        </w:rPr>
        <w:t>犯罪嫌疑人虽不具有前两款规定的自首情节，但是如实供述自己罪行的，可以从轻处罚；因其如实供述自己罪行，避免特别严重后果发生的，可以减轻处罚。</w:t>
      </w:r>
    </w:p>
    <w:p>
      <w:pPr>
        <w:pStyle w:val="19"/>
        <w:rPr>
          <w:rFonts w:hint="eastAsia"/>
          <w:lang w:eastAsia="zh-CN"/>
        </w:rPr>
      </w:pPr>
      <w:r>
        <w:rPr>
          <w:rFonts w:hint="eastAsia"/>
          <w:lang w:eastAsia="zh-CN"/>
        </w:rPr>
        <w:t>第七十二条对于被判处拘役、三年以下有期徒刑的犯罪分子，同时符合下列条件的，可以宣告缓刑，对其中不满十八周岁的人、怀孕的妇女和已满七十五周岁的人，应当宣告缓刑：</w:t>
      </w:r>
    </w:p>
    <w:p>
      <w:pPr>
        <w:pStyle w:val="19"/>
        <w:rPr>
          <w:rFonts w:hint="eastAsia"/>
          <w:lang w:eastAsia="zh-CN"/>
        </w:rPr>
      </w:pPr>
      <w:r>
        <w:rPr>
          <w:rFonts w:hint="eastAsia"/>
          <w:lang w:eastAsia="zh-CN"/>
        </w:rPr>
        <w:t>(一)犯罪情节较轻；</w:t>
      </w:r>
    </w:p>
    <w:p>
      <w:pPr>
        <w:pStyle w:val="19"/>
        <w:rPr>
          <w:rFonts w:hint="eastAsia"/>
          <w:lang w:eastAsia="zh-CN"/>
        </w:rPr>
      </w:pPr>
      <w:r>
        <w:rPr>
          <w:rFonts w:hint="eastAsia"/>
          <w:lang w:eastAsia="zh-CN"/>
        </w:rPr>
        <w:t>(二)有悔罪表现；</w:t>
      </w:r>
    </w:p>
    <w:p>
      <w:pPr>
        <w:pStyle w:val="19"/>
        <w:rPr>
          <w:rFonts w:hint="eastAsia"/>
          <w:lang w:eastAsia="zh-CN"/>
        </w:rPr>
      </w:pPr>
      <w:r>
        <w:rPr>
          <w:rFonts w:hint="eastAsia"/>
          <w:lang w:eastAsia="zh-CN"/>
        </w:rPr>
        <w:t>(三)没有再犯罪的危险；</w:t>
      </w:r>
    </w:p>
    <w:p>
      <w:pPr>
        <w:pStyle w:val="19"/>
        <w:rPr>
          <w:rFonts w:hint="eastAsia"/>
          <w:lang w:eastAsia="zh-CN"/>
        </w:rPr>
      </w:pPr>
      <w:r>
        <w:rPr>
          <w:rFonts w:hint="eastAsia"/>
          <w:lang w:eastAsia="zh-CN"/>
        </w:rPr>
        <w:t>(四)宣告缓刑对所居住社区没有重大不良影响。</w:t>
      </w:r>
    </w:p>
    <w:p>
      <w:pPr>
        <w:pStyle w:val="19"/>
        <w:rPr>
          <w:rFonts w:hint="eastAsia"/>
          <w:lang w:eastAsia="zh-CN"/>
        </w:rPr>
      </w:pPr>
      <w:r>
        <w:rPr>
          <w:rFonts w:hint="eastAsia"/>
          <w:lang w:eastAsia="zh-CN"/>
        </w:rPr>
        <w:t>宣告缓刑，可以根据犯罪情况，同时禁止犯罪分子在缓刑考验期限内从事特定活动，进入特定区域、场所，接触特定的人。</w:t>
      </w:r>
    </w:p>
    <w:p>
      <w:pPr>
        <w:pStyle w:val="19"/>
        <w:rPr>
          <w:rFonts w:hint="eastAsia"/>
          <w:lang w:eastAsia="zh-CN"/>
        </w:rPr>
      </w:pPr>
      <w:r>
        <w:rPr>
          <w:rFonts w:hint="eastAsia"/>
          <w:lang w:eastAsia="zh-CN"/>
        </w:rPr>
        <w:t>被宣告缓刑的犯罪分子，如果被判处附加刑，附加刑仍须执行。</w:t>
      </w:r>
    </w:p>
    <w:p>
      <w:pPr>
        <w:pStyle w:val="20"/>
        <w:rPr>
          <w:rFonts w:hint="eastAsia"/>
          <w:lang w:eastAsia="zh-CN"/>
        </w:rPr>
      </w:pPr>
      <w:r>
        <w:rPr>
          <w:rFonts w:hint="eastAsia"/>
          <w:lang w:eastAsia="zh-CN"/>
        </w:rPr>
        <w:t>第七十六条被宣告缓刑的犯罪分子，在缓刑考验期限内，由公安机关考察，所在单位或者基层组织予以配合，如果没有本法第七十七条规定的情形，缓刑考验期满，原判的刑罚就不再执行，并公开予以宣告。</w:t>
      </w:r>
    </w:p>
    <w:p>
      <w:pPr>
        <w:rPr>
          <w:rFonts w:hint="eastAsia"/>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2040" w:right="1530" w:bottom="2040" w:left="1530" w:header="794" w:footer="1644" w:gutter="0"/>
      <w:pgNumType w:fmt="numberInDash" w:start="1"/>
      <w:cols w:space="425" w:num="1"/>
      <w:rtlGutter w:val="0"/>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pBdr>
        <w:top w:val="none" w:color="auto" w:sz="0" w:space="0"/>
        <w:left w:val="none" w:color="auto" w:sz="0" w:space="0"/>
        <w:bottom w:val="none" w:color="auto" w:sz="0" w:space="0"/>
        <w:right w:val="none" w:color="auto" w:sz="0" w:space="0"/>
        <w:between w:val="none" w:color="auto" w:sz="0" w:space="0"/>
      </w:pBdr>
      <w:spacing w:after="0" w:afterLines="0"/>
      <w:ind w:leftChars="0" w:rightChars="0"/>
      <w:jc w:val="left"/>
      <w:rPr>
        <w:rFonts w:hint="eastAsia" w:ascii="宋体" w:hAnsi="宋体" w:eastAsia="宋体" w:cs="宋体"/>
        <w:b w:val="0"/>
        <w:sz w:val="28"/>
        <w:lang w:eastAsia="zh-CN"/>
      </w:rPr>
    </w:pPr>
    <w:r>
      <w:rPr>
        <w:rStyle w:val="5"/>
        <w:rFonts w:hint="eastAsia" w:ascii="宋体" w:hAnsi="宋体" w:eastAsia="宋体" w:cs="宋体"/>
        <w:b w:val="0"/>
        <w:sz w:val="28"/>
        <w:lang w:eastAsia="zh-CN"/>
      </w:rPr>
      <w:fldChar w:fldCharType="begin"/>
    </w:r>
    <w:r>
      <w:rPr>
        <w:rStyle w:val="5"/>
        <w:rFonts w:hint="eastAsia" w:ascii="宋体" w:hAnsi="宋体" w:eastAsia="宋体" w:cs="宋体"/>
        <w:b w:val="0"/>
        <w:sz w:val="28"/>
        <w:lang w:eastAsia="zh-CN"/>
      </w:rPr>
      <w:instrText xml:space="preserve"> PAGE  </w:instrText>
    </w:r>
    <w:r>
      <w:rPr>
        <w:rStyle w:val="5"/>
        <w:rFonts w:hint="eastAsia" w:ascii="宋体" w:hAnsi="宋体" w:eastAsia="宋体" w:cs="宋体"/>
        <w:b w:val="0"/>
        <w:sz w:val="28"/>
        <w:lang w:eastAsia="zh-CN"/>
      </w:rPr>
      <w:fldChar w:fldCharType="separate"/>
    </w:r>
    <w:r>
      <w:rPr>
        <w:rStyle w:val="5"/>
        <w:rFonts w:hint="eastAsia" w:ascii="宋体" w:hAnsi="宋体" w:eastAsia="宋体" w:cs="宋体"/>
        <w:b w:val="0"/>
        <w:sz w:val="28"/>
        <w:lang w:eastAsia="zh-CN"/>
      </w:rPr>
      <w:t>- 3 -</w:t>
    </w:r>
    <w:r>
      <w:rPr>
        <w:rStyle w:val="5"/>
        <w:rFonts w:hint="eastAsia" w:ascii="宋体" w:hAnsi="宋体" w:eastAsia="宋体" w:cs="宋体"/>
        <w:b w:val="0"/>
        <w:sz w:val="28"/>
        <w:lang w:eastAsia="zh-CN"/>
      </w:rPr>
      <w:fldChar w:fldCharType="end"/>
    </w:r>
  </w:p>
  <w:p>
    <w:pPr>
      <w:pBdr>
        <w:top w:val="none" w:color="auto" w:sz="0" w:space="0"/>
        <w:left w:val="none" w:color="auto" w:sz="0" w:space="0"/>
        <w:bottom w:val="none" w:color="auto" w:sz="0" w:space="0"/>
        <w:right w:val="none" w:color="auto" w:sz="0" w:space="0"/>
      </w:pBdr>
      <w:spacing w:after="0"/>
      <w:ind w:leftChars="0" w:right="360" w:rightChars="0" w:firstLine="360" w:firstLineChars="0"/>
      <w:jc w:val="left"/>
      <w:rPr>
        <w:rFonts w:hint="eastAsia" w:ascii="宋体" w:hAnsi="宋体" w:eastAsia="宋体" w:cs="宋体"/>
        <w:b w:val="0"/>
        <w:sz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pBdr>
        <w:top w:val="none" w:color="auto" w:sz="0" w:space="0"/>
        <w:left w:val="none" w:color="auto" w:sz="0" w:space="0"/>
        <w:bottom w:val="none" w:color="auto" w:sz="0" w:space="0"/>
        <w:right w:val="none" w:color="auto" w:sz="0" w:space="0"/>
        <w:between w:val="none" w:color="auto" w:sz="0" w:space="0"/>
      </w:pBdr>
      <w:spacing w:after="0" w:afterLines="0"/>
      <w:ind w:leftChars="0" w:rightChars="0"/>
      <w:jc w:val="left"/>
      <w:rPr>
        <w:rFonts w:hint="eastAsia" w:ascii="宋体" w:hAnsi="宋体" w:eastAsia="宋体" w:cs="宋体"/>
        <w:b w:val="0"/>
        <w:sz w:val="28"/>
        <w:lang w:eastAsia="zh-CN"/>
      </w:rPr>
    </w:pPr>
    <w:r>
      <w:rPr>
        <w:rStyle w:val="5"/>
        <w:rFonts w:hint="eastAsia" w:ascii="宋体" w:hAnsi="宋体" w:eastAsia="宋体" w:cs="宋体"/>
        <w:b w:val="0"/>
        <w:sz w:val="28"/>
        <w:lang w:eastAsia="zh-CN"/>
      </w:rPr>
      <w:fldChar w:fldCharType="begin"/>
    </w:r>
    <w:r>
      <w:rPr>
        <w:rStyle w:val="5"/>
        <w:rFonts w:hint="eastAsia" w:ascii="宋体" w:hAnsi="宋体" w:eastAsia="宋体" w:cs="宋体"/>
        <w:b w:val="0"/>
        <w:sz w:val="28"/>
        <w:lang w:eastAsia="zh-CN"/>
      </w:rPr>
      <w:instrText xml:space="preserve"> PAGE  </w:instrText>
    </w:r>
    <w:r>
      <w:rPr>
        <w:rStyle w:val="5"/>
        <w:rFonts w:hint="eastAsia" w:ascii="宋体" w:hAnsi="宋体" w:eastAsia="宋体" w:cs="宋体"/>
        <w:b w:val="0"/>
        <w:sz w:val="28"/>
        <w:lang w:eastAsia="zh-CN"/>
      </w:rPr>
      <w:fldChar w:fldCharType="separate"/>
    </w:r>
    <w:r>
      <w:rPr>
        <w:rStyle w:val="5"/>
        <w:rFonts w:hint="eastAsia" w:ascii="宋体" w:hAnsi="宋体" w:eastAsia="宋体" w:cs="宋体"/>
        <w:b w:val="0"/>
        <w:sz w:val="28"/>
        <w:lang w:eastAsia="zh-CN"/>
      </w:rPr>
      <w:t>- 2 -</w:t>
    </w:r>
    <w:r>
      <w:rPr>
        <w:rStyle w:val="5"/>
        <w:rFonts w:hint="eastAsia" w:ascii="宋体" w:hAnsi="宋体" w:eastAsia="宋体" w:cs="宋体"/>
        <w:b w:val="0"/>
        <w:sz w:val="28"/>
        <w:lang w:eastAsia="zh-CN"/>
      </w:rPr>
      <w:fldChar w:fldCharType="end"/>
    </w:r>
  </w:p>
  <w:p>
    <w:pPr>
      <w:pBdr>
        <w:top w:val="none" w:color="auto" w:sz="0" w:space="0"/>
        <w:left w:val="none" w:color="auto" w:sz="0" w:space="0"/>
        <w:bottom w:val="none" w:color="auto" w:sz="0" w:space="0"/>
        <w:right w:val="none" w:color="auto" w:sz="0" w:space="0"/>
      </w:pBdr>
      <w:spacing w:after="0"/>
      <w:ind w:leftChars="0" w:right="360" w:rightChars="0" w:firstLine="360" w:firstLineChars="0"/>
      <w:jc w:val="left"/>
      <w:rPr>
        <w:rFonts w:hint="eastAsia" w:ascii="宋体" w:hAnsi="宋体" w:eastAsia="宋体" w:cs="宋体"/>
        <w:b w:val="0"/>
        <w:sz w:val="28"/>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60495"/>
    <w:rsid w:val="35C86DD4"/>
    <w:rsid w:val="39E0652D"/>
    <w:rsid w:val="3CB464A7"/>
    <w:rsid w:val="4DC65496"/>
    <w:rsid w:val="4EBC4C8D"/>
    <w:rsid w:val="5A7F5A4C"/>
    <w:rsid w:val="6BF30A07"/>
    <w:rsid w:val="77F6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1"/>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lawyeeCourtName1"/>
    <w:basedOn w:val="1"/>
    <w:uiPriority w:val="0"/>
    <w:pPr>
      <w:spacing w:line="720" w:lineRule="exact"/>
      <w:jc w:val="center"/>
    </w:pPr>
    <w:rPr>
      <w:rFonts w:hint="eastAsia" w:ascii="方正小标宋_GBK" w:hAnsi="方正小标宋_GBK" w:eastAsia="方正小标宋_GBK" w:cs="方正小标宋_GBK"/>
      <w:sz w:val="44"/>
    </w:rPr>
  </w:style>
  <w:style w:type="paragraph" w:customStyle="1" w:styleId="8">
    <w:name w:val="lawyeeWritName1"/>
    <w:basedOn w:val="1"/>
    <w:uiPriority w:val="0"/>
    <w:pPr>
      <w:spacing w:line="720" w:lineRule="exact"/>
      <w:jc w:val="center"/>
    </w:pPr>
    <w:rPr>
      <w:rFonts w:hint="eastAsia" w:ascii="方正小标宋_GBK" w:hAnsi="方正小标宋_GBK" w:eastAsia="方正小标宋_GBK" w:cs="方正小标宋_GBK"/>
      <w:sz w:val="44"/>
    </w:rPr>
  </w:style>
  <w:style w:type="paragraph" w:customStyle="1" w:styleId="9">
    <w:name w:val="lawyeeCaseNum1"/>
    <w:basedOn w:val="1"/>
    <w:qFormat/>
    <w:uiPriority w:val="0"/>
    <w:pPr>
      <w:ind w:right="632" w:rightChars="200"/>
      <w:jc w:val="right"/>
    </w:pPr>
    <w:rPr>
      <w:rFonts w:hint="eastAsia" w:ascii="仿宋_GB2312" w:hAnsi="仿宋_GB2312" w:cs="仿宋_GB2312"/>
    </w:rPr>
  </w:style>
  <w:style w:type="paragraph" w:customStyle="1" w:styleId="10">
    <w:name w:val="lawyeeWritContent1"/>
    <w:basedOn w:val="1"/>
    <w:qFormat/>
    <w:uiPriority w:val="0"/>
    <w:pPr>
      <w:ind w:firstLine="632" w:firstLineChars="200"/>
    </w:pPr>
    <w:rPr>
      <w:rFonts w:hint="eastAsia" w:ascii="仿宋_GB2312" w:hAnsi="仿宋_GB2312" w:cs="仿宋_GB2312"/>
    </w:rPr>
  </w:style>
  <w:style w:type="paragraph" w:customStyle="1" w:styleId="11">
    <w:name w:val="lawyeeWritContent0"/>
    <w:basedOn w:val="1"/>
    <w:qFormat/>
    <w:uiPriority w:val="0"/>
    <w:pPr>
      <w:ind w:firstLine="632" w:firstLineChars="200"/>
    </w:pPr>
    <w:rPr>
      <w:rFonts w:hint="eastAsia" w:ascii="仿宋_GB2312" w:hAnsi="仿宋_GB2312" w:cs="仿宋_GB2312"/>
    </w:rPr>
  </w:style>
  <w:style w:type="paragraph" w:customStyle="1" w:styleId="12">
    <w:name w:val="lawyeeWritContent2"/>
    <w:basedOn w:val="1"/>
    <w:uiPriority w:val="0"/>
    <w:pPr>
      <w:ind w:firstLine="632" w:firstLineChars="200"/>
    </w:pPr>
    <w:rPr>
      <w:rFonts w:hint="eastAsia" w:ascii="仿宋_GB2312" w:hAnsi="仿宋_GB2312" w:cs="仿宋_GB2312"/>
    </w:rPr>
  </w:style>
  <w:style w:type="paragraph" w:customStyle="1" w:styleId="13">
    <w:name w:val="lawyeeJudge1"/>
    <w:basedOn w:val="1"/>
    <w:qFormat/>
    <w:uiPriority w:val="0"/>
    <w:pPr>
      <w:spacing w:line="520" w:lineRule="exact"/>
      <w:ind w:right="632" w:rightChars="200"/>
      <w:jc w:val="right"/>
    </w:pPr>
    <w:rPr>
      <w:rFonts w:hint="eastAsia" w:ascii="仿宋_GB2312" w:hAnsi="仿宋_GB2312" w:cs="仿宋_GB2312"/>
    </w:rPr>
  </w:style>
  <w:style w:type="paragraph" w:customStyle="1" w:styleId="14">
    <w:name w:val="lawyeeJudge0"/>
    <w:basedOn w:val="1"/>
    <w:qFormat/>
    <w:uiPriority w:val="0"/>
    <w:pPr>
      <w:spacing w:line="520" w:lineRule="exact"/>
      <w:ind w:right="632" w:rightChars="200"/>
      <w:jc w:val="right"/>
    </w:pPr>
    <w:rPr>
      <w:rFonts w:hint="eastAsia" w:ascii="仿宋_GB2312" w:hAnsi="仿宋_GB2312" w:cs="仿宋_GB2312"/>
    </w:rPr>
  </w:style>
  <w:style w:type="paragraph" w:customStyle="1" w:styleId="15">
    <w:name w:val="lawyeeDate1"/>
    <w:basedOn w:val="1"/>
    <w:qFormat/>
    <w:uiPriority w:val="0"/>
    <w:pPr>
      <w:ind w:right="632" w:rightChars="200"/>
      <w:jc w:val="right"/>
    </w:pPr>
    <w:rPr>
      <w:rFonts w:hint="eastAsia" w:ascii="仿宋_GB2312" w:hAnsi="仿宋_GB2312" w:cs="仿宋_GB2312"/>
    </w:rPr>
  </w:style>
  <w:style w:type="paragraph" w:customStyle="1" w:styleId="16">
    <w:name w:val="lawyeeJudge2"/>
    <w:basedOn w:val="1"/>
    <w:qFormat/>
    <w:uiPriority w:val="0"/>
    <w:pPr>
      <w:spacing w:line="520" w:lineRule="exact"/>
      <w:ind w:right="632" w:rightChars="200"/>
      <w:jc w:val="right"/>
    </w:pPr>
    <w:rPr>
      <w:rFonts w:hint="eastAsia" w:ascii="仿宋_GB2312" w:hAnsi="仿宋_GB2312" w:cs="仿宋_GB2312"/>
    </w:rPr>
  </w:style>
  <w:style w:type="paragraph" w:customStyle="1" w:styleId="17">
    <w:name w:val="lawyeeAttach1"/>
    <w:basedOn w:val="1"/>
    <w:qFormat/>
    <w:uiPriority w:val="0"/>
    <w:pPr>
      <w:spacing w:line="520" w:lineRule="exact"/>
      <w:ind w:firstLine="632" w:firstLineChars="200"/>
      <w:jc w:val="left"/>
    </w:pPr>
    <w:rPr>
      <w:rFonts w:hint="eastAsia" w:ascii="仿宋_GB2312" w:hAnsi="仿宋_GB2312" w:cs="仿宋_GB2312"/>
    </w:rPr>
  </w:style>
  <w:style w:type="paragraph" w:customStyle="1" w:styleId="18">
    <w:name w:val="lawyeeOther1"/>
    <w:basedOn w:val="1"/>
    <w:qFormat/>
    <w:uiPriority w:val="0"/>
    <w:pPr>
      <w:spacing w:line="520" w:lineRule="exact"/>
      <w:ind w:firstLine="632" w:firstLineChars="200"/>
      <w:jc w:val="left"/>
    </w:pPr>
    <w:rPr>
      <w:rFonts w:hint="eastAsia" w:ascii="仿宋_GB2312" w:hAnsi="仿宋_GB2312" w:cs="仿宋_GB2312"/>
    </w:rPr>
  </w:style>
  <w:style w:type="paragraph" w:customStyle="1" w:styleId="19">
    <w:name w:val="lawyeeOther0"/>
    <w:basedOn w:val="1"/>
    <w:qFormat/>
    <w:uiPriority w:val="0"/>
    <w:pPr>
      <w:spacing w:line="520" w:lineRule="exact"/>
      <w:ind w:firstLine="632" w:firstLineChars="200"/>
      <w:jc w:val="left"/>
    </w:pPr>
    <w:rPr>
      <w:rFonts w:hint="eastAsia" w:ascii="仿宋_GB2312" w:hAnsi="仿宋_GB2312" w:cs="仿宋_GB2312"/>
    </w:rPr>
  </w:style>
  <w:style w:type="paragraph" w:customStyle="1" w:styleId="20">
    <w:name w:val="lawyeeOther2"/>
    <w:basedOn w:val="1"/>
    <w:uiPriority w:val="0"/>
    <w:pPr>
      <w:spacing w:line="520" w:lineRule="exact"/>
      <w:ind w:firstLine="632" w:firstLineChars="200"/>
      <w:jc w:val="left"/>
    </w:pPr>
    <w:rPr>
      <w:rFonts w:hint="eastAsia" w:ascii="仿宋_GB2312" w:hAnsi="仿宋_GB2312" w:cs="仿宋_GB231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宁河区人民法院</Company>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2018-04-09T08:38:00Z</dcterms:created>
  <dc:creator>靳加伏</dc:creator>
  <cp:lastModifiedBy>TF-PC</cp:lastModifiedBy>
  <dcterms:modified xsi:type="dcterms:W3CDTF">2018-08-27T09:39:17Z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