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hint="eastAsia"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pStyle w:val="6"/>
        <w:spacing w:line="360" w:lineRule="auto"/>
        <w:jc w:val="center"/>
        <w:rPr>
          <w:rFonts w:hint="eastAsia" w:ascii="黑体" w:eastAsia="黑体"/>
          <w:sz w:val="52"/>
          <w:szCs w:val="52"/>
        </w:rPr>
      </w:pPr>
      <w:r>
        <w:rPr>
          <w:rFonts w:hint="eastAsia" w:ascii="黑体" w:eastAsia="黑体"/>
          <w:sz w:val="52"/>
          <w:szCs w:val="52"/>
        </w:rPr>
        <w:t>刑 事 判 决 书</w:t>
      </w:r>
    </w:p>
    <w:p>
      <w:pPr>
        <w:pStyle w:val="6"/>
        <w:spacing w:line="360" w:lineRule="auto"/>
        <w:jc w:val="center"/>
        <w:rPr>
          <w:rFonts w:hint="eastAsia" w:ascii="黑体" w:eastAsia="黑体"/>
          <w:sz w:val="52"/>
          <w:szCs w:val="52"/>
        </w:rPr>
      </w:pPr>
    </w:p>
    <w:p>
      <w:pPr>
        <w:spacing w:line="520" w:lineRule="exact"/>
        <w:ind w:right="-2069" w:firstLine="640" w:firstLineChars="200"/>
        <w:rPr>
          <w:rFonts w:hint="eastAsia" w:eastAsia="仿宋_GB2312"/>
          <w:sz w:val="32"/>
          <w:szCs w:val="32"/>
        </w:rPr>
      </w:pPr>
      <w:r>
        <w:rPr>
          <w:rFonts w:eastAsia="仿宋_GB2312"/>
          <w:sz w:val="32"/>
          <w:szCs w:val="32"/>
        </w:rPr>
        <w:t xml:space="preserve">                         （2014）西刑初字第228号</w:t>
      </w:r>
    </w:p>
    <w:p>
      <w:pPr>
        <w:spacing w:line="520" w:lineRule="exact"/>
        <w:ind w:right="-2069" w:firstLine="640" w:firstLineChars="200"/>
        <w:rPr>
          <w:rFonts w:hint="eastAsia" w:eastAsia="仿宋_GB2312"/>
          <w:sz w:val="32"/>
          <w:szCs w:val="32"/>
        </w:rPr>
      </w:pPr>
    </w:p>
    <w:p>
      <w:pPr>
        <w:spacing w:line="520" w:lineRule="exact"/>
        <w:ind w:right="-2069" w:firstLine="640" w:firstLineChars="200"/>
        <w:rPr>
          <w:rFonts w:eastAsia="仿宋_GB2312"/>
          <w:sz w:val="32"/>
          <w:szCs w:val="32"/>
        </w:rPr>
      </w:pPr>
      <w:r>
        <w:rPr>
          <w:rFonts w:eastAsia="仿宋_GB2312"/>
          <w:sz w:val="32"/>
          <w:szCs w:val="32"/>
        </w:rPr>
        <w:t>公诉机关天津市河西区人民检察院。</w:t>
      </w:r>
    </w:p>
    <w:p>
      <w:pPr>
        <w:spacing w:line="560" w:lineRule="exact"/>
        <w:ind w:firstLine="640" w:firstLineChars="200"/>
        <w:rPr>
          <w:rFonts w:eastAsia="仿宋_GB2312"/>
          <w:kern w:val="0"/>
          <w:sz w:val="32"/>
          <w:szCs w:val="32"/>
        </w:rPr>
      </w:pPr>
      <w:r>
        <w:rPr>
          <w:rFonts w:eastAsia="仿宋_GB2312"/>
          <w:kern w:val="0"/>
          <w:sz w:val="32"/>
          <w:szCs w:val="32"/>
          <w:lang w:val="zh-CN"/>
        </w:rPr>
        <w:t>被告人关英男</w:t>
      </w:r>
      <w:r>
        <w:rPr>
          <w:rFonts w:hint="eastAsia" w:eastAsia="仿宋_GB2312"/>
          <w:kern w:val="0"/>
          <w:sz w:val="32"/>
          <w:szCs w:val="32"/>
          <w:lang w:val="zh-CN"/>
        </w:rPr>
        <w:t>，</w:t>
      </w:r>
      <w:r>
        <w:rPr>
          <w:rFonts w:eastAsia="仿宋_GB2312"/>
          <w:kern w:val="0"/>
          <w:sz w:val="32"/>
          <w:szCs w:val="32"/>
          <w:lang w:val="zh-CN"/>
        </w:rPr>
        <w:t>男,1954年1月16日出生, 公民身份号码 :12010119540116501X，锡伯族，大专文化，</w:t>
      </w:r>
      <w:r>
        <w:rPr>
          <w:rFonts w:eastAsia="仿宋_GB2312"/>
          <w:sz w:val="32"/>
          <w:szCs w:val="32"/>
        </w:rPr>
        <w:t>天津冶金建设公司退休</w:t>
      </w:r>
      <w:r>
        <w:rPr>
          <w:rFonts w:hint="eastAsia" w:eastAsia="仿宋_GB2312"/>
          <w:sz w:val="32"/>
          <w:szCs w:val="32"/>
        </w:rPr>
        <w:t>职工</w:t>
      </w:r>
      <w:r>
        <w:rPr>
          <w:rFonts w:eastAsia="仿宋_GB2312"/>
          <w:kern w:val="0"/>
          <w:sz w:val="32"/>
          <w:szCs w:val="32"/>
          <w:lang w:val="zh-CN"/>
        </w:rPr>
        <w:t>，住天津市东丽区万新街杜庄村礼堂路31号。</w:t>
      </w:r>
      <w:r>
        <w:rPr>
          <w:rFonts w:eastAsia="仿宋_GB2312"/>
          <w:kern w:val="0"/>
          <w:sz w:val="32"/>
          <w:szCs w:val="32"/>
        </w:rPr>
        <w:t>2014年3</w:t>
      </w:r>
      <w:r>
        <w:rPr>
          <w:rFonts w:eastAsia="仿宋_GB2312"/>
          <w:sz w:val="32"/>
          <w:szCs w:val="32"/>
        </w:rPr>
        <w:t>月11</w:t>
      </w:r>
      <w:r>
        <w:rPr>
          <w:rFonts w:eastAsia="仿宋_GB2312"/>
          <w:kern w:val="0"/>
          <w:sz w:val="32"/>
          <w:szCs w:val="32"/>
        </w:rPr>
        <w:t>日</w:t>
      </w:r>
      <w:r>
        <w:rPr>
          <w:rFonts w:eastAsia="仿宋_GB2312"/>
          <w:sz w:val="32"/>
          <w:szCs w:val="32"/>
        </w:rPr>
        <w:t>被刑事拘留</w:t>
      </w:r>
      <w:r>
        <w:rPr>
          <w:rFonts w:hint="eastAsia" w:eastAsia="仿宋_GB2312"/>
          <w:sz w:val="32"/>
          <w:szCs w:val="32"/>
        </w:rPr>
        <w:t>，</w:t>
      </w:r>
      <w:r>
        <w:rPr>
          <w:rFonts w:eastAsia="仿宋_GB2312"/>
          <w:kern w:val="0"/>
          <w:sz w:val="32"/>
          <w:szCs w:val="32"/>
          <w:lang w:val="zh-CN"/>
        </w:rPr>
        <w:t>2014年3月21日因涉嫌犯有信用卡诈骗罪</w:t>
      </w:r>
      <w:r>
        <w:rPr>
          <w:rFonts w:eastAsia="仿宋_GB2312"/>
          <w:kern w:val="0"/>
          <w:sz w:val="32"/>
          <w:szCs w:val="32"/>
        </w:rPr>
        <w:t>被依法逮捕 , 现羁押于天津市河西区看守所。</w:t>
      </w:r>
    </w:p>
    <w:p>
      <w:pPr>
        <w:spacing w:line="520" w:lineRule="exact"/>
        <w:ind w:firstLine="736" w:firstLineChars="230"/>
        <w:rPr>
          <w:rFonts w:eastAsia="仿宋_GB2312"/>
          <w:sz w:val="32"/>
          <w:szCs w:val="32"/>
        </w:rPr>
      </w:pPr>
      <w:r>
        <w:rPr>
          <w:rFonts w:eastAsia="仿宋_GB2312"/>
          <w:sz w:val="32"/>
          <w:szCs w:val="32"/>
        </w:rPr>
        <w:t>天津市河西区人民检察院以津西检公诉刑诉[2014]222号起诉书指控被告人关英男犯有信用卡诈骗罪，于2014年6月12日向本院提起公诉，</w:t>
      </w:r>
      <w:r>
        <w:rPr>
          <w:rFonts w:eastAsia="仿宋_GB2312"/>
          <w:bCs/>
          <w:sz w:val="32"/>
          <w:szCs w:val="32"/>
        </w:rPr>
        <w:t>并提出量刑建议</w:t>
      </w:r>
      <w:r>
        <w:rPr>
          <w:rFonts w:eastAsia="仿宋_GB2312"/>
          <w:sz w:val="32"/>
          <w:szCs w:val="32"/>
        </w:rPr>
        <w:t>。本院依法适用简易程序，实行独任审判，公开开庭审理了本案。天津市河西区人民检察院指派代理检察员高卓见出庭支持公诉，被告人关英男到庭参加了诉讼。现已审理终结。</w:t>
      </w:r>
    </w:p>
    <w:p>
      <w:pPr>
        <w:autoSpaceDE w:val="0"/>
        <w:autoSpaceDN w:val="0"/>
        <w:adjustRightInd w:val="0"/>
        <w:spacing w:line="520" w:lineRule="exact"/>
        <w:ind w:firstLine="640" w:firstLineChars="200"/>
        <w:jc w:val="left"/>
        <w:rPr>
          <w:rFonts w:eastAsia="仿宋_GB2312"/>
          <w:kern w:val="0"/>
          <w:sz w:val="32"/>
          <w:szCs w:val="32"/>
          <w:lang w:val="zh-CN"/>
        </w:rPr>
      </w:pPr>
      <w:r>
        <w:rPr>
          <w:rFonts w:eastAsia="仿宋_GB2312"/>
          <w:sz w:val="32"/>
          <w:szCs w:val="32"/>
        </w:rPr>
        <w:t>天津市河西区人民检察院指控，</w:t>
      </w:r>
      <w:r>
        <w:rPr>
          <w:rFonts w:eastAsia="仿宋_GB2312"/>
          <w:kern w:val="0"/>
          <w:sz w:val="32"/>
          <w:szCs w:val="32"/>
          <w:lang w:val="zh-CN"/>
        </w:rPr>
        <w:t>2011年4月11日，被告人关英男在中信银行股份有限公司天津市分行申领信用卡一张 (卡号为6226890010975000), 后于2011年5月10日开始透支消费。2013年10月9日，</w:t>
      </w:r>
      <w:r>
        <w:rPr>
          <w:rFonts w:eastAsia="仿宋_GB2312"/>
          <w:sz w:val="32"/>
          <w:szCs w:val="32"/>
        </w:rPr>
        <w:t>被告人关英男最后一次还款人民币1000元，后再无还款，经</w:t>
      </w:r>
      <w:r>
        <w:rPr>
          <w:rFonts w:eastAsia="仿宋_GB2312"/>
          <w:kern w:val="0"/>
          <w:sz w:val="32"/>
          <w:szCs w:val="32"/>
          <w:lang w:val="zh-CN"/>
        </w:rPr>
        <w:t xml:space="preserve">银行多次催收仍拒不还款。    </w:t>
      </w:r>
    </w:p>
    <w:p>
      <w:pPr>
        <w:autoSpaceDE w:val="0"/>
        <w:autoSpaceDN w:val="0"/>
        <w:adjustRightInd w:val="0"/>
        <w:spacing w:line="520" w:lineRule="exact"/>
        <w:jc w:val="left"/>
        <w:rPr>
          <w:rFonts w:eastAsia="仿宋_GB2312"/>
          <w:kern w:val="0"/>
          <w:sz w:val="32"/>
          <w:szCs w:val="32"/>
          <w:lang w:val="zh-CN"/>
        </w:rPr>
      </w:pPr>
      <w:r>
        <w:rPr>
          <w:rFonts w:eastAsia="仿宋_GB2312"/>
          <w:kern w:val="0"/>
          <w:sz w:val="32"/>
          <w:szCs w:val="32"/>
          <w:lang w:val="zh-CN"/>
        </w:rPr>
        <w:t xml:space="preserve">截至 2014年3月10日，被告人关英男恶意透支消费本金人民币18239.92元。    </w:t>
      </w:r>
    </w:p>
    <w:p>
      <w:pPr>
        <w:autoSpaceDE w:val="0"/>
        <w:autoSpaceDN w:val="0"/>
        <w:adjustRightInd w:val="0"/>
        <w:spacing w:line="520" w:lineRule="exact"/>
        <w:ind w:firstLine="640" w:firstLineChars="200"/>
        <w:jc w:val="left"/>
        <w:rPr>
          <w:rFonts w:eastAsia="仿宋_GB2312"/>
          <w:kern w:val="0"/>
          <w:sz w:val="32"/>
          <w:szCs w:val="32"/>
          <w:lang w:val="zh-CN"/>
        </w:rPr>
      </w:pPr>
      <w:r>
        <w:rPr>
          <w:rFonts w:eastAsia="仿宋_GB2312"/>
          <w:kern w:val="0"/>
          <w:sz w:val="32"/>
          <w:szCs w:val="32"/>
          <w:lang w:val="zh-CN"/>
        </w:rPr>
        <w:t>2011年1月，被告人关英男在招商银行天津市分行申领信用卡一张 (卡号为5187187080462210), 后于2011年3月4日开始透支消费。2013年7月23日，</w:t>
      </w:r>
      <w:r>
        <w:rPr>
          <w:rFonts w:eastAsia="仿宋_GB2312"/>
          <w:sz w:val="32"/>
          <w:szCs w:val="32"/>
        </w:rPr>
        <w:t>被告人关英男最后一次还款人民币1000元，后再无还款，经</w:t>
      </w:r>
      <w:r>
        <w:rPr>
          <w:rFonts w:eastAsia="仿宋_GB2312"/>
          <w:kern w:val="0"/>
          <w:sz w:val="32"/>
          <w:szCs w:val="32"/>
          <w:lang w:val="zh-CN"/>
        </w:rPr>
        <w:t xml:space="preserve">银行多次催收仍拒不还款。截至 2014年2月17日，被告人关英男恶意透支消费本金人民币19695元。    </w:t>
      </w:r>
    </w:p>
    <w:p>
      <w:pPr>
        <w:autoSpaceDE w:val="0"/>
        <w:autoSpaceDN w:val="0"/>
        <w:adjustRightInd w:val="0"/>
        <w:spacing w:line="520" w:lineRule="exact"/>
        <w:ind w:firstLine="640" w:firstLineChars="200"/>
        <w:jc w:val="left"/>
        <w:rPr>
          <w:rFonts w:eastAsia="仿宋_GB2312"/>
          <w:kern w:val="0"/>
          <w:sz w:val="32"/>
          <w:szCs w:val="32"/>
          <w:lang w:val="zh-CN"/>
        </w:rPr>
      </w:pPr>
      <w:r>
        <w:rPr>
          <w:rFonts w:eastAsia="仿宋_GB2312"/>
          <w:kern w:val="0"/>
          <w:sz w:val="32"/>
          <w:szCs w:val="32"/>
          <w:lang w:val="zh-CN"/>
        </w:rPr>
        <w:t>后中信银行报案，公安人员于2014年3月11日将</w:t>
      </w:r>
      <w:r>
        <w:rPr>
          <w:rFonts w:eastAsia="仿宋_GB2312"/>
          <w:sz w:val="32"/>
          <w:szCs w:val="32"/>
        </w:rPr>
        <w:t>被告人关英男传唤到案</w:t>
      </w:r>
      <w:r>
        <w:rPr>
          <w:rFonts w:eastAsia="仿宋_GB2312"/>
          <w:kern w:val="0"/>
          <w:sz w:val="32"/>
          <w:szCs w:val="32"/>
          <w:lang w:val="zh-CN"/>
        </w:rPr>
        <w:t>，经进一步侦查成案。案发后，</w:t>
      </w:r>
      <w:r>
        <w:rPr>
          <w:rFonts w:eastAsia="仿宋_GB2312"/>
          <w:sz w:val="32"/>
          <w:szCs w:val="32"/>
        </w:rPr>
        <w:t>被告人关英男退清</w:t>
      </w:r>
      <w:r>
        <w:rPr>
          <w:rFonts w:eastAsia="仿宋_GB2312"/>
          <w:kern w:val="0"/>
          <w:sz w:val="32"/>
          <w:szCs w:val="32"/>
          <w:lang w:val="zh-CN"/>
        </w:rPr>
        <w:t>中信银行及招商银行</w:t>
      </w:r>
      <w:r>
        <w:rPr>
          <w:rFonts w:eastAsia="仿宋_GB2312"/>
          <w:sz w:val="32"/>
          <w:szCs w:val="32"/>
        </w:rPr>
        <w:t>欠款。</w:t>
      </w:r>
    </w:p>
    <w:p>
      <w:pPr>
        <w:spacing w:line="520" w:lineRule="exact"/>
        <w:ind w:firstLine="570"/>
        <w:rPr>
          <w:rFonts w:eastAsia="仿宋_GB2312"/>
          <w:sz w:val="32"/>
          <w:szCs w:val="32"/>
        </w:rPr>
      </w:pPr>
      <w:r>
        <w:rPr>
          <w:rFonts w:eastAsia="仿宋_GB2312"/>
          <w:sz w:val="32"/>
          <w:szCs w:val="32"/>
        </w:rPr>
        <w:t>庭审中，被告人关英男对起诉书指控的犯罪事实不表异议，并表示认罪。且有被害单位的委托代理人王某的陈述及单位报案材料，</w:t>
      </w:r>
      <w:r>
        <w:rPr>
          <w:rFonts w:eastAsia="仿宋_GB2312"/>
          <w:kern w:val="0"/>
          <w:sz w:val="32"/>
          <w:szCs w:val="32"/>
          <w:lang w:val="zh-CN"/>
        </w:rPr>
        <w:t>信用卡催收记录及公安机关</w:t>
      </w:r>
      <w:r>
        <w:rPr>
          <w:rFonts w:eastAsia="仿宋_GB2312"/>
          <w:sz w:val="32"/>
          <w:szCs w:val="32"/>
        </w:rPr>
        <w:t>案件来源、查获经过等书证材料，足以认定。</w:t>
      </w:r>
    </w:p>
    <w:p>
      <w:pPr>
        <w:spacing w:line="500" w:lineRule="exact"/>
        <w:ind w:firstLine="720" w:firstLineChars="225"/>
        <w:rPr>
          <w:rFonts w:eastAsia="仿宋_GB2312"/>
          <w:sz w:val="32"/>
          <w:szCs w:val="32"/>
        </w:rPr>
      </w:pPr>
      <w:r>
        <w:rPr>
          <w:rFonts w:eastAsia="仿宋_GB2312"/>
          <w:sz w:val="32"/>
          <w:szCs w:val="32"/>
        </w:rPr>
        <w:t>本院认为，被告人关英男目无国家法律，以非法占有为目的，采取恶意透支的手段骗取银行人民币</w:t>
      </w:r>
      <w:r>
        <w:rPr>
          <w:rFonts w:eastAsia="仿宋_GB2312"/>
          <w:kern w:val="0"/>
          <w:sz w:val="32"/>
          <w:szCs w:val="32"/>
          <w:lang w:val="zh-CN"/>
        </w:rPr>
        <w:t>37900</w:t>
      </w:r>
      <w:r>
        <w:rPr>
          <w:rFonts w:eastAsia="仿宋_GB2312"/>
          <w:sz w:val="32"/>
          <w:szCs w:val="32"/>
        </w:rPr>
        <w:t>余元，数额较大，其行为已构成信用卡诈骗罪。天津市河西区人民检察院指控被告人关英男犯信用卡诈骗</w:t>
      </w:r>
      <w:r>
        <w:rPr>
          <w:rFonts w:eastAsia="仿宋_GB2312"/>
          <w:kern w:val="0"/>
          <w:sz w:val="32"/>
          <w:szCs w:val="32"/>
          <w:lang w:eastAsia="zh-TW"/>
        </w:rPr>
        <w:t>罪</w:t>
      </w:r>
      <w:r>
        <w:rPr>
          <w:rFonts w:eastAsia="仿宋_GB2312"/>
          <w:sz w:val="32"/>
          <w:szCs w:val="32"/>
        </w:rPr>
        <w:t>，事实清楚，证据充分，罪名成立，本院予以支持。案发后，被告人关英男经传唤主动到案</w:t>
      </w:r>
      <w:r>
        <w:rPr>
          <w:rFonts w:eastAsia="仿宋_GB2312"/>
          <w:kern w:val="0"/>
          <w:sz w:val="32"/>
          <w:szCs w:val="32"/>
          <w:lang w:val="zh-CN"/>
        </w:rPr>
        <w:t>，并</w:t>
      </w:r>
      <w:r>
        <w:rPr>
          <w:rFonts w:eastAsia="仿宋_GB2312"/>
          <w:sz w:val="32"/>
          <w:szCs w:val="32"/>
        </w:rPr>
        <w:t>如实供述自己的犯罪事实，是自首，依法可以从轻处罚。为严肃国家法律，维护金融管理秩序，保护公共财产不受侵犯，依照《中华人民共和国刑法》第一百九十六条第一款</w:t>
      </w:r>
      <w:r>
        <w:rPr>
          <w:rFonts w:eastAsia="仿宋_GB2312"/>
          <w:bCs/>
          <w:sz w:val="32"/>
          <w:szCs w:val="32"/>
        </w:rPr>
        <w:t>第（四）项</w:t>
      </w:r>
      <w:r>
        <w:rPr>
          <w:rFonts w:eastAsia="仿宋_GB2312"/>
          <w:sz w:val="32"/>
          <w:szCs w:val="32"/>
        </w:rPr>
        <w:t>、第二款、</w:t>
      </w:r>
      <w:r>
        <w:rPr>
          <w:rFonts w:eastAsia="仿宋_GB2312"/>
          <w:kern w:val="0"/>
          <w:sz w:val="32"/>
          <w:szCs w:val="32"/>
        </w:rPr>
        <w:t>第六十七条第一款</w:t>
      </w:r>
      <w:r>
        <w:rPr>
          <w:rFonts w:eastAsia="仿宋_GB2312"/>
          <w:sz w:val="32"/>
          <w:szCs w:val="32"/>
        </w:rPr>
        <w:t>、第七十二条、第七十三条第二款、第三款、第七十五条、第七十六条之规定，判决如下：</w:t>
      </w:r>
    </w:p>
    <w:p>
      <w:pPr>
        <w:spacing w:line="500" w:lineRule="exact"/>
        <w:ind w:left="-105" w:firstLine="662" w:firstLineChars="207"/>
        <w:rPr>
          <w:rFonts w:eastAsia="仿宋_GB2312"/>
          <w:sz w:val="32"/>
          <w:szCs w:val="32"/>
        </w:rPr>
      </w:pPr>
      <w:r>
        <w:rPr>
          <w:rFonts w:eastAsia="仿宋_GB2312"/>
          <w:sz w:val="32"/>
          <w:szCs w:val="32"/>
        </w:rPr>
        <w:t>一、被告人关英男犯信用卡诈骗罪，判处有期徒刑</w:t>
      </w:r>
      <w:r>
        <w:rPr>
          <w:rFonts w:hint="eastAsia" w:eastAsia="仿宋_GB2312"/>
          <w:sz w:val="32"/>
          <w:szCs w:val="32"/>
        </w:rPr>
        <w:t>一</w:t>
      </w:r>
      <w:r>
        <w:rPr>
          <w:rFonts w:eastAsia="仿宋_GB2312"/>
          <w:sz w:val="32"/>
          <w:szCs w:val="32"/>
        </w:rPr>
        <w:t>年</w:t>
      </w:r>
      <w:r>
        <w:rPr>
          <w:rFonts w:hint="eastAsia" w:eastAsia="仿宋_GB2312"/>
          <w:sz w:val="32"/>
          <w:szCs w:val="32"/>
        </w:rPr>
        <w:t>六个月</w:t>
      </w:r>
      <w:r>
        <w:rPr>
          <w:rFonts w:eastAsia="仿宋_GB2312"/>
          <w:sz w:val="32"/>
          <w:szCs w:val="32"/>
        </w:rPr>
        <w:t>，缓刑</w:t>
      </w:r>
      <w:r>
        <w:rPr>
          <w:rFonts w:hint="eastAsia" w:eastAsia="仿宋_GB2312"/>
          <w:sz w:val="32"/>
          <w:szCs w:val="32"/>
        </w:rPr>
        <w:t>一</w:t>
      </w:r>
      <w:r>
        <w:rPr>
          <w:rFonts w:eastAsia="仿宋_GB2312"/>
          <w:sz w:val="32"/>
          <w:szCs w:val="32"/>
        </w:rPr>
        <w:t>年</w:t>
      </w:r>
      <w:r>
        <w:rPr>
          <w:rFonts w:hint="eastAsia" w:eastAsia="仿宋_GB2312"/>
          <w:sz w:val="32"/>
          <w:szCs w:val="32"/>
        </w:rPr>
        <w:t>六个月</w:t>
      </w:r>
      <w:r>
        <w:rPr>
          <w:rFonts w:eastAsia="仿宋_GB2312"/>
          <w:sz w:val="32"/>
          <w:szCs w:val="32"/>
        </w:rPr>
        <w:t>，罚金人民币20000元。在刑罚执行期间，被告人关英男应当接受相关组织的社区矫正。）</w:t>
      </w:r>
    </w:p>
    <w:p>
      <w:pPr>
        <w:spacing w:line="500" w:lineRule="exact"/>
        <w:ind w:left="-105" w:firstLine="662" w:firstLineChars="207"/>
        <w:rPr>
          <w:rFonts w:eastAsia="仿宋_GB2312"/>
          <w:sz w:val="32"/>
          <w:szCs w:val="32"/>
        </w:rPr>
      </w:pPr>
      <w:r>
        <w:rPr>
          <w:rFonts w:eastAsia="仿宋_GB2312"/>
          <w:bCs/>
          <w:sz w:val="32"/>
          <w:szCs w:val="32"/>
        </w:rPr>
        <w:t>（缓刑考验期从判决确定之日起计算）</w:t>
      </w:r>
    </w:p>
    <w:p>
      <w:pPr>
        <w:spacing w:line="500" w:lineRule="exact"/>
        <w:ind w:firstLine="640" w:firstLineChars="200"/>
        <w:rPr>
          <w:rFonts w:eastAsia="仿宋_GB2312"/>
          <w:sz w:val="32"/>
          <w:szCs w:val="32"/>
        </w:rPr>
      </w:pPr>
      <w:r>
        <w:rPr>
          <w:rFonts w:eastAsia="仿宋_GB2312"/>
          <w:sz w:val="32"/>
          <w:szCs w:val="32"/>
        </w:rPr>
        <w:t>二、禁止被告人关英男在缓刑期间从事金融借贷及与金融相关的担保活动。</w:t>
      </w:r>
    </w:p>
    <w:p>
      <w:pPr>
        <w:spacing w:line="520" w:lineRule="exact"/>
        <w:ind w:firstLine="640"/>
        <w:rPr>
          <w:rFonts w:eastAsia="仿宋_GB2312"/>
          <w:sz w:val="32"/>
          <w:szCs w:val="32"/>
        </w:rPr>
      </w:pPr>
      <w:r>
        <w:rPr>
          <w:rFonts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20" w:lineRule="exact"/>
        <w:ind w:left="315" w:leftChars="150" w:firstLine="614" w:firstLineChars="192"/>
        <w:jc w:val="right"/>
        <w:rPr>
          <w:rFonts w:eastAsia="仿宋_GB2312"/>
          <w:sz w:val="32"/>
          <w:szCs w:val="32"/>
        </w:rPr>
      </w:pPr>
      <w:r>
        <w:rPr>
          <w:rFonts w:eastAsia="仿宋_GB2312"/>
          <w:sz w:val="32"/>
          <w:szCs w:val="32"/>
        </w:rPr>
        <w:t xml:space="preserve">                            </w:t>
      </w: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p>
    <w:p>
      <w:pPr>
        <w:spacing w:line="520" w:lineRule="exact"/>
        <w:ind w:left="315" w:leftChars="150" w:firstLine="614" w:firstLineChars="192"/>
        <w:jc w:val="right"/>
        <w:rPr>
          <w:rFonts w:eastAsia="仿宋_GB2312"/>
          <w:sz w:val="32"/>
          <w:szCs w:val="32"/>
        </w:rPr>
      </w:pPr>
      <w:r>
        <w:rPr>
          <w:rFonts w:eastAsia="仿宋_GB2312"/>
          <w:sz w:val="32"/>
          <w:szCs w:val="32"/>
        </w:rPr>
        <w:t xml:space="preserve">审 判 员   王   健                </w:t>
      </w:r>
    </w:p>
    <w:p>
      <w:pPr>
        <w:spacing w:line="520" w:lineRule="exact"/>
        <w:ind w:right="6" w:firstLine="4486" w:firstLineChars="1402"/>
        <w:jc w:val="right"/>
        <w:rPr>
          <w:rFonts w:eastAsia="仿宋_GB2312"/>
          <w:sz w:val="32"/>
          <w:szCs w:val="32"/>
        </w:rPr>
      </w:pPr>
    </w:p>
    <w:p>
      <w:pPr>
        <w:spacing w:line="520" w:lineRule="exact"/>
        <w:ind w:right="6" w:firstLine="4486" w:firstLineChars="1402"/>
        <w:jc w:val="right"/>
        <w:rPr>
          <w:rFonts w:eastAsia="仿宋_GB2312"/>
          <w:sz w:val="32"/>
          <w:szCs w:val="32"/>
        </w:rPr>
      </w:pPr>
      <w:r>
        <w:rPr>
          <w:rFonts w:eastAsia="仿宋_GB2312"/>
          <w:sz w:val="32"/>
          <w:szCs w:val="32"/>
        </w:rPr>
        <w:t xml:space="preserve"> 二○一四年六月二十三日 </w:t>
      </w:r>
    </w:p>
    <w:p>
      <w:pPr>
        <w:spacing w:line="560" w:lineRule="exact"/>
        <w:jc w:val="right"/>
        <w:rPr>
          <w:rFonts w:eastAsia="仿宋_GB2312"/>
          <w:sz w:val="32"/>
          <w:szCs w:val="32"/>
        </w:rPr>
      </w:pPr>
    </w:p>
    <w:p>
      <w:pPr>
        <w:spacing w:line="560" w:lineRule="exact"/>
        <w:jc w:val="right"/>
        <w:rPr>
          <w:rFonts w:eastAsia="仿宋_GB2312"/>
          <w:sz w:val="32"/>
          <w:szCs w:val="32"/>
        </w:rPr>
      </w:pPr>
      <w:r>
        <w:rPr>
          <w:rFonts w:eastAsia="仿宋_GB2312"/>
          <w:sz w:val="32"/>
          <w:szCs w:val="32"/>
        </w:rPr>
        <w:t xml:space="preserve">书  记  员   王小庆 </w:t>
      </w:r>
    </w:p>
    <w:p>
      <w:pPr>
        <w:spacing w:line="520" w:lineRule="exact"/>
        <w:ind w:left="3900" w:leftChars="1857" w:firstLine="640" w:firstLineChars="200"/>
        <w:jc w:val="right"/>
        <w:rPr>
          <w:rFonts w:eastAsia="仿宋_GB2312"/>
          <w:sz w:val="32"/>
          <w:szCs w:val="32"/>
        </w:rPr>
      </w:pPr>
      <w:r>
        <w:rPr>
          <w:rFonts w:eastAsia="仿宋_GB2312"/>
          <w:sz w:val="32"/>
          <w:szCs w:val="32"/>
        </w:rPr>
        <w:t>速  录  员   王  娟</w:t>
      </w:r>
    </w:p>
    <w:p>
      <w:pPr>
        <w:rPr>
          <w:rFonts w:eastAsia="仿宋_GB2312"/>
          <w:sz w:val="32"/>
          <w:szCs w:val="32"/>
        </w:rPr>
      </w:pPr>
    </w:p>
    <w:p>
      <w:pPr>
        <w:rPr>
          <w:rFonts w:eastAsia="仿宋_GB2312"/>
          <w:sz w:val="32"/>
          <w:szCs w:val="32"/>
        </w:rPr>
      </w:pPr>
    </w:p>
    <w:p>
      <w:pPr>
        <w:ind w:firstLine="640" w:firstLineChars="200"/>
        <w:rPr>
          <w:rFonts w:ascii="仿宋_GB2312" w:eastAsia="仿宋_GB2312"/>
          <w:sz w:val="32"/>
        </w:rPr>
      </w:pPr>
      <w:r>
        <w:rPr>
          <w:rFonts w:hint="eastAsia" w:ascii="仿宋_GB2312" w:eastAsia="仿宋_GB2312"/>
          <w:sz w:val="32"/>
        </w:rPr>
        <w:t>本案引用的法律条文</w:t>
      </w:r>
    </w:p>
    <w:p>
      <w:pPr>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宣告缓刑，可以根据犯罪情况，同时禁止犯罪分子在缓刑考验期限内从事特定活动，进入特定区域、场所，接触特定的人。被宣告缓刑的犯罪分子，如果被判处附加刑，附加刑仍须执行。</w:t>
      </w:r>
    </w:p>
    <w:p>
      <w:pPr>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ind w:firstLine="640" w:firstLineChars="200"/>
        <w:rPr>
          <w:rFonts w:hint="eastAsia" w:ascii="仿宋_GB2312" w:eastAsia="仿宋_GB2312"/>
          <w:sz w:val="32"/>
        </w:rPr>
      </w:pPr>
      <w:r>
        <w:rPr>
          <w:rFonts w:hint="eastAsia" w:ascii="仿宋_GB2312" w:eastAsia="仿宋_GB2312"/>
          <w:sz w:val="32"/>
        </w:rPr>
        <w:t>（一）遵守法律、行政法规，服从监督；</w:t>
      </w:r>
    </w:p>
    <w:p>
      <w:pPr>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ind w:firstLine="640" w:firstLineChars="200"/>
        <w:rPr>
          <w:rFonts w:hint="eastAsia" w:ascii="仿宋_GB2312" w:eastAsia="仿宋_GB2312"/>
          <w:sz w:val="32"/>
        </w:rPr>
      </w:pPr>
      <w:r>
        <w:rPr>
          <w:rFonts w:hint="eastAsia" w:ascii="仿宋_GB2312" w:eastAsia="仿宋_GB2312"/>
          <w:sz w:val="32"/>
        </w:rPr>
        <w:t>第一百九十六条第一款第（四）项   （四）恶意透支的。</w:t>
      </w:r>
    </w:p>
    <w:p>
      <w:pPr>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23BF2"/>
    <w:rsid w:val="00041ED1"/>
    <w:rsid w:val="000618FB"/>
    <w:rsid w:val="00077233"/>
    <w:rsid w:val="000B24DD"/>
    <w:rsid w:val="000C5C53"/>
    <w:rsid w:val="000E1A70"/>
    <w:rsid w:val="00114E4A"/>
    <w:rsid w:val="001530CF"/>
    <w:rsid w:val="00162A61"/>
    <w:rsid w:val="001972A9"/>
    <w:rsid w:val="001C4529"/>
    <w:rsid w:val="001F1F94"/>
    <w:rsid w:val="001F2FBB"/>
    <w:rsid w:val="00244432"/>
    <w:rsid w:val="00257A17"/>
    <w:rsid w:val="00296BA2"/>
    <w:rsid w:val="002C2FBD"/>
    <w:rsid w:val="002D4786"/>
    <w:rsid w:val="003752E6"/>
    <w:rsid w:val="00375FE6"/>
    <w:rsid w:val="00392D96"/>
    <w:rsid w:val="00404557"/>
    <w:rsid w:val="0040726B"/>
    <w:rsid w:val="004134CC"/>
    <w:rsid w:val="004517C3"/>
    <w:rsid w:val="004A1E4B"/>
    <w:rsid w:val="004E0EE8"/>
    <w:rsid w:val="004F31F0"/>
    <w:rsid w:val="0054495B"/>
    <w:rsid w:val="00585220"/>
    <w:rsid w:val="005E0BCB"/>
    <w:rsid w:val="00631373"/>
    <w:rsid w:val="00656539"/>
    <w:rsid w:val="00706BE0"/>
    <w:rsid w:val="00727ED9"/>
    <w:rsid w:val="00764D88"/>
    <w:rsid w:val="0079069A"/>
    <w:rsid w:val="00797E30"/>
    <w:rsid w:val="007D4ABA"/>
    <w:rsid w:val="00870A72"/>
    <w:rsid w:val="009442A6"/>
    <w:rsid w:val="009555D9"/>
    <w:rsid w:val="00981A37"/>
    <w:rsid w:val="00A12747"/>
    <w:rsid w:val="00A41F3B"/>
    <w:rsid w:val="00A47B22"/>
    <w:rsid w:val="00A54BDE"/>
    <w:rsid w:val="00A858E8"/>
    <w:rsid w:val="00AF6CBF"/>
    <w:rsid w:val="00B430EE"/>
    <w:rsid w:val="00B72EBD"/>
    <w:rsid w:val="00B86C9F"/>
    <w:rsid w:val="00B87827"/>
    <w:rsid w:val="00BC1372"/>
    <w:rsid w:val="00C312E3"/>
    <w:rsid w:val="00CC6626"/>
    <w:rsid w:val="00CD4863"/>
    <w:rsid w:val="00CF7DBF"/>
    <w:rsid w:val="00D065A4"/>
    <w:rsid w:val="00D41595"/>
    <w:rsid w:val="00D4714E"/>
    <w:rsid w:val="00D73DA9"/>
    <w:rsid w:val="00D80A65"/>
    <w:rsid w:val="00DC05D8"/>
    <w:rsid w:val="00DE4998"/>
    <w:rsid w:val="00E74839"/>
    <w:rsid w:val="00E8589C"/>
    <w:rsid w:val="00F566E8"/>
    <w:rsid w:val="00F87CE2"/>
    <w:rsid w:val="00FC3E7F"/>
    <w:rsid w:val="49A871B5"/>
    <w:rsid w:val="4E1860CB"/>
    <w:rsid w:val="521B17D7"/>
    <w:rsid w:val="5D4506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宋体"/>
      <w:szCs w:val="21"/>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paragraph" w:customStyle="1" w:styleId="8">
    <w:name w:val="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327</Words>
  <Characters>1865</Characters>
  <Lines>15</Lines>
  <Paragraphs>4</Paragraphs>
  <TotalTime>0</TotalTime>
  <ScaleCrop>false</ScaleCrop>
  <LinksUpToDate>false</LinksUpToDate>
  <CharactersWithSpaces>2188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2010-10-25T00:42:00Z</dcterms:created>
  <dc:creator>MC SYSTEM</dc:creator>
  <cp:lastModifiedBy>TF-PC</cp:lastModifiedBy>
  <dcterms:modified xsi:type="dcterms:W3CDTF">2018-08-27T09:40:52Z</dcterms:modified>
  <dc:title>天津市河西区人民法院</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