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楷体_GB2312" w:eastAsia="楷体_GB2312"/>
          <w:sz w:val="44"/>
          <w:szCs w:val="44"/>
        </w:rPr>
      </w:pPr>
      <w:bookmarkStart w:id="0" w:name="_GoBack"/>
      <w:bookmarkEnd w:id="0"/>
      <w:r>
        <w:rPr>
          <w:rFonts w:hint="eastAsia" w:ascii="楷体_GB2312" w:eastAsia="楷体_GB2312"/>
          <w:sz w:val="44"/>
          <w:szCs w:val="44"/>
        </w:rPr>
        <w:t>天津市河西区人民法院</w:t>
      </w:r>
    </w:p>
    <w:p>
      <w:pPr>
        <w:spacing w:line="360" w:lineRule="auto"/>
        <w:jc w:val="center"/>
        <w:rPr>
          <w:rFonts w:hint="eastAsia" w:ascii="黑体" w:eastAsia="黑体"/>
          <w:sz w:val="52"/>
          <w:szCs w:val="52"/>
        </w:rPr>
      </w:pPr>
      <w:r>
        <w:rPr>
          <w:rFonts w:hint="eastAsia" w:ascii="黑体" w:eastAsia="黑体"/>
          <w:sz w:val="52"/>
          <w:szCs w:val="52"/>
        </w:rPr>
        <w:t>刑 事 判 决 书</w:t>
      </w:r>
    </w:p>
    <w:p>
      <w:pPr>
        <w:spacing w:line="500" w:lineRule="exact"/>
        <w:ind w:firstLine="640" w:firstLineChars="200"/>
        <w:rPr>
          <w:rFonts w:eastAsia="仿宋_GB2312"/>
          <w:sz w:val="32"/>
          <w:szCs w:val="32"/>
        </w:rPr>
      </w:pPr>
    </w:p>
    <w:p>
      <w:pPr>
        <w:spacing w:line="500" w:lineRule="exact"/>
        <w:ind w:firstLine="640" w:firstLineChars="200"/>
        <w:jc w:val="right"/>
        <w:rPr>
          <w:rFonts w:hint="eastAsia" w:eastAsia="仿宋_GB2312"/>
          <w:sz w:val="32"/>
          <w:szCs w:val="32"/>
        </w:rPr>
      </w:pPr>
      <w:r>
        <w:rPr>
          <w:rFonts w:eastAsia="仿宋_GB2312"/>
          <w:sz w:val="32"/>
          <w:szCs w:val="32"/>
        </w:rPr>
        <w:t>（2014）西刑初字第322号</w:t>
      </w: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公诉机关天津市河西区人民检察院。</w:t>
      </w:r>
    </w:p>
    <w:p>
      <w:pPr>
        <w:pStyle w:val="2"/>
        <w:spacing w:line="500" w:lineRule="exact"/>
        <w:ind w:firstLine="640" w:firstLineChars="200"/>
        <w:rPr>
          <w:rFonts w:ascii="Times New Roman" w:hAnsi="Times New Roman" w:eastAsia="仿宋_GB2312"/>
          <w:kern w:val="0"/>
          <w:sz w:val="32"/>
          <w:szCs w:val="32"/>
          <w:lang w:val="zh-CN"/>
        </w:rPr>
      </w:pPr>
      <w:r>
        <w:rPr>
          <w:rFonts w:ascii="Times New Roman" w:hAnsi="Times New Roman" w:eastAsia="仿宋_GB2312"/>
          <w:sz w:val="32"/>
          <w:szCs w:val="32"/>
        </w:rPr>
        <w:t>被告人</w:t>
      </w:r>
      <w:r>
        <w:rPr>
          <w:rFonts w:ascii="Times New Roman" w:hAnsi="Times New Roman" w:eastAsia="仿宋_GB2312"/>
          <w:kern w:val="0"/>
          <w:sz w:val="32"/>
          <w:szCs w:val="32"/>
          <w:lang w:val="zh-CN"/>
        </w:rPr>
        <w:t>赵彬，男，1981年9月11日出生，公民身份号码：120103198109115417，汉族，大专文化，天津市和平区同发里供热站办事员，住天津市河西区小围堤道建设楼1门304号，户籍地天津市河西区东江道景致里21门511号。2014年5月23日因涉嫌犯有信用卡诈骗罪被取保候审。</w:t>
      </w: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天津市河西区人民检察院以津西检公诉刑诉[2014]299号起诉书指控被告人</w:t>
      </w:r>
      <w:r>
        <w:rPr>
          <w:rFonts w:ascii="Times New Roman" w:hAnsi="Times New Roman" w:eastAsia="仿宋_GB2312"/>
          <w:kern w:val="0"/>
          <w:sz w:val="32"/>
          <w:szCs w:val="32"/>
          <w:lang w:val="zh-CN"/>
        </w:rPr>
        <w:t>赵彬</w:t>
      </w:r>
      <w:r>
        <w:rPr>
          <w:rFonts w:ascii="Times New Roman" w:hAnsi="Times New Roman" w:eastAsia="仿宋_GB2312"/>
          <w:sz w:val="32"/>
          <w:szCs w:val="32"/>
        </w:rPr>
        <w:t>犯信用卡诈骗罪，于2013年8月7日向本院提起公诉，并提出量刑建议。本院依法适用简易程序，实行独任审判，公开开庭审理了本案，天津市河西区人民检察院指派代理检察员于菲出庭支持公诉。被告人</w:t>
      </w:r>
      <w:r>
        <w:rPr>
          <w:rFonts w:ascii="Times New Roman" w:hAnsi="Times New Roman" w:eastAsia="仿宋_GB2312"/>
          <w:kern w:val="0"/>
          <w:sz w:val="32"/>
          <w:szCs w:val="32"/>
          <w:lang w:val="zh-CN"/>
        </w:rPr>
        <w:t>赵彬</w:t>
      </w:r>
      <w:r>
        <w:rPr>
          <w:rFonts w:ascii="Times New Roman" w:hAnsi="Times New Roman" w:eastAsia="仿宋_GB2312"/>
          <w:sz w:val="32"/>
          <w:szCs w:val="32"/>
        </w:rPr>
        <w:t>到庭参加了诉讼。现已审理终结。</w:t>
      </w:r>
    </w:p>
    <w:p>
      <w:pPr>
        <w:spacing w:line="500" w:lineRule="exact"/>
        <w:ind w:firstLine="640" w:firstLineChars="200"/>
        <w:rPr>
          <w:rFonts w:eastAsia="仿宋_GB2312"/>
          <w:sz w:val="32"/>
          <w:szCs w:val="32"/>
        </w:rPr>
      </w:pPr>
      <w:r>
        <w:rPr>
          <w:rFonts w:eastAsia="仿宋_GB2312"/>
          <w:sz w:val="32"/>
          <w:szCs w:val="32"/>
        </w:rPr>
        <w:t>天津市河西区人民检察院指控，2006年10月6日，被告人赵彬向交通银行股份有限公司太平洋信用卡中心天津分中心申办信用卡一张（卡号为4581231210082939），后开卡进行透支消费。自2012年7月20日最后一次还款后，经交通银行多次催收，超过三个月仍不还款。截至2014年2月21日，被告人赵彬透支本息合计人民币72871.52元，其中本金为人民币44146.01元。2014年5月22日，被告人赵彬被民警传唤到案。当日，被告人赵彬归还银行人民币50000元。</w:t>
      </w:r>
    </w:p>
    <w:p>
      <w:pPr>
        <w:tabs>
          <w:tab w:val="left" w:pos="4620"/>
          <w:tab w:val="left" w:pos="5760"/>
        </w:tabs>
        <w:spacing w:line="500" w:lineRule="exact"/>
        <w:ind w:firstLine="640" w:firstLineChars="200"/>
        <w:rPr>
          <w:rFonts w:eastAsia="仿宋_GB2312"/>
          <w:sz w:val="32"/>
          <w:szCs w:val="32"/>
        </w:rPr>
      </w:pPr>
      <w:r>
        <w:rPr>
          <w:rFonts w:eastAsia="仿宋_GB2312"/>
          <w:sz w:val="32"/>
          <w:szCs w:val="32"/>
        </w:rPr>
        <w:t>上述事实，被告人赵彬在开庭审理过程中亦无异议，有事主单位张某的陈述，申办信用卡手续、银行催收记录、信用卡交易记录、情况说明、户籍证明、案件来源及抓获经过等证据材料予以证实，足以认定。</w:t>
      </w:r>
    </w:p>
    <w:p>
      <w:pPr>
        <w:pStyle w:val="2"/>
        <w:spacing w:line="500" w:lineRule="exact"/>
        <w:ind w:left="-2" w:leftChars="-1" w:firstLine="640" w:firstLineChars="200"/>
        <w:rPr>
          <w:rFonts w:ascii="Times New Roman" w:hAnsi="Times New Roman" w:eastAsia="仿宋_GB2312"/>
          <w:sz w:val="32"/>
          <w:szCs w:val="32"/>
        </w:rPr>
      </w:pPr>
      <w:r>
        <w:rPr>
          <w:rFonts w:ascii="Times New Roman" w:hAnsi="Times New Roman" w:eastAsia="仿宋_GB2312"/>
          <w:sz w:val="32"/>
          <w:szCs w:val="32"/>
        </w:rPr>
        <w:t>本院认为，被告人赵彬使用信用卡恶意透支</w:t>
      </w:r>
      <w:r>
        <w:rPr>
          <w:rFonts w:ascii="Times New Roman" w:hAnsi="Times New Roman" w:eastAsia="仿宋_GB2312"/>
          <w:kern w:val="0"/>
          <w:sz w:val="32"/>
          <w:szCs w:val="32"/>
        </w:rPr>
        <w:t>人民币</w:t>
      </w:r>
      <w:r>
        <w:rPr>
          <w:rFonts w:ascii="Times New Roman" w:hAnsi="Times New Roman" w:eastAsia="仿宋_GB2312"/>
          <w:sz w:val="32"/>
          <w:szCs w:val="32"/>
        </w:rPr>
        <w:t>44000</w:t>
      </w:r>
      <w:r>
        <w:rPr>
          <w:rFonts w:ascii="Times New Roman" w:hAnsi="Times New Roman" w:eastAsia="仿宋_GB2312"/>
          <w:kern w:val="0"/>
          <w:sz w:val="32"/>
          <w:szCs w:val="32"/>
        </w:rPr>
        <w:t>余元，数额较大，经发卡行多次催收后，仍不归还，</w:t>
      </w:r>
      <w:r>
        <w:rPr>
          <w:rFonts w:ascii="Times New Roman" w:hAnsi="Times New Roman" w:eastAsia="仿宋_GB2312"/>
          <w:sz w:val="32"/>
          <w:szCs w:val="32"/>
        </w:rPr>
        <w:t>其行为已构成信用卡诈骗罪。案发后，被告人赵彬如实供述自己的犯罪事实，依法可从轻处罚。为严肃国家法律，维护金融管理秩序，</w:t>
      </w:r>
      <w:r>
        <w:rPr>
          <w:rFonts w:ascii="Times New Roman" w:hAnsi="Times New Roman" w:eastAsia="仿宋_GB2312"/>
          <w:bCs/>
          <w:kern w:val="0"/>
          <w:sz w:val="32"/>
          <w:szCs w:val="32"/>
          <w:lang w:val="zh-CN"/>
        </w:rPr>
        <w:t>保护公</w:t>
      </w:r>
      <w:r>
        <w:rPr>
          <w:rFonts w:hint="eastAsia" w:ascii="Times New Roman" w:hAnsi="Times New Roman" w:eastAsia="仿宋_GB2312"/>
          <w:bCs/>
          <w:kern w:val="0"/>
          <w:sz w:val="32"/>
          <w:szCs w:val="32"/>
          <w:lang w:val="zh-CN"/>
        </w:rPr>
        <w:t>私</w:t>
      </w:r>
      <w:r>
        <w:rPr>
          <w:rFonts w:ascii="Times New Roman" w:hAnsi="Times New Roman" w:eastAsia="仿宋_GB2312"/>
          <w:bCs/>
          <w:kern w:val="0"/>
          <w:sz w:val="32"/>
          <w:szCs w:val="32"/>
          <w:lang w:val="zh-CN"/>
        </w:rPr>
        <w:t>财产权利不受侵犯，</w:t>
      </w:r>
      <w:r>
        <w:rPr>
          <w:rFonts w:ascii="Times New Roman" w:hAnsi="Times New Roman" w:eastAsia="仿宋_GB2312"/>
          <w:sz w:val="32"/>
          <w:szCs w:val="32"/>
        </w:rPr>
        <w:t>依照《中华人民共和国刑法》</w:t>
      </w:r>
      <w:r>
        <w:rPr>
          <w:rFonts w:ascii="Times New Roman" w:hAnsi="Times New Roman" w:eastAsia="仿宋_GB2312"/>
          <w:kern w:val="0"/>
          <w:sz w:val="32"/>
          <w:szCs w:val="32"/>
        </w:rPr>
        <w:t>第一百九十六条第一款第（四）项、第二款、</w:t>
      </w:r>
      <w:r>
        <w:rPr>
          <w:rFonts w:ascii="Times New Roman" w:hAnsi="Times New Roman" w:eastAsia="仿宋_GB2312"/>
          <w:sz w:val="32"/>
          <w:szCs w:val="32"/>
        </w:rPr>
        <w:t>第六十七条第三款、第七十二条第一款、第三款、第七十三条第二款、第三款、第七十五条、第七十六条之规定，判决如下：</w:t>
      </w:r>
    </w:p>
    <w:p>
      <w:pPr>
        <w:spacing w:line="500" w:lineRule="exact"/>
        <w:ind w:firstLine="720" w:firstLineChars="225"/>
        <w:rPr>
          <w:rFonts w:eastAsia="仿宋_GB2312"/>
          <w:sz w:val="32"/>
          <w:szCs w:val="32"/>
        </w:rPr>
      </w:pPr>
      <w:r>
        <w:rPr>
          <w:rFonts w:eastAsia="仿宋_GB2312"/>
          <w:sz w:val="32"/>
          <w:szCs w:val="32"/>
        </w:rPr>
        <w:t>被告人赵彬犯信用卡诈骗罪，判处有期徒刑二年，缓刑二年，罚金人民币20000元。在（刑罚）执行期间，被告人赵彬应当接受相关组织的社区矫正。</w:t>
      </w:r>
    </w:p>
    <w:p>
      <w:pPr>
        <w:spacing w:line="500" w:lineRule="exact"/>
        <w:ind w:firstLine="720" w:firstLineChars="225"/>
        <w:rPr>
          <w:rFonts w:eastAsia="仿宋_GB2312"/>
          <w:sz w:val="32"/>
          <w:szCs w:val="32"/>
        </w:rPr>
      </w:pPr>
      <w:r>
        <w:rPr>
          <w:rFonts w:eastAsia="仿宋_GB2312"/>
          <w:sz w:val="32"/>
          <w:szCs w:val="32"/>
        </w:rPr>
        <w:t>（缓刑考验期限，从判决确定之日起计算。）</w:t>
      </w:r>
    </w:p>
    <w:p>
      <w:pPr>
        <w:spacing w:line="500" w:lineRule="exact"/>
        <w:ind w:firstLine="627" w:firstLineChars="196"/>
        <w:rPr>
          <w:rFonts w:eastAsia="仿宋_GB2312"/>
          <w:sz w:val="32"/>
          <w:szCs w:val="32"/>
        </w:rPr>
      </w:pPr>
      <w:r>
        <w:rPr>
          <w:rFonts w:eastAsia="仿宋_GB2312"/>
          <w:sz w:val="32"/>
          <w:szCs w:val="32"/>
        </w:rPr>
        <w:t>如不服本判决，可在接到判决书的第二日起十日内，通过本院或者直接向天津市第二中级人民法院提出上诉。书面上诉的，应交上诉状正本一份，副本两份。</w:t>
      </w:r>
    </w:p>
    <w:p>
      <w:pPr>
        <w:spacing w:line="500" w:lineRule="exact"/>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审  判  员  果  健</w:t>
      </w:r>
    </w:p>
    <w:p>
      <w:pPr>
        <w:spacing w:line="500" w:lineRule="exact"/>
        <w:ind w:firstLine="640" w:firstLineChars="200"/>
        <w:jc w:val="right"/>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二O一四年八月十</w:t>
      </w:r>
      <w:r>
        <w:rPr>
          <w:rFonts w:hint="eastAsia" w:eastAsia="仿宋_GB2312"/>
          <w:sz w:val="32"/>
          <w:szCs w:val="32"/>
        </w:rPr>
        <w:t>八</w:t>
      </w:r>
      <w:r>
        <w:rPr>
          <w:rFonts w:eastAsia="仿宋_GB2312"/>
          <w:sz w:val="32"/>
          <w:szCs w:val="32"/>
        </w:rPr>
        <w:t>日</w:t>
      </w:r>
    </w:p>
    <w:p>
      <w:pPr>
        <w:spacing w:line="500" w:lineRule="exact"/>
        <w:ind w:firstLine="640" w:firstLineChars="200"/>
        <w:jc w:val="right"/>
        <w:rPr>
          <w:rFonts w:eastAsia="仿宋_GB2312"/>
          <w:sz w:val="32"/>
          <w:szCs w:val="32"/>
        </w:rPr>
      </w:pPr>
    </w:p>
    <w:p>
      <w:pPr>
        <w:tabs>
          <w:tab w:val="left" w:pos="1260"/>
        </w:tabs>
        <w:spacing w:line="500" w:lineRule="exact"/>
        <w:ind w:firstLine="640" w:firstLineChars="200"/>
        <w:jc w:val="right"/>
        <w:rPr>
          <w:rFonts w:eastAsia="仿宋_GB2312"/>
          <w:sz w:val="32"/>
          <w:szCs w:val="32"/>
        </w:rPr>
      </w:pPr>
      <w:r>
        <w:rPr>
          <w:rFonts w:eastAsia="仿宋_GB2312"/>
          <w:sz w:val="32"/>
          <w:szCs w:val="32"/>
        </w:rPr>
        <w:t>书  记  员  陈述琦</w:t>
      </w:r>
    </w:p>
    <w:p>
      <w:pPr>
        <w:spacing w:line="500" w:lineRule="exact"/>
        <w:ind w:firstLine="640" w:firstLineChars="200"/>
        <w:jc w:val="right"/>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速  录  员  王  欣</w:t>
      </w:r>
    </w:p>
    <w:p>
      <w:pPr>
        <w:spacing w:line="500" w:lineRule="exact"/>
        <w:ind w:firstLine="640" w:firstLineChars="200"/>
        <w:rPr>
          <w:rFonts w:eastAsia="仿宋_GB2312"/>
          <w:sz w:val="32"/>
          <w:szCs w:val="32"/>
        </w:rPr>
      </w:pPr>
      <w:r>
        <w:rPr>
          <w:rFonts w:eastAsia="仿宋_GB2312"/>
          <w:sz w:val="32"/>
          <w:szCs w:val="32"/>
        </w:rPr>
        <w:t>本案引用的法律条文</w:t>
      </w:r>
    </w:p>
    <w:p>
      <w:pPr>
        <w:spacing w:line="500" w:lineRule="exact"/>
        <w:ind w:firstLine="640" w:firstLineChars="200"/>
        <w:rPr>
          <w:rFonts w:eastAsia="仿宋_GB2312"/>
          <w:sz w:val="32"/>
        </w:rPr>
      </w:pPr>
      <w:r>
        <w:rPr>
          <w:rFonts w:eastAsia="仿宋_GB2312"/>
          <w:sz w:val="32"/>
        </w:rPr>
        <w:t>《中华人民共和国刑法》</w:t>
      </w:r>
    </w:p>
    <w:p>
      <w:pPr>
        <w:spacing w:line="500" w:lineRule="exact"/>
        <w:ind w:firstLine="640" w:firstLineChars="200"/>
        <w:rPr>
          <w:rFonts w:eastAsia="仿宋_GB2312"/>
          <w:sz w:val="32"/>
        </w:rPr>
      </w:pPr>
      <w:r>
        <w:rPr>
          <w:rFonts w:eastAsia="仿宋_GB2312"/>
          <w:sz w:val="32"/>
        </w:rPr>
        <w:t>第六十七条第三款   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eastAsia="仿宋_GB2312"/>
          <w:sz w:val="32"/>
        </w:rPr>
      </w:pPr>
      <w:r>
        <w:rPr>
          <w:rFonts w:eastAsia="仿宋_GB2312"/>
          <w:sz w:val="32"/>
        </w:rPr>
        <w:t>第七十二条第一款   对于被判处拘役、三年以下有期徒刑的犯罪分子，同时符合下列条件的，可以宣告缓刑，对其中不满十八周岁的人、怀孕的妇女和已满七十五周岁的人，应当宣告缓刑：</w:t>
      </w:r>
    </w:p>
    <w:p>
      <w:pPr>
        <w:spacing w:line="500" w:lineRule="exact"/>
        <w:ind w:firstLine="640" w:firstLineChars="200"/>
        <w:rPr>
          <w:rFonts w:eastAsia="仿宋_GB2312"/>
          <w:sz w:val="32"/>
        </w:rPr>
      </w:pPr>
      <w:r>
        <w:rPr>
          <w:rFonts w:eastAsia="仿宋_GB2312"/>
          <w:sz w:val="32"/>
        </w:rPr>
        <w:t>（一）犯罪情节较轻；</w:t>
      </w:r>
    </w:p>
    <w:p>
      <w:pPr>
        <w:spacing w:line="500" w:lineRule="exact"/>
        <w:ind w:firstLine="640" w:firstLineChars="200"/>
        <w:rPr>
          <w:rFonts w:eastAsia="仿宋_GB2312"/>
          <w:sz w:val="32"/>
        </w:rPr>
      </w:pPr>
      <w:r>
        <w:rPr>
          <w:rFonts w:eastAsia="仿宋_GB2312"/>
          <w:sz w:val="32"/>
        </w:rPr>
        <w:t>（二）有悔罪表现；</w:t>
      </w:r>
    </w:p>
    <w:p>
      <w:pPr>
        <w:spacing w:line="500" w:lineRule="exact"/>
        <w:ind w:firstLine="640" w:firstLineChars="200"/>
        <w:rPr>
          <w:rFonts w:eastAsia="仿宋_GB2312"/>
          <w:sz w:val="32"/>
        </w:rPr>
      </w:pPr>
      <w:r>
        <w:rPr>
          <w:rFonts w:eastAsia="仿宋_GB2312"/>
          <w:sz w:val="32"/>
        </w:rPr>
        <w:t>（三）没有再犯罪的危险；</w:t>
      </w:r>
    </w:p>
    <w:p>
      <w:pPr>
        <w:spacing w:line="500" w:lineRule="exact"/>
        <w:ind w:firstLine="640" w:firstLineChars="200"/>
        <w:rPr>
          <w:rFonts w:eastAsia="仿宋_GB2312"/>
          <w:sz w:val="32"/>
        </w:rPr>
      </w:pPr>
      <w:r>
        <w:rPr>
          <w:rFonts w:eastAsia="仿宋_GB2312"/>
          <w:sz w:val="32"/>
        </w:rPr>
        <w:t>（四）宣告缓刑对所居住社区没有重大不良影响。</w:t>
      </w:r>
    </w:p>
    <w:p>
      <w:pPr>
        <w:spacing w:line="500" w:lineRule="exact"/>
        <w:ind w:firstLine="640" w:firstLineChars="200"/>
        <w:rPr>
          <w:rFonts w:eastAsia="仿宋_GB2312"/>
          <w:sz w:val="32"/>
        </w:rPr>
      </w:pPr>
      <w:r>
        <w:rPr>
          <w:rFonts w:eastAsia="仿宋_GB2312"/>
          <w:sz w:val="32"/>
        </w:rPr>
        <w:t>第七十二条第三款   被宣告缓刑的犯罪分子，如果被判处附加刑，附加刑仍须执行。</w:t>
      </w:r>
    </w:p>
    <w:p>
      <w:pPr>
        <w:spacing w:line="500" w:lineRule="exact"/>
        <w:ind w:firstLine="640" w:firstLineChars="200"/>
        <w:rPr>
          <w:rFonts w:eastAsia="仿宋_GB2312"/>
          <w:sz w:val="32"/>
        </w:rPr>
      </w:pPr>
      <w:r>
        <w:rPr>
          <w:rFonts w:eastAsia="仿宋_GB2312"/>
          <w:sz w:val="32"/>
        </w:rPr>
        <w:t>第七十三条第二款   有期徒刑的缓刑考验期限为原判刑期以上五年以下，但是不能少于一年。</w:t>
      </w:r>
    </w:p>
    <w:p>
      <w:pPr>
        <w:spacing w:line="500" w:lineRule="exact"/>
        <w:ind w:firstLine="640" w:firstLineChars="200"/>
        <w:rPr>
          <w:rFonts w:eastAsia="仿宋_GB2312"/>
          <w:sz w:val="32"/>
        </w:rPr>
      </w:pPr>
      <w:r>
        <w:rPr>
          <w:rFonts w:eastAsia="仿宋_GB2312"/>
          <w:sz w:val="32"/>
        </w:rPr>
        <w:t>第七十三条第三款   缓刑考验期限，从判决确定之日起计算。</w:t>
      </w:r>
    </w:p>
    <w:p>
      <w:pPr>
        <w:spacing w:line="500" w:lineRule="exact"/>
        <w:ind w:firstLine="640" w:firstLineChars="200"/>
        <w:rPr>
          <w:rFonts w:eastAsia="仿宋_GB2312"/>
          <w:sz w:val="32"/>
        </w:rPr>
      </w:pPr>
      <w:r>
        <w:rPr>
          <w:rFonts w:eastAsia="仿宋_GB2312"/>
          <w:sz w:val="32"/>
        </w:rPr>
        <w:t>第七十五条   被宣告缓刑的犯罪分子，应当遵守下列规定：</w:t>
      </w:r>
    </w:p>
    <w:p>
      <w:pPr>
        <w:spacing w:line="500" w:lineRule="exact"/>
        <w:ind w:firstLine="640" w:firstLineChars="200"/>
        <w:rPr>
          <w:rFonts w:eastAsia="仿宋_GB2312"/>
          <w:sz w:val="32"/>
        </w:rPr>
      </w:pPr>
      <w:r>
        <w:rPr>
          <w:rFonts w:eastAsia="仿宋_GB2312"/>
          <w:sz w:val="32"/>
        </w:rPr>
        <w:t>（一）遵守法律、行政法规，服从监督；</w:t>
      </w:r>
    </w:p>
    <w:p>
      <w:pPr>
        <w:spacing w:line="500" w:lineRule="exact"/>
        <w:ind w:firstLine="640" w:firstLineChars="200"/>
        <w:rPr>
          <w:rFonts w:eastAsia="仿宋_GB2312"/>
          <w:sz w:val="32"/>
        </w:rPr>
      </w:pPr>
      <w:r>
        <w:rPr>
          <w:rFonts w:eastAsia="仿宋_GB2312"/>
          <w:sz w:val="32"/>
        </w:rPr>
        <w:t>（二）按照考察机关的规定报告自己的活动情况；</w:t>
      </w:r>
    </w:p>
    <w:p>
      <w:pPr>
        <w:spacing w:line="500" w:lineRule="exact"/>
        <w:ind w:firstLine="640" w:firstLineChars="200"/>
        <w:rPr>
          <w:rFonts w:eastAsia="仿宋_GB2312"/>
          <w:sz w:val="32"/>
        </w:rPr>
      </w:pPr>
      <w:r>
        <w:rPr>
          <w:rFonts w:eastAsia="仿宋_GB2312"/>
          <w:sz w:val="32"/>
        </w:rPr>
        <w:t>（三）遵守考察机关关于会客的规定；</w:t>
      </w:r>
    </w:p>
    <w:p>
      <w:pPr>
        <w:spacing w:line="500" w:lineRule="exact"/>
        <w:ind w:firstLine="640" w:firstLineChars="200"/>
        <w:rPr>
          <w:rFonts w:eastAsia="仿宋_GB2312"/>
          <w:sz w:val="32"/>
        </w:rPr>
      </w:pPr>
      <w:r>
        <w:rPr>
          <w:rFonts w:eastAsia="仿宋_GB2312"/>
          <w:sz w:val="32"/>
        </w:rPr>
        <w:t>（四）离开所居住的市、县或者迁居，应当报经考察机关批准。</w:t>
      </w:r>
    </w:p>
    <w:p>
      <w:pPr>
        <w:spacing w:line="500" w:lineRule="exact"/>
        <w:ind w:firstLine="640" w:firstLineChars="200"/>
        <w:rPr>
          <w:rFonts w:eastAsia="仿宋_GB2312"/>
          <w:sz w:val="32"/>
        </w:rPr>
      </w:pPr>
      <w:r>
        <w:rPr>
          <w:rFonts w:eastAsia="仿宋_GB2312"/>
          <w:sz w:val="32"/>
        </w:rPr>
        <w:t>第七十六条   对宣告缓刑的犯罪分子，在缓刑考验期限内，依法实行社区矫正，如果没有本法第七十七条规定的情形，缓刑考验期满，原判的刑罚就不再执行，并公开予以宣告。</w:t>
      </w:r>
    </w:p>
    <w:p>
      <w:pPr>
        <w:spacing w:line="500" w:lineRule="exact"/>
        <w:ind w:firstLine="640" w:firstLineChars="200"/>
        <w:rPr>
          <w:rFonts w:eastAsia="仿宋_GB2312"/>
          <w:sz w:val="32"/>
        </w:rPr>
      </w:pPr>
      <w:r>
        <w:rPr>
          <w:rFonts w:eastAsia="仿宋_GB2312"/>
          <w:sz w:val="32"/>
        </w:rPr>
        <w:t>第一百九十六条第一款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00" w:lineRule="exact"/>
        <w:ind w:firstLine="640" w:firstLineChars="200"/>
        <w:rPr>
          <w:rFonts w:eastAsia="仿宋_GB2312"/>
          <w:sz w:val="32"/>
        </w:rPr>
      </w:pPr>
      <w:r>
        <w:rPr>
          <w:rFonts w:eastAsia="仿宋_GB2312"/>
          <w:sz w:val="32"/>
        </w:rPr>
        <w:t>（一）使用伪造的信用卡，或者使用以虚假的身份证明骗领的信用卡的；</w:t>
      </w:r>
    </w:p>
    <w:p>
      <w:pPr>
        <w:spacing w:line="500" w:lineRule="exact"/>
        <w:ind w:firstLine="640" w:firstLineChars="200"/>
        <w:rPr>
          <w:rFonts w:eastAsia="仿宋_GB2312"/>
          <w:sz w:val="32"/>
        </w:rPr>
      </w:pPr>
      <w:r>
        <w:rPr>
          <w:rFonts w:eastAsia="仿宋_GB2312"/>
          <w:sz w:val="32"/>
        </w:rPr>
        <w:t>（二）使用作废的信用卡的；</w:t>
      </w:r>
    </w:p>
    <w:p>
      <w:pPr>
        <w:spacing w:line="500" w:lineRule="exact"/>
        <w:ind w:firstLine="640" w:firstLineChars="200"/>
        <w:rPr>
          <w:rFonts w:eastAsia="仿宋_GB2312"/>
          <w:sz w:val="32"/>
        </w:rPr>
      </w:pPr>
      <w:r>
        <w:rPr>
          <w:rFonts w:eastAsia="仿宋_GB2312"/>
          <w:sz w:val="32"/>
        </w:rPr>
        <w:t>（三）冒用他人信用卡的；</w:t>
      </w:r>
    </w:p>
    <w:p>
      <w:pPr>
        <w:spacing w:line="500" w:lineRule="exact"/>
        <w:ind w:firstLine="640" w:firstLineChars="200"/>
        <w:rPr>
          <w:rFonts w:eastAsia="仿宋_GB2312"/>
          <w:sz w:val="32"/>
        </w:rPr>
      </w:pPr>
      <w:r>
        <w:rPr>
          <w:rFonts w:eastAsia="仿宋_GB2312"/>
          <w:sz w:val="32"/>
        </w:rPr>
        <w:t>（四）恶意透支的。</w:t>
      </w:r>
    </w:p>
    <w:p>
      <w:pPr>
        <w:spacing w:line="500" w:lineRule="exact"/>
        <w:ind w:firstLine="640" w:firstLineChars="200"/>
        <w:rPr>
          <w:rFonts w:eastAsia="仿宋_GB2312"/>
          <w:sz w:val="32"/>
        </w:rPr>
      </w:pPr>
      <w:r>
        <w:rPr>
          <w:rFonts w:eastAsia="仿宋_GB2312"/>
          <w:sz w:val="32"/>
        </w:rPr>
        <w:t>第一百九十六条第二款   前款所称恶意透支，是指持卡人以非法占有为目的，超过规定限额或者规定期限透支，并且经发卡银行催收后仍不归还的行为。</w:t>
      </w:r>
    </w:p>
    <w:p>
      <w:pPr>
        <w:spacing w:line="500" w:lineRule="exact"/>
        <w:ind w:firstLine="640" w:firstLineChars="200"/>
        <w:rPr>
          <w:rFonts w:eastAsia="仿宋_GB2312"/>
          <w:sz w:val="32"/>
        </w:rPr>
      </w:pPr>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6197"/>
    <w:rsid w:val="00001494"/>
    <w:rsid w:val="0001112F"/>
    <w:rsid w:val="00012DBF"/>
    <w:rsid w:val="000162B0"/>
    <w:rsid w:val="00016B63"/>
    <w:rsid w:val="000201D8"/>
    <w:rsid w:val="00023F1E"/>
    <w:rsid w:val="0004293C"/>
    <w:rsid w:val="00042C10"/>
    <w:rsid w:val="00044E94"/>
    <w:rsid w:val="00050427"/>
    <w:rsid w:val="0005480B"/>
    <w:rsid w:val="00055744"/>
    <w:rsid w:val="00055E14"/>
    <w:rsid w:val="000602BC"/>
    <w:rsid w:val="0006119D"/>
    <w:rsid w:val="000617E7"/>
    <w:rsid w:val="00063C6B"/>
    <w:rsid w:val="00063D52"/>
    <w:rsid w:val="00065F8A"/>
    <w:rsid w:val="00067ABA"/>
    <w:rsid w:val="00067B02"/>
    <w:rsid w:val="0008349D"/>
    <w:rsid w:val="00084E7D"/>
    <w:rsid w:val="00092B7E"/>
    <w:rsid w:val="000A32E0"/>
    <w:rsid w:val="000A578B"/>
    <w:rsid w:val="000B03BC"/>
    <w:rsid w:val="000C1254"/>
    <w:rsid w:val="000C3C7E"/>
    <w:rsid w:val="000C58F8"/>
    <w:rsid w:val="000C60E3"/>
    <w:rsid w:val="000C7089"/>
    <w:rsid w:val="000D59BD"/>
    <w:rsid w:val="000E212A"/>
    <w:rsid w:val="000E3E65"/>
    <w:rsid w:val="000F4EA3"/>
    <w:rsid w:val="000F572B"/>
    <w:rsid w:val="00102D37"/>
    <w:rsid w:val="0011107B"/>
    <w:rsid w:val="0011290D"/>
    <w:rsid w:val="00114BC5"/>
    <w:rsid w:val="0013483A"/>
    <w:rsid w:val="00135A88"/>
    <w:rsid w:val="00136ACE"/>
    <w:rsid w:val="00141221"/>
    <w:rsid w:val="00147B92"/>
    <w:rsid w:val="001615A5"/>
    <w:rsid w:val="00166E2A"/>
    <w:rsid w:val="00172BD5"/>
    <w:rsid w:val="001746E5"/>
    <w:rsid w:val="001774CC"/>
    <w:rsid w:val="00193420"/>
    <w:rsid w:val="00194ACE"/>
    <w:rsid w:val="001A0A80"/>
    <w:rsid w:val="001A0AC7"/>
    <w:rsid w:val="001A1DE6"/>
    <w:rsid w:val="001C5D76"/>
    <w:rsid w:val="001D7354"/>
    <w:rsid w:val="001E1F8C"/>
    <w:rsid w:val="001E2D5F"/>
    <w:rsid w:val="001F1BBA"/>
    <w:rsid w:val="001F1D7B"/>
    <w:rsid w:val="00202C6D"/>
    <w:rsid w:val="00207D6B"/>
    <w:rsid w:val="00211D28"/>
    <w:rsid w:val="00216EAA"/>
    <w:rsid w:val="0022182B"/>
    <w:rsid w:val="00222A1A"/>
    <w:rsid w:val="00230A45"/>
    <w:rsid w:val="00231876"/>
    <w:rsid w:val="00242B9F"/>
    <w:rsid w:val="002454A7"/>
    <w:rsid w:val="002464B4"/>
    <w:rsid w:val="00246B08"/>
    <w:rsid w:val="00246E46"/>
    <w:rsid w:val="0025707E"/>
    <w:rsid w:val="00260593"/>
    <w:rsid w:val="00260A9D"/>
    <w:rsid w:val="00274731"/>
    <w:rsid w:val="00286197"/>
    <w:rsid w:val="002903D2"/>
    <w:rsid w:val="00292904"/>
    <w:rsid w:val="00297D08"/>
    <w:rsid w:val="002A5D14"/>
    <w:rsid w:val="002B0167"/>
    <w:rsid w:val="002B2BCE"/>
    <w:rsid w:val="002B3A9A"/>
    <w:rsid w:val="002B6FD4"/>
    <w:rsid w:val="002B7829"/>
    <w:rsid w:val="002C79AF"/>
    <w:rsid w:val="002D0807"/>
    <w:rsid w:val="002D5155"/>
    <w:rsid w:val="002E0081"/>
    <w:rsid w:val="002E2F43"/>
    <w:rsid w:val="002E32B0"/>
    <w:rsid w:val="002E3B68"/>
    <w:rsid w:val="002E6A63"/>
    <w:rsid w:val="002F1820"/>
    <w:rsid w:val="002F2690"/>
    <w:rsid w:val="003054E0"/>
    <w:rsid w:val="0030712E"/>
    <w:rsid w:val="00315D08"/>
    <w:rsid w:val="003210C1"/>
    <w:rsid w:val="00322C51"/>
    <w:rsid w:val="003257D9"/>
    <w:rsid w:val="00325F84"/>
    <w:rsid w:val="00330267"/>
    <w:rsid w:val="0033285F"/>
    <w:rsid w:val="00332C87"/>
    <w:rsid w:val="00334E9D"/>
    <w:rsid w:val="00342392"/>
    <w:rsid w:val="0035034D"/>
    <w:rsid w:val="00364D80"/>
    <w:rsid w:val="00376B50"/>
    <w:rsid w:val="003802D3"/>
    <w:rsid w:val="0038194B"/>
    <w:rsid w:val="00383F9F"/>
    <w:rsid w:val="0038745F"/>
    <w:rsid w:val="003A34CE"/>
    <w:rsid w:val="003B2AFD"/>
    <w:rsid w:val="003B3B9C"/>
    <w:rsid w:val="003B5770"/>
    <w:rsid w:val="003C0A35"/>
    <w:rsid w:val="003C1B3A"/>
    <w:rsid w:val="003C3CD4"/>
    <w:rsid w:val="003C66D6"/>
    <w:rsid w:val="003D0C6C"/>
    <w:rsid w:val="003D1BCA"/>
    <w:rsid w:val="003D3FA5"/>
    <w:rsid w:val="003E7318"/>
    <w:rsid w:val="00402E24"/>
    <w:rsid w:val="00403042"/>
    <w:rsid w:val="00422F5E"/>
    <w:rsid w:val="004242B2"/>
    <w:rsid w:val="00427229"/>
    <w:rsid w:val="0046325A"/>
    <w:rsid w:val="004655A2"/>
    <w:rsid w:val="004669E6"/>
    <w:rsid w:val="00477E48"/>
    <w:rsid w:val="00480678"/>
    <w:rsid w:val="0048205F"/>
    <w:rsid w:val="004834A2"/>
    <w:rsid w:val="004847F7"/>
    <w:rsid w:val="00484872"/>
    <w:rsid w:val="004866B9"/>
    <w:rsid w:val="00490909"/>
    <w:rsid w:val="00494733"/>
    <w:rsid w:val="00497662"/>
    <w:rsid w:val="004A3A9C"/>
    <w:rsid w:val="004A7ACD"/>
    <w:rsid w:val="004B157A"/>
    <w:rsid w:val="004B3076"/>
    <w:rsid w:val="004B4BC3"/>
    <w:rsid w:val="004C1B53"/>
    <w:rsid w:val="004C2DBA"/>
    <w:rsid w:val="004C3AE5"/>
    <w:rsid w:val="004C3BE6"/>
    <w:rsid w:val="004C42D6"/>
    <w:rsid w:val="004E2A44"/>
    <w:rsid w:val="004F1E6A"/>
    <w:rsid w:val="004F463D"/>
    <w:rsid w:val="00501D48"/>
    <w:rsid w:val="00515D87"/>
    <w:rsid w:val="00520137"/>
    <w:rsid w:val="00520330"/>
    <w:rsid w:val="00526B38"/>
    <w:rsid w:val="00537606"/>
    <w:rsid w:val="005440AC"/>
    <w:rsid w:val="005441BC"/>
    <w:rsid w:val="00545A90"/>
    <w:rsid w:val="0054673B"/>
    <w:rsid w:val="00560363"/>
    <w:rsid w:val="00566FEA"/>
    <w:rsid w:val="00570511"/>
    <w:rsid w:val="005737D8"/>
    <w:rsid w:val="00585376"/>
    <w:rsid w:val="0058580F"/>
    <w:rsid w:val="00586719"/>
    <w:rsid w:val="005950E1"/>
    <w:rsid w:val="00597F5A"/>
    <w:rsid w:val="005A4595"/>
    <w:rsid w:val="005A4B1B"/>
    <w:rsid w:val="005B4CF1"/>
    <w:rsid w:val="005C009F"/>
    <w:rsid w:val="005C3ABA"/>
    <w:rsid w:val="005D24DF"/>
    <w:rsid w:val="005D2AEC"/>
    <w:rsid w:val="005E5047"/>
    <w:rsid w:val="005F0CC2"/>
    <w:rsid w:val="00602664"/>
    <w:rsid w:val="00603E84"/>
    <w:rsid w:val="00611947"/>
    <w:rsid w:val="006251CB"/>
    <w:rsid w:val="00627E96"/>
    <w:rsid w:val="00630E2A"/>
    <w:rsid w:val="00631E76"/>
    <w:rsid w:val="00635CC3"/>
    <w:rsid w:val="00644153"/>
    <w:rsid w:val="006512D8"/>
    <w:rsid w:val="00662DF3"/>
    <w:rsid w:val="006632FE"/>
    <w:rsid w:val="00663848"/>
    <w:rsid w:val="00666B34"/>
    <w:rsid w:val="0067074D"/>
    <w:rsid w:val="00673828"/>
    <w:rsid w:val="00675E9A"/>
    <w:rsid w:val="00691FE0"/>
    <w:rsid w:val="006A4CB9"/>
    <w:rsid w:val="006A6206"/>
    <w:rsid w:val="006A689F"/>
    <w:rsid w:val="006B5E86"/>
    <w:rsid w:val="006C26E0"/>
    <w:rsid w:val="006C27D2"/>
    <w:rsid w:val="006C3A84"/>
    <w:rsid w:val="006D3C15"/>
    <w:rsid w:val="006E0AD5"/>
    <w:rsid w:val="006E5F99"/>
    <w:rsid w:val="006F3ACC"/>
    <w:rsid w:val="00704F47"/>
    <w:rsid w:val="0071744B"/>
    <w:rsid w:val="0072562D"/>
    <w:rsid w:val="00734584"/>
    <w:rsid w:val="0074174B"/>
    <w:rsid w:val="007505B4"/>
    <w:rsid w:val="00750A83"/>
    <w:rsid w:val="00751EC6"/>
    <w:rsid w:val="007556C0"/>
    <w:rsid w:val="00757CF2"/>
    <w:rsid w:val="00760E1C"/>
    <w:rsid w:val="007674BE"/>
    <w:rsid w:val="00770CAC"/>
    <w:rsid w:val="00777387"/>
    <w:rsid w:val="00777E45"/>
    <w:rsid w:val="00782558"/>
    <w:rsid w:val="00783044"/>
    <w:rsid w:val="00790ADB"/>
    <w:rsid w:val="00790B8D"/>
    <w:rsid w:val="007919E4"/>
    <w:rsid w:val="007921F2"/>
    <w:rsid w:val="00794653"/>
    <w:rsid w:val="007A06B2"/>
    <w:rsid w:val="007A0B52"/>
    <w:rsid w:val="007A3922"/>
    <w:rsid w:val="007A69FD"/>
    <w:rsid w:val="007B5D2A"/>
    <w:rsid w:val="007B6030"/>
    <w:rsid w:val="007B691F"/>
    <w:rsid w:val="007B73B3"/>
    <w:rsid w:val="007C245F"/>
    <w:rsid w:val="007D0FD6"/>
    <w:rsid w:val="007D10C2"/>
    <w:rsid w:val="007E00AE"/>
    <w:rsid w:val="007E2A93"/>
    <w:rsid w:val="007E2E41"/>
    <w:rsid w:val="007E6893"/>
    <w:rsid w:val="007F2477"/>
    <w:rsid w:val="007F603A"/>
    <w:rsid w:val="00807366"/>
    <w:rsid w:val="00812D94"/>
    <w:rsid w:val="00813E12"/>
    <w:rsid w:val="00822085"/>
    <w:rsid w:val="00835236"/>
    <w:rsid w:val="008366C6"/>
    <w:rsid w:val="008374B3"/>
    <w:rsid w:val="00837588"/>
    <w:rsid w:val="00841D9D"/>
    <w:rsid w:val="00843317"/>
    <w:rsid w:val="00844904"/>
    <w:rsid w:val="0084748D"/>
    <w:rsid w:val="0085162A"/>
    <w:rsid w:val="0085766A"/>
    <w:rsid w:val="008666D3"/>
    <w:rsid w:val="00880169"/>
    <w:rsid w:val="00882D4C"/>
    <w:rsid w:val="00885772"/>
    <w:rsid w:val="008869C9"/>
    <w:rsid w:val="008914BF"/>
    <w:rsid w:val="0089409B"/>
    <w:rsid w:val="0089707F"/>
    <w:rsid w:val="008A18A4"/>
    <w:rsid w:val="008A5D02"/>
    <w:rsid w:val="008A7E7F"/>
    <w:rsid w:val="008D71D9"/>
    <w:rsid w:val="008D7CBF"/>
    <w:rsid w:val="008E2EAF"/>
    <w:rsid w:val="008E7BED"/>
    <w:rsid w:val="008F01DF"/>
    <w:rsid w:val="008F0B6F"/>
    <w:rsid w:val="008F75C9"/>
    <w:rsid w:val="009064F3"/>
    <w:rsid w:val="009067AE"/>
    <w:rsid w:val="00907664"/>
    <w:rsid w:val="0091048A"/>
    <w:rsid w:val="009279E5"/>
    <w:rsid w:val="0093041A"/>
    <w:rsid w:val="0093041B"/>
    <w:rsid w:val="009414C2"/>
    <w:rsid w:val="009446A0"/>
    <w:rsid w:val="00945A15"/>
    <w:rsid w:val="0095560B"/>
    <w:rsid w:val="00957F7B"/>
    <w:rsid w:val="00960BDF"/>
    <w:rsid w:val="00962525"/>
    <w:rsid w:val="00963640"/>
    <w:rsid w:val="009649E4"/>
    <w:rsid w:val="009703E0"/>
    <w:rsid w:val="0097159D"/>
    <w:rsid w:val="00971C75"/>
    <w:rsid w:val="0097781E"/>
    <w:rsid w:val="0098712C"/>
    <w:rsid w:val="00997E1D"/>
    <w:rsid w:val="009B64BE"/>
    <w:rsid w:val="009C427F"/>
    <w:rsid w:val="009D738C"/>
    <w:rsid w:val="009F3717"/>
    <w:rsid w:val="009F3ADD"/>
    <w:rsid w:val="009F7D3A"/>
    <w:rsid w:val="00A11A7C"/>
    <w:rsid w:val="00A13EF3"/>
    <w:rsid w:val="00A17497"/>
    <w:rsid w:val="00A24AF6"/>
    <w:rsid w:val="00A2576C"/>
    <w:rsid w:val="00A26DD3"/>
    <w:rsid w:val="00A273C9"/>
    <w:rsid w:val="00A3347B"/>
    <w:rsid w:val="00A3665F"/>
    <w:rsid w:val="00A431D6"/>
    <w:rsid w:val="00A47451"/>
    <w:rsid w:val="00A5452B"/>
    <w:rsid w:val="00A5732E"/>
    <w:rsid w:val="00A67613"/>
    <w:rsid w:val="00A73EB1"/>
    <w:rsid w:val="00A74699"/>
    <w:rsid w:val="00A76C8F"/>
    <w:rsid w:val="00A77BC5"/>
    <w:rsid w:val="00A83627"/>
    <w:rsid w:val="00A9768A"/>
    <w:rsid w:val="00AA367B"/>
    <w:rsid w:val="00AA4351"/>
    <w:rsid w:val="00AC3573"/>
    <w:rsid w:val="00AC613A"/>
    <w:rsid w:val="00AD4FA0"/>
    <w:rsid w:val="00AD747D"/>
    <w:rsid w:val="00AE296C"/>
    <w:rsid w:val="00AF5AB3"/>
    <w:rsid w:val="00AF66C7"/>
    <w:rsid w:val="00AF670B"/>
    <w:rsid w:val="00B03F29"/>
    <w:rsid w:val="00B04FBC"/>
    <w:rsid w:val="00B07A5D"/>
    <w:rsid w:val="00B23B06"/>
    <w:rsid w:val="00B33AEF"/>
    <w:rsid w:val="00B356F9"/>
    <w:rsid w:val="00B41045"/>
    <w:rsid w:val="00B41C65"/>
    <w:rsid w:val="00B444BC"/>
    <w:rsid w:val="00B51A24"/>
    <w:rsid w:val="00B53903"/>
    <w:rsid w:val="00B5459E"/>
    <w:rsid w:val="00B56B3B"/>
    <w:rsid w:val="00B63780"/>
    <w:rsid w:val="00B67838"/>
    <w:rsid w:val="00B72808"/>
    <w:rsid w:val="00B83A37"/>
    <w:rsid w:val="00B870C6"/>
    <w:rsid w:val="00B903DD"/>
    <w:rsid w:val="00B91603"/>
    <w:rsid w:val="00B93AF2"/>
    <w:rsid w:val="00BA0DF7"/>
    <w:rsid w:val="00BA3EA2"/>
    <w:rsid w:val="00BA59BE"/>
    <w:rsid w:val="00BC3908"/>
    <w:rsid w:val="00BC3E2F"/>
    <w:rsid w:val="00BC464F"/>
    <w:rsid w:val="00BE6122"/>
    <w:rsid w:val="00BE7774"/>
    <w:rsid w:val="00BE792B"/>
    <w:rsid w:val="00BF281A"/>
    <w:rsid w:val="00BF666A"/>
    <w:rsid w:val="00C05C18"/>
    <w:rsid w:val="00C06E69"/>
    <w:rsid w:val="00C07AAC"/>
    <w:rsid w:val="00C13935"/>
    <w:rsid w:val="00C13B8A"/>
    <w:rsid w:val="00C14555"/>
    <w:rsid w:val="00C20C87"/>
    <w:rsid w:val="00C314DC"/>
    <w:rsid w:val="00C357DF"/>
    <w:rsid w:val="00C41814"/>
    <w:rsid w:val="00C41D7C"/>
    <w:rsid w:val="00C43CC3"/>
    <w:rsid w:val="00C46901"/>
    <w:rsid w:val="00C47B75"/>
    <w:rsid w:val="00C556D7"/>
    <w:rsid w:val="00C57342"/>
    <w:rsid w:val="00C612B8"/>
    <w:rsid w:val="00C67CF5"/>
    <w:rsid w:val="00C72D5D"/>
    <w:rsid w:val="00C86F97"/>
    <w:rsid w:val="00C87E48"/>
    <w:rsid w:val="00C914D2"/>
    <w:rsid w:val="00C92689"/>
    <w:rsid w:val="00C92FF4"/>
    <w:rsid w:val="00C943E3"/>
    <w:rsid w:val="00C95641"/>
    <w:rsid w:val="00C95C00"/>
    <w:rsid w:val="00CA17E0"/>
    <w:rsid w:val="00CA7B64"/>
    <w:rsid w:val="00CB2563"/>
    <w:rsid w:val="00CC2A21"/>
    <w:rsid w:val="00CC4F04"/>
    <w:rsid w:val="00CD3294"/>
    <w:rsid w:val="00CD3A7B"/>
    <w:rsid w:val="00CE1A6C"/>
    <w:rsid w:val="00CE5E58"/>
    <w:rsid w:val="00CF1255"/>
    <w:rsid w:val="00CF29F0"/>
    <w:rsid w:val="00CF2B00"/>
    <w:rsid w:val="00CF30B8"/>
    <w:rsid w:val="00CF3B25"/>
    <w:rsid w:val="00D21655"/>
    <w:rsid w:val="00D24203"/>
    <w:rsid w:val="00D265BD"/>
    <w:rsid w:val="00D30DAA"/>
    <w:rsid w:val="00D33302"/>
    <w:rsid w:val="00D340CC"/>
    <w:rsid w:val="00D34355"/>
    <w:rsid w:val="00D36CE1"/>
    <w:rsid w:val="00D37323"/>
    <w:rsid w:val="00D448D5"/>
    <w:rsid w:val="00D55FE4"/>
    <w:rsid w:val="00D56979"/>
    <w:rsid w:val="00D61232"/>
    <w:rsid w:val="00D64273"/>
    <w:rsid w:val="00D66308"/>
    <w:rsid w:val="00D70358"/>
    <w:rsid w:val="00D70E0E"/>
    <w:rsid w:val="00D718A2"/>
    <w:rsid w:val="00D72E20"/>
    <w:rsid w:val="00D735A8"/>
    <w:rsid w:val="00D738C9"/>
    <w:rsid w:val="00D86212"/>
    <w:rsid w:val="00DA16AD"/>
    <w:rsid w:val="00DB006C"/>
    <w:rsid w:val="00DB4366"/>
    <w:rsid w:val="00DD389E"/>
    <w:rsid w:val="00DD6A6A"/>
    <w:rsid w:val="00DE497F"/>
    <w:rsid w:val="00DF06DC"/>
    <w:rsid w:val="00DF12CB"/>
    <w:rsid w:val="00DF7ECD"/>
    <w:rsid w:val="00E00E3D"/>
    <w:rsid w:val="00E01322"/>
    <w:rsid w:val="00E1023C"/>
    <w:rsid w:val="00E10E5A"/>
    <w:rsid w:val="00E1151C"/>
    <w:rsid w:val="00E118A9"/>
    <w:rsid w:val="00E11FE9"/>
    <w:rsid w:val="00E20467"/>
    <w:rsid w:val="00E239F5"/>
    <w:rsid w:val="00E269F6"/>
    <w:rsid w:val="00E314F3"/>
    <w:rsid w:val="00E37E44"/>
    <w:rsid w:val="00E4326C"/>
    <w:rsid w:val="00E47CAD"/>
    <w:rsid w:val="00E50CFD"/>
    <w:rsid w:val="00E660F9"/>
    <w:rsid w:val="00E73881"/>
    <w:rsid w:val="00E84770"/>
    <w:rsid w:val="00EA2BA1"/>
    <w:rsid w:val="00EA7835"/>
    <w:rsid w:val="00EB22D9"/>
    <w:rsid w:val="00EB5D8E"/>
    <w:rsid w:val="00EC3B2E"/>
    <w:rsid w:val="00EC6E24"/>
    <w:rsid w:val="00ED2DC3"/>
    <w:rsid w:val="00ED5DAA"/>
    <w:rsid w:val="00EF29DB"/>
    <w:rsid w:val="00EF55E8"/>
    <w:rsid w:val="00EF5AA5"/>
    <w:rsid w:val="00EF6996"/>
    <w:rsid w:val="00F0417C"/>
    <w:rsid w:val="00F130A4"/>
    <w:rsid w:val="00F25503"/>
    <w:rsid w:val="00F3207D"/>
    <w:rsid w:val="00F4132F"/>
    <w:rsid w:val="00F41B49"/>
    <w:rsid w:val="00F52DD0"/>
    <w:rsid w:val="00F54D80"/>
    <w:rsid w:val="00F55357"/>
    <w:rsid w:val="00F566BF"/>
    <w:rsid w:val="00F6247E"/>
    <w:rsid w:val="00F66750"/>
    <w:rsid w:val="00F66BCE"/>
    <w:rsid w:val="00F66E3E"/>
    <w:rsid w:val="00F70A4E"/>
    <w:rsid w:val="00F73C72"/>
    <w:rsid w:val="00F779A6"/>
    <w:rsid w:val="00F82732"/>
    <w:rsid w:val="00F957A9"/>
    <w:rsid w:val="00F968D1"/>
    <w:rsid w:val="00FA3C63"/>
    <w:rsid w:val="00FA7C00"/>
    <w:rsid w:val="00FB204C"/>
    <w:rsid w:val="00FB25C0"/>
    <w:rsid w:val="00FB6C3C"/>
    <w:rsid w:val="00FB742B"/>
    <w:rsid w:val="00FC14F9"/>
    <w:rsid w:val="00FC4E54"/>
    <w:rsid w:val="00FD3608"/>
    <w:rsid w:val="00FD411F"/>
    <w:rsid w:val="00FD5086"/>
    <w:rsid w:val="00FD5E9A"/>
    <w:rsid w:val="00FE4CA7"/>
    <w:rsid w:val="00FF040E"/>
    <w:rsid w:val="00FF1E03"/>
    <w:rsid w:val="00FF53FD"/>
    <w:rsid w:val="00FF6021"/>
    <w:rsid w:val="13FB52DC"/>
    <w:rsid w:val="191F747F"/>
    <w:rsid w:val="50A939F9"/>
    <w:rsid w:val="522C1D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link w:val="4"/>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szCs w:val="20"/>
    </w:rPr>
  </w:style>
  <w:style w:type="paragraph" w:customStyle="1" w:styleId="4">
    <w:name w:val="Char"/>
    <w:basedOn w:val="1"/>
    <w:link w:val="3"/>
    <w:uiPriority w:val="0"/>
    <w:pPr>
      <w:widowControl/>
      <w:spacing w:after="160" w:line="240" w:lineRule="exact"/>
      <w:jc w:val="left"/>
    </w:pPr>
    <w:rPr>
      <w:rFonts w:ascii="Verdana" w:hAnsi="Verdana" w:eastAsia="仿宋_GB2312"/>
      <w:kern w:val="0"/>
      <w:sz w:val="24"/>
      <w:szCs w:val="20"/>
      <w:lang w:eastAsia="en-US"/>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tbRlV"/>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MC SYSTEM</Company>
  <Pages>1</Pages>
  <Words>294</Words>
  <Characters>1676</Characters>
  <Lines>13</Lines>
  <Paragraphs>3</Paragraphs>
  <TotalTime>0</TotalTime>
  <ScaleCrop>false</ScaleCrop>
  <LinksUpToDate>false</LinksUpToDate>
  <CharactersWithSpaces>1967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2014-08-18T06:39:00Z</dcterms:created>
  <dc:creator>MC SYSTEM</dc:creator>
  <cp:lastModifiedBy>TF-PC</cp:lastModifiedBy>
  <dcterms:modified xsi:type="dcterms:W3CDTF">2018-08-27T09:40:56Z</dcterms:modified>
  <dc:title>天津市河西区人民法院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