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/>
      </w:pPr>
      <w:bookmarkStart w:id="0" w:name="_GoBack"/>
      <w:bookmarkEnd w:id="0"/>
      <w:r>
        <w:rPr>
          <w:rFonts w:hint="eastAsia"/>
        </w:rPr>
        <w:t>天津市宝坻区人民法院</w:t>
      </w:r>
    </w:p>
    <w:p>
      <w:pPr>
        <w:pStyle w:val="10"/>
        <w:spacing w:before="312"/>
      </w:pPr>
      <w:r>
        <w:rPr>
          <w:rFonts w:hint="eastAsia"/>
        </w:rPr>
        <w:t>刑事判决书</w:t>
      </w:r>
    </w:p>
    <w:p>
      <w:pPr>
        <w:pStyle w:val="11"/>
        <w:spacing w:before="312"/>
        <w:rPr>
          <w:rFonts w:hint="eastAsia"/>
        </w:rPr>
      </w:pPr>
      <w:r>
        <w:rPr>
          <w:rFonts w:hint="eastAsia"/>
        </w:rPr>
        <w:t>（2016）津0115刑初83号</w:t>
      </w:r>
    </w:p>
    <w:p>
      <w:pPr>
        <w:pStyle w:val="12"/>
        <w:spacing w:before="312"/>
        <w:ind w:firstLine="640"/>
        <w:rPr>
          <w:rFonts w:hint="eastAsia"/>
        </w:rPr>
      </w:pPr>
      <w:r>
        <w:rPr>
          <w:rFonts w:hint="eastAsia"/>
        </w:rPr>
        <w:t>公诉机关天津市宝坻区人民检察院。</w:t>
      </w:r>
    </w:p>
    <w:p>
      <w:pPr>
        <w:pStyle w:val="13"/>
        <w:ind w:firstLine="640"/>
        <w:rPr>
          <w:rFonts w:hint="eastAsia"/>
        </w:rPr>
      </w:pPr>
      <w:r>
        <w:rPr>
          <w:rFonts w:hint="eastAsia"/>
        </w:rPr>
        <w:t>被告人郑志平，女，1989年1月5日出生，汉族，初中文化，农民，天津市宝坻区人，住天津市宝坻区牛道口镇老高寨村1区2排6号。因涉嫌犯信用卡诈骗罪于2014年12月23日被天津市公安局宝坻分局取保候审，2015年12月8日被天津市宝坻区人民检察院取保候审。现在居住地候审。</w:t>
      </w:r>
    </w:p>
    <w:p>
      <w:pPr>
        <w:pStyle w:val="14"/>
        <w:ind w:firstLine="640"/>
        <w:rPr>
          <w:rFonts w:hint="eastAsia"/>
        </w:rPr>
      </w:pPr>
      <w:r>
        <w:rPr>
          <w:rFonts w:hint="eastAsia"/>
        </w:rPr>
        <w:t>天津市宝坻区人民检察院以津宝检公诉刑诉[2016]82号起诉书指控被告人郑志平犯信用卡诈骗罪，于2016年2月16日向本院提起公诉，并提出量刑建议。本院依法适用简易程序，实行独任审判，公开开庭审理了本案。宝坻区人民检察院指派代理检察员刘婷出庭支持公诉。被告人郑志平到庭参加诉讼。现已审理终结。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天津市宝坻区人民检察院指控，2012年7月1日，被告人郑志平以其个人名义申领一张中国光大银行信用卡（卡号：4062 5228 5243 9587），后用于个人透支消费。2013年5月3日该信用卡最后一次还款1000元，后中国光大银行工作人员多次催收，郑志平为躲避银行催款，将其手机设置成拒接通讯录之外的电话，致使银行未能与其取得联系，郑志平也未还款。截至2014年5月8日，该信用卡共欠本金12670.63元。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2014年11月20日，被告人郑志平偿还了全部透支本金。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上述事实，被告人郑志平在庭审过程中亦无异议，并有证人王伟、徐明、陈玉芬、郑洪春、董贺检的证言笔录，信用卡申领表、交易明细、催收记录、还款手续，案件来源及到案经过材料等证据证实，足以认定。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本院认为，被告人郑志平以非法占有为目的，对所持信用卡恶意透支，数额较大，其行为已构成信用卡诈骗罪。天津市宝坻区人民检察院指控被告人犯罪罪名成立，量刑建议适当。被告人郑志平到案后如实供述自己罪行，系坦白，且其退赔了全部经济损失，属法定和酌定从轻处罚情节。综上，根据本案的事实、情节及对社会的危害程度，依照《中华人民共和国刑法》第一百九十六条第一款第（四）项、第二款，第六十七条第三款，第七十二条第一款、第三款的规定，判决如下：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被告人郑志平犯信用卡诈骗罪，判处拘役四个月，缓刑六个月，并处罚金人民币二万元。</w:t>
      </w:r>
    </w:p>
    <w:p>
      <w:pPr>
        <w:pStyle w:val="15"/>
        <w:ind w:firstLine="640"/>
        <w:rPr>
          <w:rFonts w:hint="eastAsia"/>
        </w:rPr>
      </w:pPr>
      <w:r>
        <w:rPr>
          <w:rFonts w:hint="eastAsia"/>
        </w:rPr>
        <w:t>（缓刑考验期限，从判决确定之日起计算；罚金于判决生效后十日内缴纳。）</w:t>
      </w:r>
    </w:p>
    <w:p>
      <w:pPr>
        <w:pStyle w:val="17"/>
        <w:keepNext/>
        <w:ind w:right="-8" w:rightChars="-4" w:firstLine="640" w:firstLineChars="200"/>
        <w:jc w:val="both"/>
        <w:rPr>
          <w:rFonts w:hint="eastAsia"/>
        </w:rPr>
      </w:pPr>
      <w:r>
        <w:rPr>
          <w:rFonts w:hint="eastAsia"/>
        </w:rPr>
        <w:t>如不服本判决，可在接到判决书的第二日起十日内，通过本院或者直接向天津市第一中级人民法院提出上诉。书面上诉的，应当提交上诉状正本一份、副本二份。</w:t>
      </w:r>
    </w:p>
    <w:p>
      <w:pPr>
        <w:pStyle w:val="18"/>
        <w:keepNext/>
        <w:ind w:right="840"/>
        <w:rPr>
          <w:rFonts w:hint="eastAsia"/>
        </w:rPr>
      </w:pPr>
    </w:p>
    <w:p>
      <w:pPr>
        <w:pStyle w:val="18"/>
        <w:keepNext/>
        <w:wordWrap w:val="0"/>
        <w:ind w:right="-8" w:rightChars="-4"/>
        <w:rPr>
          <w:rFonts w:hint="eastAsia"/>
        </w:rPr>
      </w:pPr>
      <w:r>
        <w:rPr>
          <w:rFonts w:hint="eastAsia"/>
        </w:rPr>
        <w:t>审  判  员  张朝晖</w:t>
      </w:r>
    </w:p>
    <w:p>
      <w:pPr>
        <w:pStyle w:val="18"/>
        <w:keepNext/>
        <w:ind w:right="-8" w:rightChars="-4"/>
        <w:rPr>
          <w:rFonts w:hint="eastAsia"/>
        </w:rPr>
      </w:pPr>
    </w:p>
    <w:p>
      <w:pPr>
        <w:pStyle w:val="18"/>
        <w:keepNext/>
        <w:ind w:right="-8" w:rightChars="-4"/>
        <w:rPr>
          <w:rFonts w:hint="eastAsia"/>
        </w:rPr>
      </w:pPr>
      <w:r>
        <w:rPr>
          <w:rFonts w:hint="eastAsia"/>
        </w:rPr>
        <w:t>二〇一六年二月二十六日</w:t>
      </w:r>
    </w:p>
    <w:p>
      <w:pPr>
        <w:keepNext/>
        <w:ind w:right="-8" w:rightChars="-4"/>
        <w:rPr>
          <w:sz w:val="32"/>
        </w:rPr>
      </w:pPr>
    </w:p>
    <w:p>
      <w:pPr>
        <w:pStyle w:val="19"/>
        <w:wordWrap w:val="0"/>
        <w:ind w:right="-8" w:rightChars="-4"/>
        <w:rPr>
          <w:rFonts w:hint="eastAsia"/>
        </w:rPr>
      </w:pPr>
      <w:r>
        <w:rPr>
          <w:rFonts w:hint="eastAsia"/>
        </w:rPr>
        <w:t>书  记  员  李　慧</w:t>
      </w:r>
    </w:p>
    <w:p>
      <w:pPr>
        <w:pStyle w:val="20"/>
        <w:pageBreakBefore/>
        <w:ind w:firstLine="640"/>
        <w:rPr>
          <w:rFonts w:hint="eastAsia"/>
        </w:rPr>
      </w:pPr>
      <w:r>
        <w:rPr>
          <w:rFonts w:hint="eastAsia"/>
        </w:rPr>
        <w:t>附：本裁判文书依据《中华人民共和国刑法》的具体条文：</w:t>
      </w:r>
    </w:p>
    <w:p>
      <w:pPr>
        <w:pStyle w:val="21"/>
        <w:ind w:firstLine="640"/>
        <w:rPr>
          <w:rFonts w:hint="eastAsia"/>
        </w:rPr>
      </w:pPr>
      <w:r>
        <w:rPr>
          <w:rFonts w:hint="eastAsia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第七十二条第一款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(一)犯罪情节较轻；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(二)有悔罪表现；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(三)没有再犯罪的危险；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(四)宣告缓刑对所居住社区没有重大不良影响。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第七十二条第三款    被宣告缓刑的犯罪分子，如果被判处附加刑，附加刑仍须执行。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（一）使用伪造的信用卡，或者使用以虚假的身份证明骗领的信用卡的；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（二）使用作废的信用卡的；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（三）冒用他人信用卡的；</w:t>
      </w:r>
    </w:p>
    <w:p>
      <w:pPr>
        <w:pStyle w:val="22"/>
        <w:ind w:firstLine="640"/>
        <w:rPr>
          <w:rFonts w:hint="eastAsia"/>
        </w:rPr>
      </w:pPr>
      <w:r>
        <w:rPr>
          <w:rFonts w:hint="eastAsia"/>
        </w:rPr>
        <w:t>（四）恶意透支的。</w:t>
      </w:r>
    </w:p>
    <w:p>
      <w:pPr>
        <w:pStyle w:val="23"/>
        <w:ind w:firstLine="640"/>
        <w:rPr>
          <w:rFonts w:hint="eastAsia"/>
        </w:rPr>
      </w:pPr>
      <w:r>
        <w:rPr>
          <w:rFonts w:hint="eastAsia"/>
        </w:rPr>
        <w:t>前款所称恶意透支，是指持卡人以非法占有为目的，超过规定限额或者规定期限透支，并且经发卡银行催收后仍不归还的行为。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758" w:bottom="1418" w:left="1758" w:header="794" w:footer="68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ind w:right="210" w:rightChars="100"/>
      <w:rPr>
        <w:rStyle w:val="7"/>
        <w:rFonts w:ascii="仿宋_GB2312" w:eastAsia="仿宋_GB2312"/>
        <w:sz w:val="28"/>
      </w:rPr>
    </w:pPr>
    <w:r>
      <w:rPr>
        <w:rStyle w:val="7"/>
        <w:rFonts w:ascii="仿宋_GB2312" w:eastAsia="仿宋_GB2312"/>
        <w:sz w:val="28"/>
      </w:rPr>
      <w:fldChar w:fldCharType="begin"/>
    </w:r>
    <w:r>
      <w:rPr>
        <w:rStyle w:val="7"/>
        <w:rFonts w:ascii="仿宋_GB2312" w:eastAsia="仿宋_GB2312"/>
        <w:sz w:val="28"/>
      </w:rPr>
      <w:instrText xml:space="preserve">PAGE  </w:instrText>
    </w:r>
    <w:r>
      <w:rPr>
        <w:rStyle w:val="7"/>
        <w:rFonts w:ascii="仿宋_GB2312" w:eastAsia="仿宋_GB2312"/>
        <w:sz w:val="28"/>
      </w:rPr>
      <w:fldChar w:fldCharType="separate"/>
    </w:r>
    <w:r>
      <w:rPr>
        <w:rStyle w:val="7"/>
        <w:rFonts w:ascii="仿宋_GB2312" w:eastAsia="仿宋_GB2312"/>
        <w:sz w:val="28"/>
      </w:rPr>
      <w:t>3</w:t>
    </w:r>
    <w:r>
      <w:rPr>
        <w:rStyle w:val="7"/>
        <w:rFonts w:ascii="仿宋_GB2312" w:eastAsia="仿宋_GB2312"/>
        <w:sz w:val="28"/>
      </w:rPr>
      <w:fldChar w:fldCharType="end"/>
    </w:r>
  </w:p>
  <w:p>
    <w:pPr>
      <w:ind w:right="210" w:rightChars="100" w:firstLine="360"/>
      <w:jc w:val="left"/>
      <w:rPr>
        <w:rFonts w:ascii="仿宋_GB2312" w:eastAsia="仿宋_GB2312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ind w:left="210" w:leftChars="100"/>
      <w:rPr>
        <w:rStyle w:val="7"/>
        <w:rFonts w:ascii="仿宋_GB2312" w:eastAsia="仿宋_GB2312"/>
        <w:sz w:val="28"/>
      </w:rPr>
    </w:pPr>
    <w:r>
      <w:rPr>
        <w:rStyle w:val="7"/>
        <w:rFonts w:ascii="仿宋_GB2312" w:eastAsia="仿宋_GB2312"/>
        <w:sz w:val="28"/>
      </w:rPr>
      <w:fldChar w:fldCharType="begin"/>
    </w:r>
    <w:r>
      <w:rPr>
        <w:rStyle w:val="7"/>
        <w:rFonts w:ascii="仿宋_GB2312" w:eastAsia="仿宋_GB2312"/>
        <w:sz w:val="28"/>
      </w:rPr>
      <w:instrText xml:space="preserve">PAGE  </w:instrText>
    </w:r>
    <w:r>
      <w:rPr>
        <w:rStyle w:val="7"/>
        <w:rFonts w:ascii="仿宋_GB2312" w:eastAsia="仿宋_GB2312"/>
        <w:sz w:val="28"/>
      </w:rPr>
      <w:fldChar w:fldCharType="separate"/>
    </w:r>
    <w:r>
      <w:rPr>
        <w:rStyle w:val="7"/>
        <w:rFonts w:ascii="仿宋_GB2312" w:eastAsia="仿宋_GB2312"/>
        <w:sz w:val="28"/>
      </w:rPr>
      <w:t>4</w:t>
    </w:r>
    <w:r>
      <w:rPr>
        <w:rStyle w:val="7"/>
        <w:rFonts w:ascii="仿宋_GB2312" w:eastAsia="仿宋_GB2312"/>
        <w:sz w:val="28"/>
      </w:rPr>
      <w:fldChar w:fldCharType="end"/>
    </w:r>
  </w:p>
  <w:p>
    <w:pPr>
      <w:ind w:left="210" w:leftChars="100" w:right="360" w:firstLine="360"/>
      <w:jc w:val="left"/>
      <w:rPr>
        <w:rFonts w:ascii="仿宋_GB2312" w:eastAsia="仿宋_GB2312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054"/>
    <w:rsid w:val="0006247F"/>
    <w:rsid w:val="000D600C"/>
    <w:rsid w:val="000D74E1"/>
    <w:rsid w:val="000E65E2"/>
    <w:rsid w:val="00101DF1"/>
    <w:rsid w:val="00120D21"/>
    <w:rsid w:val="00250E86"/>
    <w:rsid w:val="002F7A66"/>
    <w:rsid w:val="00342CE7"/>
    <w:rsid w:val="00421D08"/>
    <w:rsid w:val="004D365F"/>
    <w:rsid w:val="00573A7F"/>
    <w:rsid w:val="0059448D"/>
    <w:rsid w:val="005B1597"/>
    <w:rsid w:val="006F4C87"/>
    <w:rsid w:val="0072590B"/>
    <w:rsid w:val="00727A05"/>
    <w:rsid w:val="00754F11"/>
    <w:rsid w:val="007D6A4B"/>
    <w:rsid w:val="0084335E"/>
    <w:rsid w:val="008658A5"/>
    <w:rsid w:val="00876830"/>
    <w:rsid w:val="008D11BF"/>
    <w:rsid w:val="008D755B"/>
    <w:rsid w:val="0090579E"/>
    <w:rsid w:val="0094775E"/>
    <w:rsid w:val="00976DF0"/>
    <w:rsid w:val="009A7A2B"/>
    <w:rsid w:val="00AC1386"/>
    <w:rsid w:val="00B01F18"/>
    <w:rsid w:val="00B9704F"/>
    <w:rsid w:val="00C170FA"/>
    <w:rsid w:val="00C65A0C"/>
    <w:rsid w:val="00CC7767"/>
    <w:rsid w:val="00DA6054"/>
    <w:rsid w:val="00DB1FBD"/>
    <w:rsid w:val="00DC7A8F"/>
    <w:rsid w:val="00F4094A"/>
    <w:rsid w:val="19866728"/>
    <w:rsid w:val="2C2A2376"/>
    <w:rsid w:val="30461956"/>
    <w:rsid w:val="35D0711E"/>
    <w:rsid w:val="765969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520" w:lineRule="exact"/>
      <w:ind w:firstLine="600" w:firstLineChars="200"/>
    </w:pPr>
    <w:rPr>
      <w:rFonts w:eastAsia="仿宋_GB2312"/>
      <w:sz w:val="3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 Char"/>
    <w:basedOn w:val="1"/>
    <w:link w:val="5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7">
    <w:name w:val="page number"/>
    <w:basedOn w:val="5"/>
    <w:uiPriority w:val="0"/>
  </w:style>
  <w:style w:type="paragraph" w:customStyle="1" w:styleId="9">
    <w:name w:val="lawyeeCourtName1"/>
    <w:basedOn w:val="1"/>
    <w:uiPriority w:val="0"/>
    <w:pPr>
      <w:spacing w:beforeLines="100" w:line="520" w:lineRule="exact"/>
      <w:jc w:val="center"/>
    </w:pPr>
    <w:rPr>
      <w:rFonts w:hAnsi="宋体"/>
      <w:sz w:val="44"/>
    </w:rPr>
  </w:style>
  <w:style w:type="paragraph" w:customStyle="1" w:styleId="10">
    <w:name w:val="lawyeeWritName1"/>
    <w:basedOn w:val="1"/>
    <w:uiPriority w:val="0"/>
    <w:pPr>
      <w:spacing w:beforeLines="100" w:line="520" w:lineRule="exact"/>
      <w:jc w:val="center"/>
    </w:pPr>
    <w:rPr>
      <w:rFonts w:hAnsi="宋体"/>
      <w:sz w:val="52"/>
    </w:rPr>
  </w:style>
  <w:style w:type="paragraph" w:customStyle="1" w:styleId="11">
    <w:name w:val="lawyeeCaseNum1"/>
    <w:basedOn w:val="1"/>
    <w:uiPriority w:val="0"/>
    <w:pPr>
      <w:spacing w:beforeLines="100" w:line="520" w:lineRule="exact"/>
      <w:jc w:val="right"/>
    </w:pPr>
    <w:rPr>
      <w:rFonts w:ascii="仿宋_GB2312" w:eastAsia="仿宋_GB2312"/>
      <w:sz w:val="32"/>
    </w:rPr>
  </w:style>
  <w:style w:type="paragraph" w:customStyle="1" w:styleId="12">
    <w:name w:val="lawyeeManInfo1"/>
    <w:basedOn w:val="1"/>
    <w:uiPriority w:val="0"/>
    <w:pPr>
      <w:spacing w:beforeLines="100" w:line="520" w:lineRule="exact"/>
      <w:ind w:firstLineChars="200"/>
    </w:pPr>
    <w:rPr>
      <w:rFonts w:ascii="仿宋_GB2312" w:eastAsia="仿宋_GB2312"/>
      <w:sz w:val="32"/>
    </w:rPr>
  </w:style>
  <w:style w:type="paragraph" w:customStyle="1" w:styleId="13">
    <w:name w:val="lawyeeManInfo2"/>
    <w:basedOn w:val="1"/>
    <w:qFormat/>
    <w:uiPriority w:val="0"/>
    <w:pPr>
      <w:spacing w:line="520" w:lineRule="exact"/>
      <w:ind w:firstLineChars="200"/>
    </w:pPr>
    <w:rPr>
      <w:rFonts w:ascii="仿宋_GB2312" w:eastAsia="仿宋_GB2312"/>
      <w:sz w:val="32"/>
    </w:rPr>
  </w:style>
  <w:style w:type="paragraph" w:customStyle="1" w:styleId="14">
    <w:name w:val="lawyeeWritContent1"/>
    <w:basedOn w:val="1"/>
    <w:uiPriority w:val="0"/>
    <w:pPr>
      <w:spacing w:line="520" w:lineRule="exact"/>
      <w:ind w:firstLineChars="200"/>
    </w:pPr>
    <w:rPr>
      <w:rFonts w:ascii="仿宋_GB2312" w:eastAsia="仿宋_GB2312"/>
      <w:sz w:val="32"/>
    </w:rPr>
  </w:style>
  <w:style w:type="paragraph" w:customStyle="1" w:styleId="15">
    <w:name w:val="lawyeeWritContent0"/>
    <w:basedOn w:val="1"/>
    <w:uiPriority w:val="0"/>
    <w:pPr>
      <w:spacing w:line="520" w:lineRule="exact"/>
      <w:ind w:firstLineChars="200"/>
    </w:pPr>
    <w:rPr>
      <w:rFonts w:ascii="仿宋_GB2312" w:eastAsia="仿宋_GB2312"/>
      <w:sz w:val="32"/>
    </w:rPr>
  </w:style>
  <w:style w:type="paragraph" w:customStyle="1" w:styleId="16">
    <w:name w:val="lawyeeWritContent2"/>
    <w:basedOn w:val="1"/>
    <w:uiPriority w:val="0"/>
    <w:pPr>
      <w:spacing w:line="520" w:lineRule="exact"/>
      <w:ind w:firstLineChars="200"/>
    </w:pPr>
    <w:rPr>
      <w:rFonts w:ascii="仿宋_GB2312" w:eastAsia="仿宋_GB2312"/>
      <w:sz w:val="32"/>
    </w:rPr>
  </w:style>
  <w:style w:type="paragraph" w:customStyle="1" w:styleId="17">
    <w:name w:val="lawyeeJudge1"/>
    <w:basedOn w:val="1"/>
    <w:uiPriority w:val="0"/>
    <w:pPr>
      <w:spacing w:line="520" w:lineRule="exact"/>
      <w:ind w:rightChars="400"/>
      <w:jc w:val="right"/>
    </w:pPr>
    <w:rPr>
      <w:rFonts w:ascii="仿宋_GB2312" w:eastAsia="仿宋_GB2312"/>
      <w:sz w:val="32"/>
    </w:rPr>
  </w:style>
  <w:style w:type="paragraph" w:customStyle="1" w:styleId="18">
    <w:name w:val="lawyeeDate1"/>
    <w:basedOn w:val="1"/>
    <w:qFormat/>
    <w:uiPriority w:val="0"/>
    <w:pPr>
      <w:spacing w:line="520" w:lineRule="exact"/>
      <w:ind w:rightChars="400"/>
      <w:jc w:val="right"/>
    </w:pPr>
    <w:rPr>
      <w:rFonts w:ascii="仿宋_GB2312" w:eastAsia="仿宋_GB2312"/>
      <w:sz w:val="32"/>
    </w:rPr>
  </w:style>
  <w:style w:type="paragraph" w:customStyle="1" w:styleId="19">
    <w:name w:val="lawyeeJudge2"/>
    <w:basedOn w:val="1"/>
    <w:qFormat/>
    <w:uiPriority w:val="0"/>
    <w:pPr>
      <w:spacing w:line="520" w:lineRule="exact"/>
      <w:ind w:rightChars="400"/>
      <w:jc w:val="right"/>
    </w:pPr>
    <w:rPr>
      <w:rFonts w:ascii="仿宋_GB2312" w:eastAsia="仿宋_GB2312"/>
      <w:sz w:val="32"/>
    </w:rPr>
  </w:style>
  <w:style w:type="paragraph" w:customStyle="1" w:styleId="20">
    <w:name w:val="lawyeeAttach1"/>
    <w:basedOn w:val="1"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1">
    <w:name w:val="lawyeeOther1"/>
    <w:basedOn w:val="1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2">
    <w:name w:val="lawyeeOther0"/>
    <w:basedOn w:val="1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3">
    <w:name w:val="lawyeeOther2"/>
    <w:basedOn w:val="1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246</Words>
  <Characters>1404</Characters>
  <Lines>11</Lines>
  <Paragraphs>3</Paragraphs>
  <TotalTime>0</TotalTime>
  <ScaleCrop>false</ScaleCrop>
  <LinksUpToDate>false</LinksUpToDate>
  <CharactersWithSpaces>1647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2016-02-17T00:41:00Z</dcterms:created>
  <dc:creator>微软用户</dc:creator>
  <cp:lastModifiedBy>TF-PC</cp:lastModifiedBy>
  <dcterms:modified xsi:type="dcterms:W3CDTF">2018-08-27T09:41:03Z</dcterms:modified>
  <dc:title>郑志平，女，1989年1月5日出生，汉族，初中文化，农民，天津市宝坻区人，住天津市宝坻区牛道口镇老高寨村1区2排6号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