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（2016）津0116刑初60186号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元绍荣，女，1968年3月4日出生于天津市滨海新区，公民身份号码120109196803044532，汉族，初中文化，农民，现住滨海新区大港街阳春里32-2-201号。2015年12月30日因涉嫌犯信用卡诈骗罪被天津市滨海新区公安局大港分局取保候审。</w:t>
      </w:r>
    </w:p>
    <w:p>
      <w:pPr>
        <w:spacing w:line="240" w:lineRule="atLeast"/>
        <w:ind w:firstLine="674" w:firstLineChars="200"/>
        <w:rPr>
          <w:rFonts w:hint="eastAsia" w:ascii="仿宋_GB2312"/>
        </w:rPr>
      </w:pPr>
      <w:r>
        <w:rPr>
          <w:rFonts w:hint="eastAsia" w:ascii="仿宋_GB2312"/>
        </w:rPr>
        <w:t>天津市滨海新区人民检察院以津滨检大公诉刑诉〔2016〕185号起诉书指控被告人元绍荣犯信用卡诈骗罪，于2016年6月1日向本院提起公诉，本院于同日立案后，依法适用简易程序，实行独任审判，公开开庭审理了本案。天津市滨海新区人民检察院指派检察员刘冬出庭支持公诉。被告人元绍荣到庭参加诉讼。现已审理终结。</w:t>
      </w:r>
    </w:p>
    <w:p>
      <w:pPr>
        <w:ind w:firstLine="674" w:firstLineChars="200"/>
        <w:rPr>
          <w:rFonts w:hint="eastAsia" w:ascii="仿宋_GB2312"/>
        </w:rPr>
      </w:pPr>
      <w:r>
        <w:rPr>
          <w:rFonts w:hint="eastAsia" w:ascii="仿宋_GB2312"/>
        </w:rPr>
        <w:t>天津市滨海新区人民检察院指控，被告人元绍荣于2008年6月申领了上海浦东发展银行卡号为49845112081144346的信用卡一张并使用。至2015年5月25日共计透支人民币59109.49元。经上海浦东发展银行天津分行多次上门及电话催收，被告人元绍荣以种种理由拒不归还透支款项。2015年12月30日被告人元绍荣投案自首，并退还本息共计62500元。</w:t>
      </w:r>
    </w:p>
    <w:p>
      <w:pPr>
        <w:ind w:firstLine="674" w:firstLineChars="200"/>
        <w:rPr>
          <w:rFonts w:hint="eastAsia" w:ascii="仿宋_GB2312"/>
        </w:rPr>
      </w:pPr>
      <w:r>
        <w:rPr>
          <w:rFonts w:hint="eastAsia" w:ascii="仿宋_GB2312"/>
        </w:rPr>
        <w:t>2012年7月23日被告人元绍荣在中信银行申领一张卡号为4033930005022802的信用卡并使用。至</w:t>
      </w:r>
      <w:r>
        <w:rPr>
          <w:rFonts w:hint="eastAsia" w:ascii="仿宋_GB2312"/>
          <w:color w:val="000000"/>
        </w:rPr>
        <w:t>2014年6月26日</w:t>
      </w:r>
      <w:r>
        <w:rPr>
          <w:rFonts w:hint="eastAsia" w:ascii="仿宋_GB2312"/>
        </w:rPr>
        <w:t>共透支人民币35907.66元。中信银行多次以上门催收、信函、打电话的方式催要欠款，被告人元绍荣均未还款。2016年1月9日，被告人元绍荣向中信银行还款本息共计46950元，并于同年2月4日到公安机关投案自首。</w:t>
      </w:r>
    </w:p>
    <w:p>
      <w:pPr>
        <w:ind w:firstLine="674" w:firstLineChars="200"/>
        <w:rPr>
          <w:rFonts w:hint="eastAsia" w:ascii="仿宋_GB2312"/>
        </w:rPr>
      </w:pPr>
      <w:r>
        <w:rPr>
          <w:rFonts w:hint="eastAsia" w:ascii="仿宋_GB2312"/>
        </w:rPr>
        <w:t>上述事实，被告人元绍荣当庭亦无异议，且有浦发银行的报案书及催收记录、中信银行的报案材料及催收记录、信用卡申领单及消费清单、证人刘伟的证言，被告人元绍荣的供述，客户结清证明及还款单据、还款情况说明、户籍证明、案件来源及到案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被告人元绍荣以非法占有为目的，在使用信用卡过程中恶意透支，且经过发卡行多次催收后超过三个月拒不归还，数额较大，其行为已构成信用卡诈骗罪，应予惩处</w:t>
      </w:r>
      <w:r>
        <w:rPr>
          <w:rFonts w:hint="eastAsia" w:ascii="仿宋_GB2312"/>
        </w:rPr>
        <w:t xml:space="preserve">。考虑到被告人元绍荣有自首行为，且已归还全部欠款，可依法从轻处罚。公诉机关指控的罪名成立，量刑建议恰当，本院予以支持。依照《中华人民共和国刑法》第一百九十六条第一款第（四）项，第六十七条第一款，第七十二条第一、三款，第七十六条及《最高人民法院、最高人民检察院关于办理妨害信用卡管理刑事案件具体应用法律若干问题的解释》第六条的规定，判决如下： </w:t>
      </w:r>
    </w:p>
    <w:p>
      <w:pPr>
        <w:ind w:firstLine="674" w:firstLineChars="200"/>
        <w:rPr>
          <w:rFonts w:hint="eastAsia" w:ascii="仿宋_GB2312"/>
        </w:rPr>
      </w:pPr>
      <w:r>
        <w:rPr>
          <w:rFonts w:hint="eastAsia" w:ascii="仿宋_GB2312"/>
        </w:rPr>
        <w:t>被告人元绍荣犯信用卡诈骗罪，判处有期徒刑二年六个月，缓刑三年，并处罚金三万元，缓刑考验期内依法实行社区矫正。</w:t>
      </w:r>
    </w:p>
    <w:p>
      <w:pPr>
        <w:ind w:firstLine="674" w:firstLineChars="200"/>
        <w:rPr>
          <w:rFonts w:hint="eastAsia" w:ascii="仿宋_GB2312"/>
        </w:rPr>
      </w:pPr>
      <w:r>
        <w:rPr>
          <w:rFonts w:hint="eastAsia" w:ascii="仿宋_GB2312"/>
        </w:rPr>
        <w:t>（缓刑考验期自判决确定之日起计算。罚金于本判决生效后十日内缴纳。）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一六年六月十二</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《中华人民共和国刑法》</w:t>
      </w:r>
    </w:p>
    <w:p>
      <w:pPr>
        <w:widowControl/>
        <w:spacing w:line="50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500" w:lineRule="exact"/>
        <w:ind w:firstLine="581" w:firstLineChars="196"/>
        <w:jc w:val="left"/>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bookmarkStart w:id="1" w:name="67"/>
      <w:r>
        <w:rPr>
          <w:rFonts w:hint="eastAsia" w:ascii="仿宋_GB2312" w:hAnsi="宋体" w:cs="宋体"/>
          <w:b/>
          <w:bCs/>
          <w:smallCaps/>
          <w:color w:val="000000"/>
          <w:kern w:val="0"/>
          <w:sz w:val="28"/>
          <w:szCs w:val="28"/>
        </w:rPr>
        <w:t>第六十七条</w:t>
      </w:r>
      <w:bookmarkEnd w:id="1"/>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_GB2312" w:hAnsi="宋体" w:cs="宋体"/>
          <w:kern w:val="0"/>
          <w:sz w:val="28"/>
          <w:szCs w:val="28"/>
        </w:rPr>
      </w:pPr>
      <w:r>
        <w:rPr>
          <w:rFonts w:hint="eastAsia" w:ascii="仿宋_GB2312" w:hAnsi="宋体" w:cs="宋体"/>
          <w:b/>
          <w:bCs/>
          <w:smallCaps/>
          <w:color w:val="000000"/>
          <w:kern w:val="0"/>
          <w:sz w:val="28"/>
          <w:szCs w:val="28"/>
        </w:rPr>
        <w:t>第七十二条</w:t>
      </w:r>
      <w:r>
        <w:rPr>
          <w:rFonts w:ascii="仿宋_GB2312" w:hAnsi="宋体" w:cs="宋体"/>
          <w:kern w:val="0"/>
          <w:sz w:val="28"/>
          <w:szCs w:val="28"/>
        </w:rPr>
        <w:t>　</w:t>
      </w:r>
      <w:r>
        <w:rPr>
          <w:rFonts w:hint="eastAsia" w:ascii="仿宋_GB2312" w:hAnsi="宋体"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（一）犯罪情节较轻；</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（二）有悔罪表现；</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 xml:space="preserve">（三）没有再犯罪的危险； </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（四）宣告缓刑对所居住社区没有重大不良影响。</w:t>
      </w:r>
    </w:p>
    <w:p>
      <w:pPr>
        <w:widowControl/>
        <w:spacing w:line="440" w:lineRule="exact"/>
        <w:ind w:firstLine="658" w:firstLineChars="222"/>
        <w:rPr>
          <w:rFonts w:hint="eastAsia" w:ascii="仿宋_GB2312" w:hAnsi="宋体" w:cs="宋体"/>
          <w:kern w:val="0"/>
          <w:sz w:val="28"/>
          <w:szCs w:val="28"/>
        </w:rPr>
      </w:pPr>
      <w:r>
        <w:rPr>
          <w:rFonts w:hint="eastAsia" w:ascii="仿宋_GB2312" w:hAnsi="宋体"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_GB2312" w:hAnsi="宋体" w:cs="宋体"/>
          <w:kern w:val="0"/>
          <w:sz w:val="28"/>
          <w:szCs w:val="28"/>
        </w:rPr>
      </w:pPr>
      <w:r>
        <w:rPr>
          <w:rFonts w:hint="eastAsia" w:ascii="仿宋_GB2312" w:hAnsi="宋体"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b/>
          <w:bCs/>
          <w:smallCaps/>
          <w:color w:val="000000"/>
          <w:kern w:val="0"/>
          <w:sz w:val="28"/>
          <w:szCs w:val="28"/>
        </w:rPr>
        <w:t>第七十六条</w:t>
      </w:r>
      <w:r>
        <w:rPr>
          <w:rFonts w:ascii="仿宋_GB2312" w:hAnsi="宋体" w:cs="宋体"/>
          <w:kern w:val="0"/>
          <w:sz w:val="28"/>
          <w:szCs w:val="28"/>
        </w:rPr>
        <w:t>　</w:t>
      </w:r>
      <w:r>
        <w:rPr>
          <w:rFonts w:hint="eastAsia" w:ascii="仿宋_GB2312" w:hAnsi="宋体"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500" w:lineRule="exact"/>
        <w:ind w:right="-1" w:firstLine="594" w:firstLineChars="200"/>
        <w:rPr>
          <w:rFonts w:hint="eastAsia" w:ascii="仿宋_GB2312" w:hAnsi="华文中宋" w:cs="宋体"/>
          <w:b/>
          <w:color w:val="000000"/>
          <w:kern w:val="0"/>
          <w:sz w:val="28"/>
          <w:szCs w:val="28"/>
        </w:rPr>
      </w:pPr>
      <w:r>
        <w:rPr>
          <w:rFonts w:hint="eastAsia" w:ascii="仿宋_GB2312" w:hAnsi="华文中宋" w:cs="宋体"/>
          <w:b/>
          <w:color w:val="000000"/>
          <w:kern w:val="0"/>
          <w:sz w:val="28"/>
          <w:szCs w:val="28"/>
        </w:rPr>
        <w:t>二、《最高人民法院、最高人民检察院关于办理妨害信用卡管理刑事案件具体应用法律若干问题的解释》</w:t>
      </w:r>
    </w:p>
    <w:p>
      <w:pPr>
        <w:spacing w:line="440" w:lineRule="exact"/>
        <w:ind w:right="-1" w:firstLine="594" w:firstLineChars="200"/>
        <w:rPr>
          <w:rFonts w:hint="eastAsia" w:ascii="仿宋_GB2312" w:hAnsi="ˎ̥" w:cs="宋体"/>
          <w:color w:val="000000"/>
          <w:kern w:val="0"/>
          <w:sz w:val="28"/>
          <w:szCs w:val="28"/>
        </w:rPr>
      </w:pPr>
      <w:r>
        <w:rPr>
          <w:rFonts w:hint="eastAsia" w:ascii="仿宋_GB2312" w:hAnsi="ˎ̥" w:cs="宋体"/>
          <w:b/>
          <w:bCs/>
          <w:smallCaps/>
          <w:color w:val="000000"/>
          <w:kern w:val="0"/>
          <w:sz w:val="28"/>
          <w:szCs w:val="28"/>
        </w:rPr>
        <w:t>第六条</w:t>
      </w:r>
      <w:r>
        <w:rPr>
          <w:rFonts w:hint="eastAsia" w:ascii="仿宋_GB2312" w:hAnsi="ˎ̥" w:cs="宋体"/>
          <w:color w:val="000000"/>
          <w:kern w:val="0"/>
          <w:sz w:val="28"/>
          <w:szCs w:val="28"/>
        </w:rPr>
        <w:t>　持卡人以非法占有为目的，超过规定限额或者规定期限透支，并且经发卡银行两次催收后超过3个月仍不归还的，应当认定为</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"javascript:SLC(17010,0)"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刑法</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"javascript:SLC(17010,196)"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一百九十六条</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规定的“恶意透支”。</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有以下情形之一的，应当认定为</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"javascript:SLC(17010,0)"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刑法</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"javascript:SLC(17010,196)"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一百九十六条</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第二款规定的“以非法占有为目的”：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（一）明知没有还款能力而大量透支，无法归还的；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（二）肆意挥霍透支的资金，无法归还的；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（三）透支后逃匿、改变联系方式，逃避银行催收的；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（四）抽逃、转移资金，隐匿财产，逃避还款的；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（五）使用透支的资金进行违法犯罪活动的；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（六）其他非法占有资金，拒不归还的行为。</w:t>
      </w:r>
    </w:p>
    <w:p>
      <w:pPr>
        <w:spacing w:line="440" w:lineRule="exact"/>
        <w:ind w:right="-1" w:firstLine="594" w:firstLineChars="200"/>
        <w:rPr>
          <w:rFonts w:hint="eastAsia" w:ascii="仿宋_GB2312" w:hAnsi="宋体" w:cs="宋体"/>
          <w:kern w:val="0"/>
          <w:sz w:val="28"/>
          <w:szCs w:val="28"/>
        </w:rPr>
      </w:pPr>
      <w:r>
        <w:rPr>
          <w:rFonts w:hint="eastAsia" w:ascii="仿宋_GB2312" w:hAnsi="ˎ̥" w:cs="宋体"/>
          <w:color w:val="000000"/>
          <w:kern w:val="0"/>
          <w:sz w:val="28"/>
          <w:szCs w:val="28"/>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440" w:lineRule="exact"/>
        <w:ind w:right="-1" w:firstLine="594" w:firstLineChars="200"/>
        <w:rPr>
          <w:rFonts w:hint="eastAsia" w:ascii="仿宋_GB2312" w:hAnsi="宋体" w:cs="宋体"/>
          <w:kern w:val="0"/>
          <w:sz w:val="28"/>
          <w:szCs w:val="28"/>
        </w:rPr>
      </w:pP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11BA"/>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652B0"/>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387"/>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46D9"/>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2767"/>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37EA9"/>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6C85"/>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2E66"/>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4459"/>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63EC"/>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11BA"/>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561A7"/>
    <w:rsid w:val="00B5711D"/>
    <w:rsid w:val="00B600E9"/>
    <w:rsid w:val="00B753A4"/>
    <w:rsid w:val="00B7614D"/>
    <w:rsid w:val="00B764A2"/>
    <w:rsid w:val="00B815D9"/>
    <w:rsid w:val="00B86F01"/>
    <w:rsid w:val="00B972AD"/>
    <w:rsid w:val="00BA1EF0"/>
    <w:rsid w:val="00BA1FA6"/>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67DD"/>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3893"/>
    <w:rsid w:val="00D24C72"/>
    <w:rsid w:val="00D26FDA"/>
    <w:rsid w:val="00D31206"/>
    <w:rsid w:val="00D3283B"/>
    <w:rsid w:val="00D3562F"/>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4F6C"/>
    <w:rsid w:val="00D86A72"/>
    <w:rsid w:val="00D87C50"/>
    <w:rsid w:val="00D9101C"/>
    <w:rsid w:val="00D91B62"/>
    <w:rsid w:val="00D93CA7"/>
    <w:rsid w:val="00D9564C"/>
    <w:rsid w:val="00DA017D"/>
    <w:rsid w:val="00DA2645"/>
    <w:rsid w:val="00DA443C"/>
    <w:rsid w:val="00DB226F"/>
    <w:rsid w:val="00DB4B42"/>
    <w:rsid w:val="00DB6C00"/>
    <w:rsid w:val="00DC0C31"/>
    <w:rsid w:val="00DC70A1"/>
    <w:rsid w:val="00DD03ED"/>
    <w:rsid w:val="00DD104F"/>
    <w:rsid w:val="00DD1E6C"/>
    <w:rsid w:val="00DD2B5F"/>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02E727DC"/>
    <w:rsid w:val="109828CF"/>
    <w:rsid w:val="15EF7CEB"/>
    <w:rsid w:val="458E44E7"/>
    <w:rsid w:val="528907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1</Pages>
  <Words>416</Words>
  <Characters>2376</Characters>
  <Lines>19</Lines>
  <Paragraphs>5</Paragraphs>
  <TotalTime>0</TotalTime>
  <ScaleCrop>false</ScaleCrop>
  <LinksUpToDate>false</LinksUpToDate>
  <CharactersWithSpaces>2787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2016-06-06T02:08:00Z</dcterms:created>
  <dc:creator>微软用户</dc:creator>
  <cp:lastModifiedBy>TF-PC</cp:lastModifiedBy>
  <dcterms:modified xsi:type="dcterms:W3CDTF">2018-08-27T09:41:08Z</dcterms:modified>
  <dc:title>天津市滨海新区人民法院</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