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天津市蓟县人民法院</w:t>
      </w:r>
    </w:p>
    <w:p>
      <w:pPr>
        <w:pStyle w:val="3"/>
        <w:spacing w:line="800" w:lineRule="exact"/>
        <w:jc w:val="center"/>
        <w:rPr>
          <w:rFonts w:hint="eastAsia" w:ascii="宋体" w:hAnsi="宋体"/>
          <w:spacing w:val="50"/>
          <w:sz w:val="52"/>
          <w:szCs w:val="52"/>
        </w:rPr>
      </w:pPr>
      <w:r>
        <w:rPr>
          <w:rFonts w:hint="eastAsia" w:ascii="宋体" w:hAnsi="宋体"/>
          <w:spacing w:val="50"/>
          <w:sz w:val="52"/>
          <w:szCs w:val="52"/>
        </w:rPr>
        <w:t>刑 事 判 决 书</w:t>
      </w:r>
    </w:p>
    <w:p>
      <w:pPr>
        <w:adjustRightInd w:val="0"/>
        <w:snapToGrid w:val="0"/>
        <w:spacing w:line="480" w:lineRule="exact"/>
        <w:ind w:firstLine="4995" w:firstLineChars="1601"/>
        <w:rPr>
          <w:rFonts w:hint="eastAsia" w:ascii="仿宋_GB2312" w:hAnsi="宋体" w:eastAsia="仿宋_GB2312"/>
          <w:bCs/>
          <w:sz w:val="32"/>
        </w:rPr>
      </w:pPr>
      <w:r>
        <w:rPr>
          <w:rFonts w:ascii="仿宋_GB2312" w:hAnsi="宋体" w:eastAsia="仿宋_GB2312"/>
          <w:bCs/>
          <w:sz w:val="32"/>
        </w:rPr>
        <w:t xml:space="preserve"> (2016)津0225刑初103号</w:t>
      </w:r>
    </w:p>
    <w:p>
      <w:pPr>
        <w:adjustRightInd w:val="0"/>
        <w:snapToGrid w:val="0"/>
        <w:spacing w:line="460" w:lineRule="exact"/>
        <w:ind w:firstLine="624"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460" w:lineRule="exact"/>
        <w:ind w:firstLine="624" w:firstLineChars="200"/>
        <w:rPr>
          <w:rFonts w:hint="eastAsia" w:ascii="仿宋_GB2312" w:hAnsi="宋体" w:eastAsia="仿宋_GB2312"/>
          <w:sz w:val="32"/>
        </w:rPr>
      </w:pPr>
      <w:r>
        <w:rPr>
          <w:rFonts w:hint="eastAsia" w:ascii="仿宋_GB2312" w:hAnsi="宋体" w:eastAsia="仿宋_GB2312"/>
          <w:sz w:val="32"/>
        </w:rPr>
        <w:t>被告人王海珍，男，1984年10月25日出生于天津市蓟县，汉族，初中文化，农民，群众，住天津市蓟县许家台乡新房子村。因涉嫌信用卡诈骗于2015年12月3日被取保候审。</w:t>
      </w:r>
    </w:p>
    <w:p>
      <w:pPr>
        <w:adjustRightInd w:val="0"/>
        <w:snapToGrid w:val="0"/>
        <w:spacing w:line="460" w:lineRule="exact"/>
        <w:ind w:firstLine="624" w:firstLineChars="200"/>
        <w:rPr>
          <w:rFonts w:hint="eastAsia" w:ascii="仿宋_GB2312" w:hAnsi="宋体" w:eastAsia="仿宋_GB2312"/>
          <w:sz w:val="32"/>
        </w:rPr>
      </w:pPr>
      <w:r>
        <w:rPr>
          <w:rFonts w:hint="eastAsia" w:ascii="仿宋_GB2312" w:hAnsi="宋体" w:eastAsia="仿宋_GB2312"/>
          <w:sz w:val="32"/>
        </w:rPr>
        <w:t>辩护人穆丽文，天津正轩律师事务所律师。</w:t>
      </w:r>
    </w:p>
    <w:p>
      <w:pPr>
        <w:adjustRightInd w:val="0"/>
        <w:snapToGrid w:val="0"/>
        <w:spacing w:line="460" w:lineRule="exact"/>
        <w:ind w:firstLine="624" w:firstLineChars="200"/>
        <w:rPr>
          <w:rFonts w:hint="eastAsia" w:ascii="仿宋_GB2312" w:hAnsi="宋体" w:eastAsia="仿宋_GB2312"/>
          <w:sz w:val="32"/>
        </w:rPr>
      </w:pPr>
      <w:r>
        <w:rPr>
          <w:rFonts w:hint="eastAsia" w:ascii="仿宋_GB2312" w:hAnsi="宋体" w:eastAsia="仿宋_GB2312"/>
          <w:sz w:val="32"/>
        </w:rPr>
        <w:t>本院经依法适用刑事速裁程序审理查明</w:t>
      </w:r>
      <w:r>
        <w:rPr>
          <w:rFonts w:hint="eastAsia" w:ascii="仿宋_GB2312" w:hAnsi="仿宋" w:eastAsia="仿宋_GB2312"/>
          <w:sz w:val="32"/>
          <w:szCs w:val="32"/>
        </w:rPr>
        <w:t>，2012年10月24日，被告人王海珍在中国光大银行天津分行办理了卡号为4816990005289168，信用额度为人民币4万元的“阳光商旅”白金信用卡一张，2014年12月，因更换卡片，该卡号变更为4816990015296237，2015年1月，因再次更换卡片，该卡号变更为4816990015639329。被告人王海珍自2012年10月28日至2015年1月10日期间，明知自己没有还款能力，仍持该卡多次取现和消费，中国光大银行天津分行后分别通过短信、电话、信函、委外、上门等方式催收，</w:t>
      </w:r>
      <w:r>
        <w:rPr>
          <w:rFonts w:hint="eastAsia" w:ascii="仿宋_GB2312" w:hAnsi="宋体" w:eastAsia="仿宋_GB2312"/>
          <w:sz w:val="32"/>
        </w:rPr>
        <w:t>被告人以各种理由搪塞拒不归还。2015年7月份，被告人王海珍通过改变联系方式以逃避银行催收。2015年9月30日，被告人王海珍以低于最低还款额度</w:t>
      </w:r>
      <w:r>
        <w:rPr>
          <w:rFonts w:hint="eastAsia" w:ascii="仿宋_GB2312" w:hAnsi="仿宋" w:eastAsia="仿宋_GB2312"/>
          <w:sz w:val="32"/>
          <w:szCs w:val="32"/>
        </w:rPr>
        <w:t>还款500元。</w:t>
      </w:r>
      <w:r>
        <w:rPr>
          <w:rFonts w:hint="eastAsia" w:ascii="仿宋_GB2312" w:hAnsi="宋体" w:eastAsia="仿宋_GB2312"/>
          <w:sz w:val="32"/>
        </w:rPr>
        <w:t>截至2015年11月10日，被告人尚欠银行本金人民币38790.76元未予归还。2015年11月26日，中</w:t>
      </w:r>
      <w:r>
        <w:rPr>
          <w:rFonts w:hint="eastAsia" w:ascii="仿宋_GB2312" w:hAnsi="仿宋" w:eastAsia="仿宋_GB2312"/>
          <w:sz w:val="32"/>
          <w:szCs w:val="32"/>
        </w:rPr>
        <w:t>国光大银行天津分行</w:t>
      </w:r>
      <w:r>
        <w:rPr>
          <w:rFonts w:hint="eastAsia" w:ascii="仿宋_GB2312" w:hAnsi="宋体" w:eastAsia="仿宋_GB2312"/>
          <w:sz w:val="32"/>
        </w:rPr>
        <w:t>向公安蓟县分局报案，天津市公安局蓟县分局于当日立案侦查，被告人于当日被公安机关传唤到案。</w:t>
      </w:r>
    </w:p>
    <w:p>
      <w:pPr>
        <w:adjustRightInd w:val="0"/>
        <w:snapToGrid w:val="0"/>
        <w:spacing w:line="460" w:lineRule="exact"/>
        <w:ind w:firstLine="624" w:firstLineChars="200"/>
        <w:rPr>
          <w:rFonts w:hint="eastAsia" w:ascii="仿宋_GB2312" w:hAnsi="宋体" w:eastAsia="仿宋_GB2312"/>
          <w:sz w:val="32"/>
        </w:rPr>
      </w:pPr>
      <w:r>
        <w:rPr>
          <w:rFonts w:hint="eastAsia" w:ascii="仿宋_GB2312" w:hAnsi="宋体" w:eastAsia="仿宋_GB2312"/>
          <w:sz w:val="32"/>
        </w:rPr>
        <w:t>2015年12月2日，被告人王海珍的母亲将王海珍透支的本金38790.76元全部还清。</w:t>
      </w:r>
    </w:p>
    <w:p>
      <w:pPr>
        <w:adjustRightInd w:val="0"/>
        <w:snapToGrid w:val="0"/>
        <w:spacing w:line="460" w:lineRule="exact"/>
        <w:ind w:firstLine="624" w:firstLineChars="200"/>
        <w:rPr>
          <w:rFonts w:hint="eastAsia" w:ascii="仿宋_GB2312" w:hAnsi="宋体" w:eastAsia="仿宋_GB2312"/>
          <w:sz w:val="32"/>
        </w:rPr>
      </w:pPr>
      <w:r>
        <w:rPr>
          <w:rFonts w:hint="eastAsia" w:ascii="仿宋_GB2312" w:hAnsi="宋体" w:eastAsia="仿宋_GB2312"/>
          <w:sz w:val="32"/>
        </w:rPr>
        <w:t>另查，为缓解逾期客户还款压力，中国光大银行天津分行通过系统于2015年5月6日为被告人王海珍办理息费减免和分期还款业务。</w:t>
      </w:r>
    </w:p>
    <w:p>
      <w:pPr>
        <w:spacing w:line="460" w:lineRule="exact"/>
        <w:ind w:firstLine="662" w:firstLineChars="212"/>
        <w:rPr>
          <w:rFonts w:hint="eastAsia" w:ascii="仿宋_GB2312" w:hAnsi="仿宋" w:eastAsia="仿宋_GB2312"/>
          <w:sz w:val="32"/>
          <w:szCs w:val="32"/>
        </w:rPr>
      </w:pPr>
      <w:r>
        <w:rPr>
          <w:rFonts w:hint="eastAsia" w:ascii="仿宋_GB2312" w:hAnsi="仿宋" w:eastAsia="仿宋_GB2312"/>
          <w:sz w:val="32"/>
          <w:szCs w:val="32"/>
        </w:rPr>
        <w:t>上述事实，被告人王海珍在审理过程中无异议，有经查证属实的案件来源，到案经过，常住人口信息表，中国光大银行信用卡申请材料，中国光大银行催收记录，中国光大银行信用卡对账单，证人宋晓晶、刘洋、赵宗芬证言，被告人王海珍供述等证据证实，足以认定。</w:t>
      </w:r>
    </w:p>
    <w:p>
      <w:pPr>
        <w:adjustRightInd w:val="0"/>
        <w:snapToGrid w:val="0"/>
        <w:spacing w:line="460" w:lineRule="exact"/>
        <w:ind w:firstLine="624" w:firstLineChars="200"/>
        <w:rPr>
          <w:rFonts w:hint="eastAsia" w:ascii="仿宋_GB2312" w:hAnsi="宋体" w:eastAsia="仿宋_GB2312" w:cs="宋体-18030"/>
          <w:sz w:val="32"/>
          <w:szCs w:val="32"/>
        </w:rPr>
      </w:pPr>
      <w:r>
        <w:rPr>
          <w:rFonts w:hint="eastAsia" w:ascii="仿宋_GB2312" w:hAnsi="宋体" w:eastAsia="仿宋_GB2312"/>
          <w:sz w:val="32"/>
        </w:rPr>
        <w:t>本院认为，蓟县人民检察院津蓟检公诉刑诉</w:t>
      </w:r>
      <w:r>
        <w:rPr>
          <w:rFonts w:ascii="仿宋_GB2312" w:hAnsi="宋体" w:eastAsia="仿宋_GB2312"/>
          <w:sz w:val="32"/>
          <w:szCs w:val="32"/>
        </w:rPr>
        <w:t>〔201</w:t>
      </w:r>
      <w:r>
        <w:rPr>
          <w:rFonts w:hint="eastAsia" w:ascii="仿宋_GB2312" w:hAnsi="宋体" w:eastAsia="仿宋_GB2312"/>
          <w:sz w:val="32"/>
          <w:szCs w:val="32"/>
        </w:rPr>
        <w:t>6</w:t>
      </w:r>
      <w:r>
        <w:rPr>
          <w:rFonts w:ascii="仿宋_GB2312" w:hAnsi="宋体" w:eastAsia="仿宋_GB2312"/>
          <w:sz w:val="32"/>
          <w:szCs w:val="32"/>
        </w:rPr>
        <w:t>〕</w:t>
      </w:r>
      <w:r>
        <w:rPr>
          <w:rFonts w:hint="eastAsia" w:ascii="仿宋_GB2312" w:hAnsi="宋体" w:eastAsia="仿宋_GB2312"/>
          <w:sz w:val="32"/>
          <w:szCs w:val="32"/>
        </w:rPr>
        <w:t>93号起诉书指控被告人王海珍犯信用卡诈骗罪的事实清楚，证据确实、充分，指控的罪名成立。</w:t>
      </w:r>
      <w:r>
        <w:rPr>
          <w:rFonts w:hint="eastAsia" w:ascii="仿宋_GB2312" w:eastAsia="仿宋_GB2312"/>
          <w:sz w:val="32"/>
          <w:szCs w:val="32"/>
        </w:rPr>
        <w:t>被告人王海珍具有以下量刑情节：</w:t>
      </w:r>
      <w:r>
        <w:rPr>
          <w:rFonts w:hint="eastAsia" w:ascii="仿宋_GB2312" w:hAnsi="宋体" w:eastAsia="仿宋_GB2312"/>
          <w:sz w:val="32"/>
          <w:szCs w:val="32"/>
        </w:rPr>
        <w:t>被告人王海珍到案后能如实供述自己的罪行，属坦白，依法予以从轻处罚</w:t>
      </w:r>
      <w:r>
        <w:rPr>
          <w:rFonts w:hint="eastAsia" w:ascii="仿宋_GB2312" w:hAnsi="宋体" w:eastAsia="仿宋_GB2312" w:cs="宋体-18030"/>
          <w:sz w:val="32"/>
          <w:szCs w:val="32"/>
        </w:rPr>
        <w:t>。</w:t>
      </w:r>
      <w:r>
        <w:rPr>
          <w:rFonts w:hint="eastAsia" w:ascii="仿宋_GB2312" w:hAnsi="仿宋" w:eastAsia="仿宋_GB2312"/>
          <w:sz w:val="32"/>
          <w:szCs w:val="32"/>
        </w:rPr>
        <w:t>被告人在公安机关立案后，人民法院宣判前偿还了透支的信用卡所欠全部款项，对被告人酌情予以从轻处罚。</w:t>
      </w:r>
    </w:p>
    <w:p>
      <w:pPr>
        <w:spacing w:line="460" w:lineRule="exact"/>
        <w:ind w:firstLine="621" w:firstLineChars="199"/>
        <w:rPr>
          <w:rFonts w:hint="eastAsia" w:ascii="仿宋_GB2312" w:hAnsi="仿宋" w:eastAsia="仿宋_GB2312"/>
          <w:sz w:val="32"/>
          <w:szCs w:val="32"/>
        </w:rPr>
      </w:pPr>
      <w:r>
        <w:rPr>
          <w:rFonts w:hint="eastAsia" w:ascii="仿宋_GB2312" w:hAnsi="仿宋" w:eastAsia="仿宋_GB2312"/>
          <w:sz w:val="32"/>
          <w:szCs w:val="32"/>
        </w:rPr>
        <w:t>依照《中华人民共和国刑法》第一百九十六条第一款第（四）项、第二款，第六十七条第三款，第七十二条第一、三款，第七十三条第二、三款，《最高人民法院、最高人民检察院关于办理妨害信用卡管理刑事案件具体应用法律若干问题的解释》第六条的规定，判决如下：</w:t>
      </w:r>
    </w:p>
    <w:p>
      <w:pPr>
        <w:spacing w:line="460" w:lineRule="exact"/>
        <w:ind w:firstLine="662" w:firstLineChars="212"/>
        <w:rPr>
          <w:rFonts w:hint="eastAsia" w:ascii="仿宋_GB2312" w:hAnsi="仿宋" w:eastAsia="仿宋_GB2312"/>
          <w:sz w:val="32"/>
          <w:szCs w:val="32"/>
        </w:rPr>
      </w:pPr>
      <w:r>
        <w:rPr>
          <w:rFonts w:hint="eastAsia" w:ascii="仿宋_GB2312" w:hAnsi="仿宋" w:eastAsia="仿宋_GB2312"/>
          <w:sz w:val="32"/>
          <w:szCs w:val="32"/>
        </w:rPr>
        <w:t>被告人王海珍犯信用卡诈骗罪，判处有期徒刑十个月缓刑一年；并处罚金人民币二万元，限本判决生效后十日内缴纳（缓刑考验期限，从判决确定之日起计算）。</w:t>
      </w:r>
    </w:p>
    <w:p>
      <w:pPr>
        <w:pStyle w:val="7"/>
        <w:adjustRightInd w:val="0"/>
        <w:spacing w:line="460" w:lineRule="exact"/>
        <w:ind w:firstLine="623"/>
        <w:rPr>
          <w:rFonts w:hint="eastAsia" w:ascii="仿宋_GB2312" w:eastAsia="仿宋_GB2312"/>
        </w:rPr>
      </w:pPr>
      <w:r>
        <w:rPr>
          <w:rFonts w:hint="eastAsia" w:ascii="仿宋_GB2312" w:eastAsia="仿宋_GB2312"/>
        </w:rPr>
        <w:t>如不服本判决，可在接到判决书的第二日起十日内，通过本院或者直接向天津市第一中级人民法院提出上诉。书面上诉的，应当提交上诉状正本一份，副本四份。</w:t>
      </w:r>
    </w:p>
    <w:p>
      <w:pPr>
        <w:wordWrap w:val="0"/>
        <w:adjustRightInd w:val="0"/>
        <w:snapToGrid w:val="0"/>
        <w:spacing w:line="800" w:lineRule="exact"/>
        <w:ind w:right="3" w:firstLine="624" w:firstLineChars="200"/>
        <w:jc w:val="right"/>
        <w:rPr>
          <w:rFonts w:hint="eastAsia" w:ascii="仿宋_GB2312" w:hAnsi="宋体" w:eastAsia="仿宋_GB2312"/>
          <w:sz w:val="32"/>
        </w:rPr>
      </w:pPr>
      <w:r>
        <w:rPr>
          <w:rFonts w:hint="eastAsia" w:ascii="仿宋_GB2312" w:hAnsi="宋体" w:eastAsia="仿宋_GB2312"/>
          <w:sz w:val="32"/>
        </w:rPr>
        <w:t>审  判  员    李英山</w:t>
      </w:r>
    </w:p>
    <w:p>
      <w:pPr>
        <w:adjustRightInd w:val="0"/>
        <w:snapToGrid w:val="0"/>
        <w:spacing w:line="800" w:lineRule="exact"/>
        <w:ind w:firstLine="624" w:firstLineChars="200"/>
        <w:jc w:val="right"/>
        <w:rPr>
          <w:rFonts w:hint="eastAsia" w:ascii="仿宋_GB2312" w:hAnsi="宋体" w:eastAsia="仿宋_GB2312"/>
          <w:sz w:val="32"/>
        </w:rPr>
      </w:pPr>
      <w:r>
        <w:rPr>
          <w:rFonts w:hint="eastAsia" w:ascii="仿宋_GB2312" w:hAnsi="宋体" w:eastAsia="仿宋_GB2312"/>
          <w:sz w:val="32"/>
        </w:rPr>
        <w:t>二</w:t>
      </w:r>
      <w:r>
        <w:rPr>
          <w:rFonts w:hint="eastAsia" w:ascii="宋体" w:hAnsi="宋体" w:cs="宋体"/>
          <w:sz w:val="32"/>
        </w:rPr>
        <w:t>0</w:t>
      </w:r>
      <w:r>
        <w:rPr>
          <w:rFonts w:hint="eastAsia" w:ascii="仿宋_GB2312" w:hAnsi="仿宋_GB2312" w:eastAsia="仿宋_GB2312" w:cs="仿宋_GB2312"/>
          <w:sz w:val="32"/>
        </w:rPr>
        <w:t xml:space="preserve">一六年 二 月 一 </w:t>
      </w:r>
      <w:r>
        <w:rPr>
          <w:rFonts w:hint="eastAsia" w:ascii="仿宋_GB2312" w:hAnsi="宋体" w:eastAsia="仿宋_GB2312"/>
          <w:sz w:val="32"/>
        </w:rPr>
        <w:t>日</w:t>
      </w:r>
    </w:p>
    <w:p>
      <w:pPr>
        <w:tabs>
          <w:tab w:val="left" w:pos="5454"/>
        </w:tabs>
        <w:wordWrap w:val="0"/>
        <w:adjustRightInd w:val="0"/>
        <w:snapToGrid w:val="0"/>
        <w:spacing w:line="800" w:lineRule="exact"/>
        <w:ind w:firstLine="624" w:firstLineChars="200"/>
        <w:jc w:val="right"/>
        <w:rPr>
          <w:rFonts w:hint="eastAsia" w:ascii="仿宋_GB2312" w:hAnsi="宋体" w:eastAsia="仿宋_GB2312"/>
          <w:sz w:val="32"/>
        </w:rPr>
      </w:pPr>
      <w:r>
        <w:rPr>
          <w:rFonts w:hint="eastAsia" w:ascii="仿宋_GB2312" w:hAnsi="宋体" w:eastAsia="仿宋_GB2312"/>
          <w:sz w:val="32"/>
        </w:rPr>
        <w:t>书  记  员    王  宁</w:t>
      </w:r>
    </w:p>
    <w:p>
      <w:pPr>
        <w:spacing w:line="460" w:lineRule="exact"/>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《中华人民共和国刑法》</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 xml:space="preserve">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460" w:lineRule="exact"/>
        <w:ind w:firstLine="624" w:firstLineChars="200"/>
        <w:rPr>
          <w:rFonts w:hint="eastAsia" w:ascii="仿宋_GB2312" w:eastAsia="仿宋_GB2312"/>
          <w:sz w:val="32"/>
          <w:szCs w:val="32"/>
        </w:rPr>
      </w:pPr>
      <w:r>
        <w:rPr>
          <w:rFonts w:ascii="仿宋_GB2312" w:eastAsia="仿宋_GB2312"/>
          <w:sz w:val="32"/>
          <w:szCs w:val="32"/>
        </w:rPr>
        <w:t>……</w:t>
      </w:r>
      <w:r>
        <w:rPr>
          <w:rFonts w:hint="eastAsia" w:ascii="仿宋_GB2312" w:eastAsia="仿宋_GB2312"/>
          <w:sz w:val="32"/>
          <w:szCs w:val="32"/>
        </w:rPr>
        <w:t>(四)恶意透支的。</w:t>
      </w:r>
      <w:r>
        <w:rPr>
          <w:rFonts w:ascii="仿宋_GB2312" w:eastAsia="仿宋_GB2312"/>
          <w:sz w:val="32"/>
          <w:szCs w:val="32"/>
        </w:rPr>
        <w:t>……</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第二款 前款所称恶意透支，是指持卡人以非法占有为目的，超过规定限额或者规定期限透支，并且经发卡银行催收后仍不归还的行为。</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第六十七条第三款 犯罪嫌疑人虽不具有前两款规定的自首情节，但是如实供述自己罪行的，可以从轻处罚；因其如实供述自己罪行，避免特别严重后果发生的，可以减轻处罚。</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第七十二条第一款 对于被判处拘役、三年以下有期徒刑的犯罪分子，同时符合下列条件的，可以宣告缓刑，对其中不满十八周岁的人、怀孕的妇女和已满七十五周岁的人，应当宣告缓刑：</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(一)犯罪情节较轻;</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(二)有悔罪表现;</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(三)没有再犯罪的危险;</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第三款 被宣告缓刑的犯罪分子，如果被判处附加刑，附加刑仍须执行。</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第七十三条第二款 有期徒刑的缓刑考验期限为原判刑期以上五年以下，但是不能少于一年。</w:t>
      </w:r>
    </w:p>
    <w:p>
      <w:pPr>
        <w:spacing w:line="460" w:lineRule="exact"/>
        <w:ind w:firstLine="624" w:firstLineChars="200"/>
        <w:rPr>
          <w:rFonts w:hint="eastAsia" w:ascii="仿宋_GB2312" w:eastAsia="仿宋_GB2312"/>
          <w:sz w:val="32"/>
          <w:szCs w:val="32"/>
        </w:rPr>
      </w:pPr>
      <w:r>
        <w:rPr>
          <w:rFonts w:hint="eastAsia" w:ascii="仿宋_GB2312" w:eastAsia="仿宋_GB2312"/>
          <w:sz w:val="32"/>
          <w:szCs w:val="32"/>
        </w:rPr>
        <w:t>第三款 缓刑考验期限，从判决确定之日起计算。</w:t>
      </w:r>
    </w:p>
    <w:p>
      <w:pPr>
        <w:spacing w:line="520" w:lineRule="exact"/>
        <w:ind w:firstLine="612" w:firstLineChars="196"/>
        <w:rPr>
          <w:rFonts w:hint="eastAsia" w:ascii="仿宋_GB2312" w:hAnsi="仿宋" w:eastAsia="仿宋_GB2312"/>
          <w:sz w:val="32"/>
          <w:szCs w:val="32"/>
        </w:rPr>
      </w:pPr>
      <w:r>
        <w:rPr>
          <w:rFonts w:hint="eastAsia" w:ascii="仿宋_GB2312" w:hAnsi="仿宋" w:eastAsia="仿宋_GB2312"/>
          <w:sz w:val="32"/>
          <w:szCs w:val="32"/>
        </w:rPr>
        <w:t>《最高人民法院、最高人民检察院关于办理妨害信用卡管理刑事案件具体应用法律若干问题的解释》</w:t>
      </w:r>
    </w:p>
    <w:p>
      <w:pPr>
        <w:adjustRightInd w:val="0"/>
        <w:snapToGrid w:val="0"/>
        <w:spacing w:line="440" w:lineRule="exact"/>
        <w:ind w:firstLine="624" w:firstLineChars="200"/>
        <w:rPr>
          <w:rFonts w:ascii="仿宋_GB2312" w:hAnsi="Tahoma" w:eastAsia="仿宋_GB2312" w:cs="Tahoma"/>
          <w:color w:val="000000"/>
          <w:kern w:val="0"/>
          <w:sz w:val="32"/>
          <w:szCs w:val="32"/>
        </w:rPr>
      </w:pPr>
      <w:r>
        <w:rPr>
          <w:rFonts w:ascii="仿宋_GB2312" w:hAnsi="Tahoma" w:eastAsia="仿宋_GB2312" w:cs="Tahoma"/>
          <w:color w:val="000000"/>
          <w:kern w:val="0"/>
          <w:sz w:val="32"/>
          <w:szCs w:val="32"/>
        </w:rPr>
        <w:t>第六条</w:t>
      </w:r>
      <w:r>
        <w:rPr>
          <w:rFonts w:hint="eastAsia" w:ascii="仿宋_GB2312" w:hAnsi="Tahoma" w:eastAsia="仿宋_GB2312" w:cs="Tahoma"/>
          <w:color w:val="000000"/>
          <w:kern w:val="0"/>
          <w:sz w:val="32"/>
          <w:szCs w:val="32"/>
        </w:rPr>
        <w:t xml:space="preserve"> 持</w:t>
      </w:r>
      <w:r>
        <w:rPr>
          <w:rFonts w:ascii="仿宋_GB2312" w:hAnsi="Tahoma" w:eastAsia="仿宋_GB2312" w:cs="Tahoma"/>
          <w:color w:val="000000"/>
          <w:kern w:val="0"/>
          <w:sz w:val="32"/>
          <w:szCs w:val="32"/>
        </w:rPr>
        <w:t>卡人以非法占有为目的，超过规定限额或者规定期限透支，并且经发卡银行两次催收后超过3个月仍不归还的，应当认定为刑法第一百九十六条规定的“恶意透支”。</w:t>
      </w:r>
    </w:p>
    <w:p>
      <w:pPr>
        <w:adjustRightInd w:val="0"/>
        <w:snapToGrid w:val="0"/>
        <w:spacing w:line="440" w:lineRule="exact"/>
        <w:ind w:firstLine="624" w:firstLineChars="200"/>
        <w:rPr>
          <w:rFonts w:ascii="仿宋_GB2312" w:hAnsi="Tahoma" w:eastAsia="仿宋_GB2312" w:cs="Tahoma"/>
          <w:color w:val="000000"/>
          <w:kern w:val="0"/>
          <w:sz w:val="32"/>
          <w:szCs w:val="32"/>
        </w:rPr>
      </w:pPr>
      <w:r>
        <w:rPr>
          <w:rFonts w:ascii="仿宋_GB2312" w:hAnsi="Tahoma" w:eastAsia="仿宋_GB2312" w:cs="Tahoma"/>
          <w:color w:val="000000"/>
          <w:kern w:val="0"/>
          <w:sz w:val="32"/>
          <w:szCs w:val="32"/>
        </w:rPr>
        <w:t>有以下情形之一的，应当认定为刑法第一百九十六条第二款规定的“以非法占有为目的”： </w:t>
      </w:r>
      <w:r>
        <w:rPr>
          <w:rFonts w:ascii="仿宋_GB2312" w:hAnsi="Tahoma" w:eastAsia="仿宋_GB2312" w:cs="Tahoma"/>
          <w:color w:val="000000"/>
          <w:kern w:val="0"/>
          <w:sz w:val="32"/>
          <w:szCs w:val="32"/>
        </w:rPr>
        <w:br w:type="textWrapping"/>
      </w:r>
      <w:r>
        <w:rPr>
          <w:rFonts w:ascii="仿宋_GB2312" w:hAnsi="Tahoma" w:eastAsia="仿宋_GB2312" w:cs="Tahoma"/>
          <w:color w:val="000000"/>
          <w:kern w:val="0"/>
          <w:sz w:val="32"/>
          <w:szCs w:val="32"/>
        </w:rPr>
        <w:t>（一）明知没有还款能力而大量透支，无法归还的； </w:t>
      </w:r>
      <w:r>
        <w:rPr>
          <w:rFonts w:ascii="仿宋_GB2312" w:hAnsi="Tahoma" w:eastAsia="仿宋_GB2312" w:cs="Tahoma"/>
          <w:color w:val="000000"/>
          <w:kern w:val="0"/>
          <w:sz w:val="32"/>
          <w:szCs w:val="32"/>
        </w:rPr>
        <w:br w:type="textWrapping"/>
      </w:r>
      <w:r>
        <w:rPr>
          <w:rFonts w:ascii="仿宋_GB2312" w:hAnsi="Tahoma" w:eastAsia="仿宋_GB2312" w:cs="Tahoma"/>
          <w:color w:val="000000"/>
          <w:kern w:val="0"/>
          <w:sz w:val="32"/>
          <w:szCs w:val="32"/>
        </w:rPr>
        <w:t>（二）肆意挥霍透支的资金，无法归还的； </w:t>
      </w:r>
      <w:r>
        <w:rPr>
          <w:rFonts w:ascii="仿宋_GB2312" w:hAnsi="Tahoma" w:eastAsia="仿宋_GB2312" w:cs="Tahoma"/>
          <w:color w:val="000000"/>
          <w:kern w:val="0"/>
          <w:sz w:val="32"/>
          <w:szCs w:val="32"/>
        </w:rPr>
        <w:br w:type="textWrapping"/>
      </w:r>
      <w:r>
        <w:rPr>
          <w:rFonts w:ascii="仿宋_GB2312" w:hAnsi="Tahoma" w:eastAsia="仿宋_GB2312" w:cs="Tahoma"/>
          <w:color w:val="000000"/>
          <w:kern w:val="0"/>
          <w:sz w:val="32"/>
          <w:szCs w:val="32"/>
        </w:rPr>
        <w:t>（三）透支后逃匿、改变联系方式，逃避银行催收的； </w:t>
      </w:r>
      <w:r>
        <w:rPr>
          <w:rFonts w:ascii="仿宋_GB2312" w:hAnsi="Tahoma" w:eastAsia="仿宋_GB2312" w:cs="Tahoma"/>
          <w:color w:val="000000"/>
          <w:kern w:val="0"/>
          <w:sz w:val="32"/>
          <w:szCs w:val="32"/>
        </w:rPr>
        <w:br w:type="textWrapping"/>
      </w:r>
      <w:r>
        <w:rPr>
          <w:rFonts w:ascii="仿宋_GB2312" w:hAnsi="Tahoma" w:eastAsia="仿宋_GB2312" w:cs="Tahoma"/>
          <w:color w:val="000000"/>
          <w:kern w:val="0"/>
          <w:sz w:val="32"/>
          <w:szCs w:val="32"/>
        </w:rPr>
        <w:t>（四）抽逃、转移资金，隐匿财产，逃避还款的； </w:t>
      </w:r>
      <w:r>
        <w:rPr>
          <w:rFonts w:ascii="仿宋_GB2312" w:hAnsi="Tahoma" w:eastAsia="仿宋_GB2312" w:cs="Tahoma"/>
          <w:color w:val="000000"/>
          <w:kern w:val="0"/>
          <w:sz w:val="32"/>
          <w:szCs w:val="32"/>
        </w:rPr>
        <w:br w:type="textWrapping"/>
      </w:r>
      <w:r>
        <w:rPr>
          <w:rFonts w:ascii="仿宋_GB2312" w:hAnsi="Tahoma" w:eastAsia="仿宋_GB2312" w:cs="Tahoma"/>
          <w:color w:val="000000"/>
          <w:kern w:val="0"/>
          <w:sz w:val="32"/>
          <w:szCs w:val="32"/>
        </w:rPr>
        <w:t>（五）使用透支的资金进行违法犯罪活动的； </w:t>
      </w:r>
      <w:r>
        <w:rPr>
          <w:rFonts w:ascii="仿宋_GB2312" w:hAnsi="Tahoma" w:eastAsia="仿宋_GB2312" w:cs="Tahoma"/>
          <w:color w:val="000000"/>
          <w:kern w:val="0"/>
          <w:sz w:val="32"/>
          <w:szCs w:val="32"/>
        </w:rPr>
        <w:br w:type="textWrapping"/>
      </w:r>
      <w:r>
        <w:rPr>
          <w:rFonts w:ascii="仿宋_GB2312" w:hAnsi="Tahoma" w:eastAsia="仿宋_GB2312" w:cs="Tahoma"/>
          <w:color w:val="000000"/>
          <w:kern w:val="0"/>
          <w:sz w:val="32"/>
          <w:szCs w:val="32"/>
        </w:rPr>
        <w:t>（六）其他非法占有资金，拒不归还的行为。</w:t>
      </w:r>
    </w:p>
    <w:p>
      <w:pPr>
        <w:adjustRightInd w:val="0"/>
        <w:snapToGrid w:val="0"/>
        <w:spacing w:line="440" w:lineRule="exact"/>
        <w:ind w:firstLine="624" w:firstLineChars="200"/>
        <w:rPr>
          <w:rFonts w:ascii="仿宋_GB2312" w:hAnsi="Tahoma" w:eastAsia="仿宋_GB2312" w:cs="Tahoma"/>
          <w:color w:val="000000"/>
          <w:kern w:val="0"/>
          <w:sz w:val="32"/>
          <w:szCs w:val="32"/>
        </w:rPr>
      </w:pPr>
      <w:r>
        <w:rPr>
          <w:rFonts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440" w:lineRule="exact"/>
        <w:ind w:firstLine="624" w:firstLineChars="200"/>
        <w:rPr>
          <w:rFonts w:ascii="仿宋_GB2312" w:hAnsi="Tahoma" w:eastAsia="仿宋_GB2312" w:cs="Tahoma"/>
          <w:color w:val="000000"/>
          <w:kern w:val="0"/>
          <w:sz w:val="32"/>
          <w:szCs w:val="32"/>
        </w:rPr>
      </w:pPr>
      <w:r>
        <w:rPr>
          <w:rFonts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440" w:lineRule="exact"/>
        <w:ind w:firstLine="624" w:firstLineChars="200"/>
        <w:rPr>
          <w:rFonts w:ascii="仿宋_GB2312" w:hAnsi="Tahoma" w:eastAsia="仿宋_GB2312" w:cs="Tahoma"/>
          <w:color w:val="000000"/>
          <w:kern w:val="0"/>
          <w:sz w:val="32"/>
          <w:szCs w:val="32"/>
        </w:rPr>
      </w:pPr>
      <w:r>
        <w:rPr>
          <w:rFonts w:ascii="仿宋_GB2312" w:hAnsi="Tahoma" w:eastAsia="仿宋_GB2312" w:cs="Tahoma"/>
          <w:color w:val="000000"/>
          <w:kern w:val="0"/>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djustRightInd w:val="0"/>
        <w:snapToGrid w:val="0"/>
        <w:spacing w:line="520" w:lineRule="exact"/>
        <w:ind w:right="604"/>
        <w:rPr>
          <w:rFonts w:hint="eastAsia"/>
        </w:rPr>
      </w:pPr>
    </w:p>
    <w:sectPr>
      <w:footerReference r:id="rId3" w:type="default"/>
      <w:footerReference r:id="rId4" w:type="even"/>
      <w:pgSz w:w="11907" w:h="16840"/>
      <w:pgMar w:top="1701" w:right="1418"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2010609060101010101"/>
    <w:charset w:val="86"/>
    <w:family w:val="modern"/>
    <w:pitch w:val="default"/>
    <w:sig w:usb0="00000000" w:usb1="00000000" w:usb2="0000001E" w:usb3="00000000" w:csb0="003C004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4CD8"/>
    <w:rsid w:val="00010E67"/>
    <w:rsid w:val="000142B0"/>
    <w:rsid w:val="00023735"/>
    <w:rsid w:val="00025504"/>
    <w:rsid w:val="00032C0D"/>
    <w:rsid w:val="0004057D"/>
    <w:rsid w:val="000405F5"/>
    <w:rsid w:val="0004179E"/>
    <w:rsid w:val="00044333"/>
    <w:rsid w:val="00045EC6"/>
    <w:rsid w:val="000474AC"/>
    <w:rsid w:val="00051F0B"/>
    <w:rsid w:val="00052238"/>
    <w:rsid w:val="000528A9"/>
    <w:rsid w:val="000602B2"/>
    <w:rsid w:val="0006054B"/>
    <w:rsid w:val="00060EFA"/>
    <w:rsid w:val="0006120B"/>
    <w:rsid w:val="00063C59"/>
    <w:rsid w:val="00065D27"/>
    <w:rsid w:val="00067A2B"/>
    <w:rsid w:val="00072A00"/>
    <w:rsid w:val="00076F5E"/>
    <w:rsid w:val="000802C3"/>
    <w:rsid w:val="00084629"/>
    <w:rsid w:val="000910AA"/>
    <w:rsid w:val="0009278C"/>
    <w:rsid w:val="00093C70"/>
    <w:rsid w:val="000A4059"/>
    <w:rsid w:val="000A5A9F"/>
    <w:rsid w:val="000A6E4C"/>
    <w:rsid w:val="000B4341"/>
    <w:rsid w:val="000C17E5"/>
    <w:rsid w:val="000C1800"/>
    <w:rsid w:val="000C383C"/>
    <w:rsid w:val="000C407F"/>
    <w:rsid w:val="000E0403"/>
    <w:rsid w:val="000E1D87"/>
    <w:rsid w:val="000F2A4A"/>
    <w:rsid w:val="000F6FDD"/>
    <w:rsid w:val="000F7224"/>
    <w:rsid w:val="00100A8B"/>
    <w:rsid w:val="00101A42"/>
    <w:rsid w:val="00101BC8"/>
    <w:rsid w:val="001024F3"/>
    <w:rsid w:val="001044EA"/>
    <w:rsid w:val="00105AB0"/>
    <w:rsid w:val="00105FAE"/>
    <w:rsid w:val="00106338"/>
    <w:rsid w:val="00107E88"/>
    <w:rsid w:val="00112948"/>
    <w:rsid w:val="00113212"/>
    <w:rsid w:val="00114D97"/>
    <w:rsid w:val="0011620B"/>
    <w:rsid w:val="00116476"/>
    <w:rsid w:val="00120013"/>
    <w:rsid w:val="00125FC7"/>
    <w:rsid w:val="0013662A"/>
    <w:rsid w:val="00140D91"/>
    <w:rsid w:val="0014299C"/>
    <w:rsid w:val="00143082"/>
    <w:rsid w:val="001453C4"/>
    <w:rsid w:val="00146A3C"/>
    <w:rsid w:val="00161939"/>
    <w:rsid w:val="001635D3"/>
    <w:rsid w:val="00167AD1"/>
    <w:rsid w:val="00181D01"/>
    <w:rsid w:val="001836B2"/>
    <w:rsid w:val="0018444F"/>
    <w:rsid w:val="00184B41"/>
    <w:rsid w:val="00186CA6"/>
    <w:rsid w:val="00197188"/>
    <w:rsid w:val="001A5DCB"/>
    <w:rsid w:val="001A7529"/>
    <w:rsid w:val="001A7C8A"/>
    <w:rsid w:val="001B3D1A"/>
    <w:rsid w:val="001B618C"/>
    <w:rsid w:val="001B64DB"/>
    <w:rsid w:val="001C17AC"/>
    <w:rsid w:val="001C61CA"/>
    <w:rsid w:val="001C6921"/>
    <w:rsid w:val="001C7478"/>
    <w:rsid w:val="001D0365"/>
    <w:rsid w:val="001E0DC9"/>
    <w:rsid w:val="001E3833"/>
    <w:rsid w:val="001E5FFE"/>
    <w:rsid w:val="001F0B03"/>
    <w:rsid w:val="001F2212"/>
    <w:rsid w:val="001F4ED6"/>
    <w:rsid w:val="001F6B56"/>
    <w:rsid w:val="001F6D9A"/>
    <w:rsid w:val="001F7728"/>
    <w:rsid w:val="002000F5"/>
    <w:rsid w:val="002047BA"/>
    <w:rsid w:val="00213C1C"/>
    <w:rsid w:val="00214ADD"/>
    <w:rsid w:val="002153FE"/>
    <w:rsid w:val="00216836"/>
    <w:rsid w:val="00216E43"/>
    <w:rsid w:val="002239E6"/>
    <w:rsid w:val="00224DA2"/>
    <w:rsid w:val="0022784B"/>
    <w:rsid w:val="00230D48"/>
    <w:rsid w:val="002312F5"/>
    <w:rsid w:val="00240578"/>
    <w:rsid w:val="00240579"/>
    <w:rsid w:val="00240CCA"/>
    <w:rsid w:val="00240D7B"/>
    <w:rsid w:val="002410D9"/>
    <w:rsid w:val="00244FC4"/>
    <w:rsid w:val="00246149"/>
    <w:rsid w:val="00247CEF"/>
    <w:rsid w:val="002527D4"/>
    <w:rsid w:val="00256D8F"/>
    <w:rsid w:val="002607D9"/>
    <w:rsid w:val="002647B3"/>
    <w:rsid w:val="00264A6F"/>
    <w:rsid w:val="00264DD0"/>
    <w:rsid w:val="00272CF8"/>
    <w:rsid w:val="00273E2C"/>
    <w:rsid w:val="00284F91"/>
    <w:rsid w:val="00285265"/>
    <w:rsid w:val="00291F69"/>
    <w:rsid w:val="002937EE"/>
    <w:rsid w:val="002A1053"/>
    <w:rsid w:val="002A2848"/>
    <w:rsid w:val="002A3F21"/>
    <w:rsid w:val="002A495B"/>
    <w:rsid w:val="002A5909"/>
    <w:rsid w:val="002B3CC7"/>
    <w:rsid w:val="002B489E"/>
    <w:rsid w:val="002B4C44"/>
    <w:rsid w:val="002B50A7"/>
    <w:rsid w:val="002B7079"/>
    <w:rsid w:val="002B7439"/>
    <w:rsid w:val="002B7E3D"/>
    <w:rsid w:val="002C03B1"/>
    <w:rsid w:val="002C1283"/>
    <w:rsid w:val="002C5DA0"/>
    <w:rsid w:val="002D0421"/>
    <w:rsid w:val="002D1476"/>
    <w:rsid w:val="002D1D80"/>
    <w:rsid w:val="002D1E66"/>
    <w:rsid w:val="002D78D7"/>
    <w:rsid w:val="002E3A10"/>
    <w:rsid w:val="002E562F"/>
    <w:rsid w:val="002F0428"/>
    <w:rsid w:val="002F33AC"/>
    <w:rsid w:val="002F3AA6"/>
    <w:rsid w:val="002F57D8"/>
    <w:rsid w:val="002F6176"/>
    <w:rsid w:val="00301821"/>
    <w:rsid w:val="00301857"/>
    <w:rsid w:val="0031039D"/>
    <w:rsid w:val="00311279"/>
    <w:rsid w:val="003131A9"/>
    <w:rsid w:val="00315668"/>
    <w:rsid w:val="0031582D"/>
    <w:rsid w:val="00316275"/>
    <w:rsid w:val="003165E1"/>
    <w:rsid w:val="00320FC7"/>
    <w:rsid w:val="003221BB"/>
    <w:rsid w:val="00322844"/>
    <w:rsid w:val="003262EA"/>
    <w:rsid w:val="00326744"/>
    <w:rsid w:val="0033013E"/>
    <w:rsid w:val="0033444F"/>
    <w:rsid w:val="00334C3C"/>
    <w:rsid w:val="00335A41"/>
    <w:rsid w:val="003435E9"/>
    <w:rsid w:val="00345CA6"/>
    <w:rsid w:val="00345D48"/>
    <w:rsid w:val="00345D84"/>
    <w:rsid w:val="00345DE7"/>
    <w:rsid w:val="00346C0C"/>
    <w:rsid w:val="00350B63"/>
    <w:rsid w:val="003523E1"/>
    <w:rsid w:val="003561CC"/>
    <w:rsid w:val="003562CF"/>
    <w:rsid w:val="00357C60"/>
    <w:rsid w:val="00361775"/>
    <w:rsid w:val="003620EA"/>
    <w:rsid w:val="00362166"/>
    <w:rsid w:val="00363B73"/>
    <w:rsid w:val="003642F1"/>
    <w:rsid w:val="0036531B"/>
    <w:rsid w:val="00366E70"/>
    <w:rsid w:val="00367631"/>
    <w:rsid w:val="00371C02"/>
    <w:rsid w:val="00375B78"/>
    <w:rsid w:val="0037666E"/>
    <w:rsid w:val="00377A76"/>
    <w:rsid w:val="00377D06"/>
    <w:rsid w:val="00380C7C"/>
    <w:rsid w:val="00382BE0"/>
    <w:rsid w:val="003854F1"/>
    <w:rsid w:val="00385847"/>
    <w:rsid w:val="00390F3C"/>
    <w:rsid w:val="003912CB"/>
    <w:rsid w:val="003920A2"/>
    <w:rsid w:val="00393441"/>
    <w:rsid w:val="003943A8"/>
    <w:rsid w:val="00395B48"/>
    <w:rsid w:val="00396A32"/>
    <w:rsid w:val="00396F9B"/>
    <w:rsid w:val="003A23EB"/>
    <w:rsid w:val="003A4ABF"/>
    <w:rsid w:val="003A531C"/>
    <w:rsid w:val="003B34C9"/>
    <w:rsid w:val="003B3CBF"/>
    <w:rsid w:val="003B5F45"/>
    <w:rsid w:val="003B66C5"/>
    <w:rsid w:val="003B68D0"/>
    <w:rsid w:val="003B780A"/>
    <w:rsid w:val="003B7DAB"/>
    <w:rsid w:val="003C3B88"/>
    <w:rsid w:val="003C414C"/>
    <w:rsid w:val="003C4353"/>
    <w:rsid w:val="003C5184"/>
    <w:rsid w:val="003C5A62"/>
    <w:rsid w:val="003C7061"/>
    <w:rsid w:val="003C79ED"/>
    <w:rsid w:val="003D0D6D"/>
    <w:rsid w:val="003D29CC"/>
    <w:rsid w:val="003D48B1"/>
    <w:rsid w:val="003D49C2"/>
    <w:rsid w:val="003D4EA2"/>
    <w:rsid w:val="003E4454"/>
    <w:rsid w:val="003E6881"/>
    <w:rsid w:val="003F1AF2"/>
    <w:rsid w:val="003F2C83"/>
    <w:rsid w:val="003F5018"/>
    <w:rsid w:val="003F5E1F"/>
    <w:rsid w:val="00400899"/>
    <w:rsid w:val="00402F1E"/>
    <w:rsid w:val="00404CDD"/>
    <w:rsid w:val="00406569"/>
    <w:rsid w:val="00422446"/>
    <w:rsid w:val="00423B23"/>
    <w:rsid w:val="00427590"/>
    <w:rsid w:val="00431993"/>
    <w:rsid w:val="00436703"/>
    <w:rsid w:val="00436A4C"/>
    <w:rsid w:val="004374D9"/>
    <w:rsid w:val="00440E29"/>
    <w:rsid w:val="00442D15"/>
    <w:rsid w:val="00443E55"/>
    <w:rsid w:val="004478AA"/>
    <w:rsid w:val="00453053"/>
    <w:rsid w:val="0046443E"/>
    <w:rsid w:val="00466E00"/>
    <w:rsid w:val="00472172"/>
    <w:rsid w:val="00472ADD"/>
    <w:rsid w:val="00473B4B"/>
    <w:rsid w:val="00483679"/>
    <w:rsid w:val="00484DAE"/>
    <w:rsid w:val="00485D00"/>
    <w:rsid w:val="00492F45"/>
    <w:rsid w:val="00494FF3"/>
    <w:rsid w:val="0049566A"/>
    <w:rsid w:val="00495E47"/>
    <w:rsid w:val="004A3163"/>
    <w:rsid w:val="004A32E8"/>
    <w:rsid w:val="004A4403"/>
    <w:rsid w:val="004A79BB"/>
    <w:rsid w:val="004B09AD"/>
    <w:rsid w:val="004B18B1"/>
    <w:rsid w:val="004B5F0F"/>
    <w:rsid w:val="004B6AF4"/>
    <w:rsid w:val="004B6B32"/>
    <w:rsid w:val="004C2F5E"/>
    <w:rsid w:val="004C38B2"/>
    <w:rsid w:val="004C582C"/>
    <w:rsid w:val="004D3A31"/>
    <w:rsid w:val="004D4903"/>
    <w:rsid w:val="004D4C35"/>
    <w:rsid w:val="004D76D1"/>
    <w:rsid w:val="004E1625"/>
    <w:rsid w:val="004E17C2"/>
    <w:rsid w:val="004E35A4"/>
    <w:rsid w:val="004F3569"/>
    <w:rsid w:val="004F505E"/>
    <w:rsid w:val="004F54B6"/>
    <w:rsid w:val="004F7368"/>
    <w:rsid w:val="00506756"/>
    <w:rsid w:val="00507224"/>
    <w:rsid w:val="00511944"/>
    <w:rsid w:val="00513CC9"/>
    <w:rsid w:val="00517341"/>
    <w:rsid w:val="00521360"/>
    <w:rsid w:val="00521E5D"/>
    <w:rsid w:val="00530531"/>
    <w:rsid w:val="00532F98"/>
    <w:rsid w:val="005376D9"/>
    <w:rsid w:val="00542472"/>
    <w:rsid w:val="00542CCA"/>
    <w:rsid w:val="00550C87"/>
    <w:rsid w:val="005538E2"/>
    <w:rsid w:val="00554CDF"/>
    <w:rsid w:val="0055550A"/>
    <w:rsid w:val="005556DD"/>
    <w:rsid w:val="00556704"/>
    <w:rsid w:val="00563C4A"/>
    <w:rsid w:val="00564293"/>
    <w:rsid w:val="00565B3A"/>
    <w:rsid w:val="005700EB"/>
    <w:rsid w:val="00570D88"/>
    <w:rsid w:val="005724D7"/>
    <w:rsid w:val="00573956"/>
    <w:rsid w:val="00584940"/>
    <w:rsid w:val="005910C9"/>
    <w:rsid w:val="005935C9"/>
    <w:rsid w:val="00593DDE"/>
    <w:rsid w:val="00597ED8"/>
    <w:rsid w:val="005A036F"/>
    <w:rsid w:val="005A1437"/>
    <w:rsid w:val="005A49FA"/>
    <w:rsid w:val="005B133F"/>
    <w:rsid w:val="005C1E7E"/>
    <w:rsid w:val="005C6E35"/>
    <w:rsid w:val="005C7060"/>
    <w:rsid w:val="005D01A9"/>
    <w:rsid w:val="005D0A89"/>
    <w:rsid w:val="005D1BDB"/>
    <w:rsid w:val="005E24CD"/>
    <w:rsid w:val="005E273E"/>
    <w:rsid w:val="005E369C"/>
    <w:rsid w:val="005E3E4B"/>
    <w:rsid w:val="005E565D"/>
    <w:rsid w:val="005E7F9D"/>
    <w:rsid w:val="005F25AB"/>
    <w:rsid w:val="005F30ED"/>
    <w:rsid w:val="005F3993"/>
    <w:rsid w:val="00600F57"/>
    <w:rsid w:val="00603C2E"/>
    <w:rsid w:val="0060575F"/>
    <w:rsid w:val="006078FC"/>
    <w:rsid w:val="00610A71"/>
    <w:rsid w:val="006123F2"/>
    <w:rsid w:val="00613C31"/>
    <w:rsid w:val="00614B74"/>
    <w:rsid w:val="006174E8"/>
    <w:rsid w:val="00617EA5"/>
    <w:rsid w:val="00622232"/>
    <w:rsid w:val="0062290D"/>
    <w:rsid w:val="00622DF6"/>
    <w:rsid w:val="00623A90"/>
    <w:rsid w:val="00626CFE"/>
    <w:rsid w:val="00631EC3"/>
    <w:rsid w:val="00633C5A"/>
    <w:rsid w:val="00633F48"/>
    <w:rsid w:val="006340A2"/>
    <w:rsid w:val="0063740B"/>
    <w:rsid w:val="00641A6B"/>
    <w:rsid w:val="00644666"/>
    <w:rsid w:val="00644860"/>
    <w:rsid w:val="00645E0C"/>
    <w:rsid w:val="00650DDA"/>
    <w:rsid w:val="00652A60"/>
    <w:rsid w:val="006532B2"/>
    <w:rsid w:val="006625AB"/>
    <w:rsid w:val="00664914"/>
    <w:rsid w:val="006651AF"/>
    <w:rsid w:val="006664FC"/>
    <w:rsid w:val="00667EF3"/>
    <w:rsid w:val="00671195"/>
    <w:rsid w:val="0067757C"/>
    <w:rsid w:val="00681ED0"/>
    <w:rsid w:val="00682817"/>
    <w:rsid w:val="00683BCB"/>
    <w:rsid w:val="00684A01"/>
    <w:rsid w:val="006931E7"/>
    <w:rsid w:val="006A25AC"/>
    <w:rsid w:val="006A3343"/>
    <w:rsid w:val="006A4490"/>
    <w:rsid w:val="006A6A0F"/>
    <w:rsid w:val="006B08B0"/>
    <w:rsid w:val="006B352B"/>
    <w:rsid w:val="006B3A54"/>
    <w:rsid w:val="006B7AAF"/>
    <w:rsid w:val="006C2720"/>
    <w:rsid w:val="006C2970"/>
    <w:rsid w:val="006C3CA1"/>
    <w:rsid w:val="006C4758"/>
    <w:rsid w:val="006C4830"/>
    <w:rsid w:val="006C519B"/>
    <w:rsid w:val="006C7593"/>
    <w:rsid w:val="006D5711"/>
    <w:rsid w:val="006D7D88"/>
    <w:rsid w:val="006E0A2E"/>
    <w:rsid w:val="006E301D"/>
    <w:rsid w:val="006E3E00"/>
    <w:rsid w:val="006F2080"/>
    <w:rsid w:val="006F5A34"/>
    <w:rsid w:val="006F7C83"/>
    <w:rsid w:val="00700C59"/>
    <w:rsid w:val="00701512"/>
    <w:rsid w:val="00702540"/>
    <w:rsid w:val="0071186A"/>
    <w:rsid w:val="007123C6"/>
    <w:rsid w:val="00712A7A"/>
    <w:rsid w:val="00713517"/>
    <w:rsid w:val="00714C18"/>
    <w:rsid w:val="00714DD3"/>
    <w:rsid w:val="007217B4"/>
    <w:rsid w:val="007234CD"/>
    <w:rsid w:val="007246A5"/>
    <w:rsid w:val="0072608A"/>
    <w:rsid w:val="00727F3A"/>
    <w:rsid w:val="00727FFE"/>
    <w:rsid w:val="00731611"/>
    <w:rsid w:val="0073171C"/>
    <w:rsid w:val="00732742"/>
    <w:rsid w:val="007333C1"/>
    <w:rsid w:val="007338B8"/>
    <w:rsid w:val="00735D69"/>
    <w:rsid w:val="00736FEE"/>
    <w:rsid w:val="00745690"/>
    <w:rsid w:val="00746AF6"/>
    <w:rsid w:val="0074715C"/>
    <w:rsid w:val="00747869"/>
    <w:rsid w:val="00747E8D"/>
    <w:rsid w:val="00750821"/>
    <w:rsid w:val="007521C4"/>
    <w:rsid w:val="00753008"/>
    <w:rsid w:val="0075507B"/>
    <w:rsid w:val="00757EE4"/>
    <w:rsid w:val="007624F9"/>
    <w:rsid w:val="007633B1"/>
    <w:rsid w:val="007643B7"/>
    <w:rsid w:val="00770701"/>
    <w:rsid w:val="00770F23"/>
    <w:rsid w:val="00774883"/>
    <w:rsid w:val="00777FB5"/>
    <w:rsid w:val="00781B75"/>
    <w:rsid w:val="007827B7"/>
    <w:rsid w:val="0078399F"/>
    <w:rsid w:val="007847A9"/>
    <w:rsid w:val="00791ACA"/>
    <w:rsid w:val="00792890"/>
    <w:rsid w:val="00795A70"/>
    <w:rsid w:val="007A36FA"/>
    <w:rsid w:val="007A3BC4"/>
    <w:rsid w:val="007A79DE"/>
    <w:rsid w:val="007B09DB"/>
    <w:rsid w:val="007B30F1"/>
    <w:rsid w:val="007B549A"/>
    <w:rsid w:val="007B5DC6"/>
    <w:rsid w:val="007C0E74"/>
    <w:rsid w:val="007C320A"/>
    <w:rsid w:val="007D01A6"/>
    <w:rsid w:val="007D3835"/>
    <w:rsid w:val="007D3B0C"/>
    <w:rsid w:val="007E09C7"/>
    <w:rsid w:val="007F088E"/>
    <w:rsid w:val="007F0F5E"/>
    <w:rsid w:val="007F31DA"/>
    <w:rsid w:val="007F37C9"/>
    <w:rsid w:val="007F3AEB"/>
    <w:rsid w:val="007F3C7B"/>
    <w:rsid w:val="007F4676"/>
    <w:rsid w:val="008009C3"/>
    <w:rsid w:val="00803043"/>
    <w:rsid w:val="008075DC"/>
    <w:rsid w:val="00807EC2"/>
    <w:rsid w:val="00814648"/>
    <w:rsid w:val="00820276"/>
    <w:rsid w:val="00820B35"/>
    <w:rsid w:val="00820D14"/>
    <w:rsid w:val="00820F2B"/>
    <w:rsid w:val="008278D2"/>
    <w:rsid w:val="00833F97"/>
    <w:rsid w:val="00836E3F"/>
    <w:rsid w:val="00840122"/>
    <w:rsid w:val="0084033A"/>
    <w:rsid w:val="00840AFC"/>
    <w:rsid w:val="008418E0"/>
    <w:rsid w:val="008435F1"/>
    <w:rsid w:val="00846953"/>
    <w:rsid w:val="00853FE2"/>
    <w:rsid w:val="008545CE"/>
    <w:rsid w:val="00854B3B"/>
    <w:rsid w:val="00855CB7"/>
    <w:rsid w:val="00856DB9"/>
    <w:rsid w:val="008579D5"/>
    <w:rsid w:val="00857EA2"/>
    <w:rsid w:val="00862072"/>
    <w:rsid w:val="00863C50"/>
    <w:rsid w:val="00870D47"/>
    <w:rsid w:val="008761AA"/>
    <w:rsid w:val="00885962"/>
    <w:rsid w:val="008933AD"/>
    <w:rsid w:val="0089754B"/>
    <w:rsid w:val="008A34FB"/>
    <w:rsid w:val="008A5D7E"/>
    <w:rsid w:val="008B1FF1"/>
    <w:rsid w:val="008C13C8"/>
    <w:rsid w:val="008C2B65"/>
    <w:rsid w:val="008D014C"/>
    <w:rsid w:val="008E7CF0"/>
    <w:rsid w:val="008F0B82"/>
    <w:rsid w:val="008F16EE"/>
    <w:rsid w:val="008F5AD3"/>
    <w:rsid w:val="008F5F0C"/>
    <w:rsid w:val="00900AE1"/>
    <w:rsid w:val="00904B77"/>
    <w:rsid w:val="009064BA"/>
    <w:rsid w:val="00912BA4"/>
    <w:rsid w:val="0091361D"/>
    <w:rsid w:val="00917F9B"/>
    <w:rsid w:val="009306A3"/>
    <w:rsid w:val="009311A2"/>
    <w:rsid w:val="00936F43"/>
    <w:rsid w:val="00937932"/>
    <w:rsid w:val="00941F28"/>
    <w:rsid w:val="00944DEE"/>
    <w:rsid w:val="00951340"/>
    <w:rsid w:val="00952516"/>
    <w:rsid w:val="0095492F"/>
    <w:rsid w:val="00955414"/>
    <w:rsid w:val="009576AE"/>
    <w:rsid w:val="00962C1C"/>
    <w:rsid w:val="00970DF0"/>
    <w:rsid w:val="00972D9E"/>
    <w:rsid w:val="00973CAD"/>
    <w:rsid w:val="0097460D"/>
    <w:rsid w:val="00975319"/>
    <w:rsid w:val="00976A52"/>
    <w:rsid w:val="00977872"/>
    <w:rsid w:val="00983CA0"/>
    <w:rsid w:val="009868DF"/>
    <w:rsid w:val="00987E05"/>
    <w:rsid w:val="009922D8"/>
    <w:rsid w:val="009A2A79"/>
    <w:rsid w:val="009A4135"/>
    <w:rsid w:val="009A66B5"/>
    <w:rsid w:val="009B591B"/>
    <w:rsid w:val="009B67D4"/>
    <w:rsid w:val="009C1065"/>
    <w:rsid w:val="009C35E0"/>
    <w:rsid w:val="009C7080"/>
    <w:rsid w:val="009D170A"/>
    <w:rsid w:val="009D33C0"/>
    <w:rsid w:val="009D3EB7"/>
    <w:rsid w:val="009D51BD"/>
    <w:rsid w:val="009D68A9"/>
    <w:rsid w:val="009D6FF8"/>
    <w:rsid w:val="009D7467"/>
    <w:rsid w:val="009D78B8"/>
    <w:rsid w:val="009E0497"/>
    <w:rsid w:val="009E2C6F"/>
    <w:rsid w:val="009E319F"/>
    <w:rsid w:val="009E40AD"/>
    <w:rsid w:val="009E40CC"/>
    <w:rsid w:val="009F35B6"/>
    <w:rsid w:val="009F441F"/>
    <w:rsid w:val="009F4F0F"/>
    <w:rsid w:val="009F5465"/>
    <w:rsid w:val="009F5FB7"/>
    <w:rsid w:val="009F69F4"/>
    <w:rsid w:val="00A01C18"/>
    <w:rsid w:val="00A07A78"/>
    <w:rsid w:val="00A1046A"/>
    <w:rsid w:val="00A123A8"/>
    <w:rsid w:val="00A12983"/>
    <w:rsid w:val="00A13696"/>
    <w:rsid w:val="00A136F2"/>
    <w:rsid w:val="00A1493B"/>
    <w:rsid w:val="00A14A81"/>
    <w:rsid w:val="00A15829"/>
    <w:rsid w:val="00A2097D"/>
    <w:rsid w:val="00A212B8"/>
    <w:rsid w:val="00A216B7"/>
    <w:rsid w:val="00A229B7"/>
    <w:rsid w:val="00A25DCD"/>
    <w:rsid w:val="00A27681"/>
    <w:rsid w:val="00A27DCA"/>
    <w:rsid w:val="00A30743"/>
    <w:rsid w:val="00A342F3"/>
    <w:rsid w:val="00A37140"/>
    <w:rsid w:val="00A401EB"/>
    <w:rsid w:val="00A40F5A"/>
    <w:rsid w:val="00A43081"/>
    <w:rsid w:val="00A43FF4"/>
    <w:rsid w:val="00A44F27"/>
    <w:rsid w:val="00A50AF2"/>
    <w:rsid w:val="00A533C4"/>
    <w:rsid w:val="00A5562A"/>
    <w:rsid w:val="00A621C6"/>
    <w:rsid w:val="00A649FF"/>
    <w:rsid w:val="00A72C4B"/>
    <w:rsid w:val="00A74661"/>
    <w:rsid w:val="00A74B46"/>
    <w:rsid w:val="00A758D4"/>
    <w:rsid w:val="00A75BCD"/>
    <w:rsid w:val="00A76285"/>
    <w:rsid w:val="00A77B4B"/>
    <w:rsid w:val="00A833D7"/>
    <w:rsid w:val="00A948AC"/>
    <w:rsid w:val="00A94A3B"/>
    <w:rsid w:val="00A975D4"/>
    <w:rsid w:val="00AA0B1A"/>
    <w:rsid w:val="00AA73B2"/>
    <w:rsid w:val="00AB03B9"/>
    <w:rsid w:val="00AB6B6C"/>
    <w:rsid w:val="00AC444D"/>
    <w:rsid w:val="00AC7411"/>
    <w:rsid w:val="00AD020D"/>
    <w:rsid w:val="00AD405D"/>
    <w:rsid w:val="00AD41C3"/>
    <w:rsid w:val="00AD49DC"/>
    <w:rsid w:val="00AD5AFF"/>
    <w:rsid w:val="00AD5F5A"/>
    <w:rsid w:val="00AD7033"/>
    <w:rsid w:val="00AE0232"/>
    <w:rsid w:val="00AE18F2"/>
    <w:rsid w:val="00AE3EDD"/>
    <w:rsid w:val="00AE425D"/>
    <w:rsid w:val="00AE5BCD"/>
    <w:rsid w:val="00AF0EA1"/>
    <w:rsid w:val="00AF36A5"/>
    <w:rsid w:val="00AF4F17"/>
    <w:rsid w:val="00AF5445"/>
    <w:rsid w:val="00AF5550"/>
    <w:rsid w:val="00AF6EB3"/>
    <w:rsid w:val="00AF7877"/>
    <w:rsid w:val="00B00BB8"/>
    <w:rsid w:val="00B0187F"/>
    <w:rsid w:val="00B02CFA"/>
    <w:rsid w:val="00B055F3"/>
    <w:rsid w:val="00B063D7"/>
    <w:rsid w:val="00B10DCA"/>
    <w:rsid w:val="00B12174"/>
    <w:rsid w:val="00B14B17"/>
    <w:rsid w:val="00B16CE2"/>
    <w:rsid w:val="00B20B3C"/>
    <w:rsid w:val="00B3108F"/>
    <w:rsid w:val="00B31BA6"/>
    <w:rsid w:val="00B31FE1"/>
    <w:rsid w:val="00B43485"/>
    <w:rsid w:val="00B43FF8"/>
    <w:rsid w:val="00B44AE1"/>
    <w:rsid w:val="00B46C2C"/>
    <w:rsid w:val="00B521C2"/>
    <w:rsid w:val="00B527E6"/>
    <w:rsid w:val="00B54352"/>
    <w:rsid w:val="00B56892"/>
    <w:rsid w:val="00B618FE"/>
    <w:rsid w:val="00B61905"/>
    <w:rsid w:val="00B623B0"/>
    <w:rsid w:val="00B6358A"/>
    <w:rsid w:val="00B671E3"/>
    <w:rsid w:val="00B6726F"/>
    <w:rsid w:val="00B70505"/>
    <w:rsid w:val="00B71483"/>
    <w:rsid w:val="00B7747D"/>
    <w:rsid w:val="00B77672"/>
    <w:rsid w:val="00B80B75"/>
    <w:rsid w:val="00B81935"/>
    <w:rsid w:val="00B821A1"/>
    <w:rsid w:val="00B913E1"/>
    <w:rsid w:val="00B9259F"/>
    <w:rsid w:val="00B9696E"/>
    <w:rsid w:val="00B96CB3"/>
    <w:rsid w:val="00BA029B"/>
    <w:rsid w:val="00BA0ABF"/>
    <w:rsid w:val="00BB0EA5"/>
    <w:rsid w:val="00BB29F3"/>
    <w:rsid w:val="00BB5938"/>
    <w:rsid w:val="00BB5974"/>
    <w:rsid w:val="00BB6368"/>
    <w:rsid w:val="00BB687F"/>
    <w:rsid w:val="00BC1F1E"/>
    <w:rsid w:val="00BC2031"/>
    <w:rsid w:val="00BC3B32"/>
    <w:rsid w:val="00BC799E"/>
    <w:rsid w:val="00BD2CE5"/>
    <w:rsid w:val="00BD7FD6"/>
    <w:rsid w:val="00BE14F5"/>
    <w:rsid w:val="00BE4ADD"/>
    <w:rsid w:val="00BE5AC4"/>
    <w:rsid w:val="00BF0A7D"/>
    <w:rsid w:val="00BF0B0B"/>
    <w:rsid w:val="00BF1829"/>
    <w:rsid w:val="00BF285D"/>
    <w:rsid w:val="00BF2A89"/>
    <w:rsid w:val="00BF4B94"/>
    <w:rsid w:val="00BF63E9"/>
    <w:rsid w:val="00BF65F8"/>
    <w:rsid w:val="00C00571"/>
    <w:rsid w:val="00C0216F"/>
    <w:rsid w:val="00C049B6"/>
    <w:rsid w:val="00C061D8"/>
    <w:rsid w:val="00C067DD"/>
    <w:rsid w:val="00C104D5"/>
    <w:rsid w:val="00C10873"/>
    <w:rsid w:val="00C10B6E"/>
    <w:rsid w:val="00C1410E"/>
    <w:rsid w:val="00C16534"/>
    <w:rsid w:val="00C17C38"/>
    <w:rsid w:val="00C23F99"/>
    <w:rsid w:val="00C26921"/>
    <w:rsid w:val="00C26E74"/>
    <w:rsid w:val="00C31EF9"/>
    <w:rsid w:val="00C34915"/>
    <w:rsid w:val="00C3591E"/>
    <w:rsid w:val="00C35CC5"/>
    <w:rsid w:val="00C4139D"/>
    <w:rsid w:val="00C417E4"/>
    <w:rsid w:val="00C43255"/>
    <w:rsid w:val="00C44C9B"/>
    <w:rsid w:val="00C455A7"/>
    <w:rsid w:val="00C555E0"/>
    <w:rsid w:val="00C639DE"/>
    <w:rsid w:val="00C65B96"/>
    <w:rsid w:val="00C6613F"/>
    <w:rsid w:val="00C66DB1"/>
    <w:rsid w:val="00C764BD"/>
    <w:rsid w:val="00C80BA2"/>
    <w:rsid w:val="00C82D51"/>
    <w:rsid w:val="00C82FCC"/>
    <w:rsid w:val="00C85DF1"/>
    <w:rsid w:val="00C86A3B"/>
    <w:rsid w:val="00C9099C"/>
    <w:rsid w:val="00C928CD"/>
    <w:rsid w:val="00C94CCE"/>
    <w:rsid w:val="00C955E8"/>
    <w:rsid w:val="00CA065A"/>
    <w:rsid w:val="00CA2B77"/>
    <w:rsid w:val="00CA418A"/>
    <w:rsid w:val="00CA42E7"/>
    <w:rsid w:val="00CA6470"/>
    <w:rsid w:val="00CB1E28"/>
    <w:rsid w:val="00CB4460"/>
    <w:rsid w:val="00CB4BA4"/>
    <w:rsid w:val="00CB50D2"/>
    <w:rsid w:val="00CC0B66"/>
    <w:rsid w:val="00CC1AFF"/>
    <w:rsid w:val="00CC1D86"/>
    <w:rsid w:val="00CC1DE0"/>
    <w:rsid w:val="00CC2F14"/>
    <w:rsid w:val="00CC413A"/>
    <w:rsid w:val="00CC566E"/>
    <w:rsid w:val="00CD49A4"/>
    <w:rsid w:val="00CE0F28"/>
    <w:rsid w:val="00CE1F15"/>
    <w:rsid w:val="00CE6AAD"/>
    <w:rsid w:val="00CE6C99"/>
    <w:rsid w:val="00CF21E5"/>
    <w:rsid w:val="00CF397F"/>
    <w:rsid w:val="00D00474"/>
    <w:rsid w:val="00D024F0"/>
    <w:rsid w:val="00D05B74"/>
    <w:rsid w:val="00D07944"/>
    <w:rsid w:val="00D10784"/>
    <w:rsid w:val="00D11A7C"/>
    <w:rsid w:val="00D12DE0"/>
    <w:rsid w:val="00D12F68"/>
    <w:rsid w:val="00D14D77"/>
    <w:rsid w:val="00D15911"/>
    <w:rsid w:val="00D22061"/>
    <w:rsid w:val="00D24839"/>
    <w:rsid w:val="00D254E6"/>
    <w:rsid w:val="00D25B07"/>
    <w:rsid w:val="00D26F06"/>
    <w:rsid w:val="00D303D5"/>
    <w:rsid w:val="00D35DE0"/>
    <w:rsid w:val="00D36996"/>
    <w:rsid w:val="00D37FB7"/>
    <w:rsid w:val="00D41626"/>
    <w:rsid w:val="00D42636"/>
    <w:rsid w:val="00D42B29"/>
    <w:rsid w:val="00D4597C"/>
    <w:rsid w:val="00D477E2"/>
    <w:rsid w:val="00D50CA6"/>
    <w:rsid w:val="00D52756"/>
    <w:rsid w:val="00D547FC"/>
    <w:rsid w:val="00D63A60"/>
    <w:rsid w:val="00D6439A"/>
    <w:rsid w:val="00D64747"/>
    <w:rsid w:val="00D71A99"/>
    <w:rsid w:val="00D71CD6"/>
    <w:rsid w:val="00D742EA"/>
    <w:rsid w:val="00D744E5"/>
    <w:rsid w:val="00D7489F"/>
    <w:rsid w:val="00D8303B"/>
    <w:rsid w:val="00D83143"/>
    <w:rsid w:val="00D87A7C"/>
    <w:rsid w:val="00D96746"/>
    <w:rsid w:val="00DA2B76"/>
    <w:rsid w:val="00DB73BA"/>
    <w:rsid w:val="00DC28F1"/>
    <w:rsid w:val="00DC357B"/>
    <w:rsid w:val="00DC4BE2"/>
    <w:rsid w:val="00DC676D"/>
    <w:rsid w:val="00DD1ECF"/>
    <w:rsid w:val="00DD49CB"/>
    <w:rsid w:val="00DD4C5D"/>
    <w:rsid w:val="00DE0838"/>
    <w:rsid w:val="00DE33A0"/>
    <w:rsid w:val="00DE58A4"/>
    <w:rsid w:val="00DE6C6D"/>
    <w:rsid w:val="00DF2580"/>
    <w:rsid w:val="00DF4BC9"/>
    <w:rsid w:val="00DF77E2"/>
    <w:rsid w:val="00E023DD"/>
    <w:rsid w:val="00E03883"/>
    <w:rsid w:val="00E03A0C"/>
    <w:rsid w:val="00E076A6"/>
    <w:rsid w:val="00E10FB9"/>
    <w:rsid w:val="00E12AA4"/>
    <w:rsid w:val="00E137ED"/>
    <w:rsid w:val="00E148F2"/>
    <w:rsid w:val="00E237A7"/>
    <w:rsid w:val="00E2554E"/>
    <w:rsid w:val="00E31440"/>
    <w:rsid w:val="00E31AA1"/>
    <w:rsid w:val="00E32B14"/>
    <w:rsid w:val="00E3346A"/>
    <w:rsid w:val="00E338E7"/>
    <w:rsid w:val="00E33985"/>
    <w:rsid w:val="00E41E63"/>
    <w:rsid w:val="00E4418E"/>
    <w:rsid w:val="00E4631F"/>
    <w:rsid w:val="00E470C6"/>
    <w:rsid w:val="00E47DCA"/>
    <w:rsid w:val="00E537E1"/>
    <w:rsid w:val="00E55480"/>
    <w:rsid w:val="00E55FEC"/>
    <w:rsid w:val="00E5765A"/>
    <w:rsid w:val="00E603D3"/>
    <w:rsid w:val="00E633C5"/>
    <w:rsid w:val="00E65587"/>
    <w:rsid w:val="00E67FEB"/>
    <w:rsid w:val="00E75F94"/>
    <w:rsid w:val="00E81AD3"/>
    <w:rsid w:val="00E860DB"/>
    <w:rsid w:val="00E906D0"/>
    <w:rsid w:val="00E9218D"/>
    <w:rsid w:val="00E948D3"/>
    <w:rsid w:val="00EA099A"/>
    <w:rsid w:val="00EA50FE"/>
    <w:rsid w:val="00EB1E8C"/>
    <w:rsid w:val="00EB442C"/>
    <w:rsid w:val="00EB5AE3"/>
    <w:rsid w:val="00EC27E8"/>
    <w:rsid w:val="00EC40B3"/>
    <w:rsid w:val="00EC603E"/>
    <w:rsid w:val="00ED10DC"/>
    <w:rsid w:val="00ED5967"/>
    <w:rsid w:val="00ED64E8"/>
    <w:rsid w:val="00ED7B29"/>
    <w:rsid w:val="00EE0232"/>
    <w:rsid w:val="00EE1613"/>
    <w:rsid w:val="00EE34C3"/>
    <w:rsid w:val="00EE4395"/>
    <w:rsid w:val="00EE4969"/>
    <w:rsid w:val="00EF2844"/>
    <w:rsid w:val="00EF6B6B"/>
    <w:rsid w:val="00F00C35"/>
    <w:rsid w:val="00F02A7D"/>
    <w:rsid w:val="00F03312"/>
    <w:rsid w:val="00F108E1"/>
    <w:rsid w:val="00F10DF7"/>
    <w:rsid w:val="00F123DB"/>
    <w:rsid w:val="00F17CE3"/>
    <w:rsid w:val="00F227C9"/>
    <w:rsid w:val="00F247C2"/>
    <w:rsid w:val="00F253C5"/>
    <w:rsid w:val="00F30F7E"/>
    <w:rsid w:val="00F32578"/>
    <w:rsid w:val="00F34F88"/>
    <w:rsid w:val="00F376D1"/>
    <w:rsid w:val="00F40550"/>
    <w:rsid w:val="00F411DC"/>
    <w:rsid w:val="00F41471"/>
    <w:rsid w:val="00F41743"/>
    <w:rsid w:val="00F46197"/>
    <w:rsid w:val="00F4705B"/>
    <w:rsid w:val="00F56143"/>
    <w:rsid w:val="00F6139F"/>
    <w:rsid w:val="00F63396"/>
    <w:rsid w:val="00F63992"/>
    <w:rsid w:val="00F6400C"/>
    <w:rsid w:val="00F709A8"/>
    <w:rsid w:val="00F70ADC"/>
    <w:rsid w:val="00F727E8"/>
    <w:rsid w:val="00F74984"/>
    <w:rsid w:val="00F74E2F"/>
    <w:rsid w:val="00F77ED0"/>
    <w:rsid w:val="00F802CC"/>
    <w:rsid w:val="00F8100A"/>
    <w:rsid w:val="00F82C5E"/>
    <w:rsid w:val="00F83CA4"/>
    <w:rsid w:val="00F843C7"/>
    <w:rsid w:val="00F959E0"/>
    <w:rsid w:val="00F96516"/>
    <w:rsid w:val="00FA262A"/>
    <w:rsid w:val="00FC11B7"/>
    <w:rsid w:val="00FC353E"/>
    <w:rsid w:val="00FC4A23"/>
    <w:rsid w:val="00FD34E4"/>
    <w:rsid w:val="00FD4EF9"/>
    <w:rsid w:val="00FD5907"/>
    <w:rsid w:val="00FE62FD"/>
    <w:rsid w:val="00FE682F"/>
    <w:rsid w:val="00FE6B61"/>
    <w:rsid w:val="00FF2345"/>
    <w:rsid w:val="00FF3D87"/>
    <w:rsid w:val="1A062061"/>
    <w:rsid w:val="299B2378"/>
    <w:rsid w:val="2F1B2682"/>
    <w:rsid w:val="4D1579C5"/>
    <w:rsid w:val="6B911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link w:val="13"/>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pPr>
    <w:rPr>
      <w:sz w:val="32"/>
      <w:szCs w:val="20"/>
    </w:rPr>
  </w:style>
  <w:style w:type="paragraph" w:styleId="3">
    <w:name w:val="Body Text"/>
    <w:basedOn w:val="1"/>
    <w:qFormat/>
    <w:uiPriority w:val="0"/>
    <w:pPr>
      <w:spacing w:after="120"/>
    </w:pPr>
  </w:style>
  <w:style w:type="paragraph" w:styleId="4">
    <w:name w:val="Body Text Indent"/>
    <w:basedOn w:val="1"/>
    <w:qFormat/>
    <w:uiPriority w:val="0"/>
    <w:pPr>
      <w:snapToGrid w:val="0"/>
      <w:spacing w:line="360" w:lineRule="auto"/>
      <w:ind w:firstLine="674" w:firstLineChars="200"/>
    </w:pPr>
    <w:rPr>
      <w:rFonts w:hint="eastAsia" w:ascii="宋体" w:hAnsi="宋体"/>
      <w:sz w:val="32"/>
    </w:rPr>
  </w:style>
  <w:style w:type="paragraph" w:styleId="5">
    <w:name w:val="Plain Text"/>
    <w:basedOn w:val="1"/>
    <w:qFormat/>
    <w:uiPriority w:val="0"/>
    <w:rPr>
      <w:rFonts w:ascii="宋体" w:hAnsi="Courier New" w:cs="Courier New"/>
      <w:szCs w:val="21"/>
    </w:rPr>
  </w:style>
  <w:style w:type="paragraph" w:styleId="6">
    <w:name w:val="Date"/>
    <w:basedOn w:val="1"/>
    <w:next w:val="1"/>
    <w:qFormat/>
    <w:uiPriority w:val="0"/>
    <w:pPr>
      <w:ind w:left="100" w:leftChars="2500"/>
    </w:pPr>
  </w:style>
  <w:style w:type="paragraph" w:styleId="7">
    <w:name w:val="Body Text Indent 2"/>
    <w:basedOn w:val="1"/>
    <w:qFormat/>
    <w:uiPriority w:val="0"/>
    <w:pPr>
      <w:snapToGrid w:val="0"/>
      <w:spacing w:line="360" w:lineRule="auto"/>
      <w:ind w:firstLine="640" w:firstLineChars="200"/>
    </w:pPr>
    <w:rPr>
      <w:rFonts w:ascii="宋体" w:hAnsi="宋体"/>
      <w:sz w:val="32"/>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paragraph" w:customStyle="1" w:styleId="13">
    <w:name w:val="Char"/>
    <w:basedOn w:val="1"/>
    <w:link w:val="12"/>
    <w:qFormat/>
    <w:uiPriority w:val="0"/>
    <w:pPr>
      <w:widowControl/>
      <w:spacing w:after="160" w:line="240" w:lineRule="exact"/>
      <w:jc w:val="left"/>
    </w:pPr>
    <w:rPr>
      <w:rFonts w:ascii="Verdana" w:hAnsi="Verdana" w:eastAsia="仿宋_GB2312"/>
      <w:kern w:val="0"/>
      <w:sz w:val="24"/>
      <w:szCs w:val="20"/>
      <w:lang w:eastAsia="en-US"/>
    </w:rPr>
  </w:style>
  <w:style w:type="character" w:styleId="14">
    <w:name w:val="page number"/>
    <w:basedOn w:val="12"/>
    <w:qFormat/>
    <w:uiPriority w:val="0"/>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380</Words>
  <Characters>2169</Characters>
  <Lines>18</Lines>
  <Paragraphs>5</Paragraphs>
  <TotalTime>0</TotalTime>
  <ScaleCrop>false</ScaleCrop>
  <LinksUpToDate>false</LinksUpToDate>
  <CharactersWithSpaces>2544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2015-04-27T02:01:00Z</dcterms:created>
  <dc:creator>user_common</dc:creator>
  <cp:lastModifiedBy>TF-PC</cp:lastModifiedBy>
  <cp:lastPrinted>2015-07-15T07:44:00Z</cp:lastPrinted>
  <dcterms:modified xsi:type="dcterms:W3CDTF">2018-08-27T09:41:22Z</dcterms:modified>
  <dc:title>天津市蓟县人民法院刑事判决书（稿）</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