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800" w:lineRule="exact"/>
        <w:jc w:val="center"/>
        <w:rPr>
          <w:rFonts w:hint="eastAsia" w:ascii="宋体" w:hAnsi="宋体"/>
          <w:sz w:val="44"/>
        </w:rPr>
      </w:pPr>
      <w:bookmarkStart w:id="0" w:name="_GoBack"/>
      <w:bookmarkEnd w:id="0"/>
      <w:r>
        <w:rPr>
          <w:rFonts w:hint="eastAsia" w:ascii="宋体" w:hAnsi="宋体"/>
          <w:sz w:val="44"/>
        </w:rPr>
        <w:t xml:space="preserve"> 天津市蓟县人民法院</w:t>
      </w:r>
    </w:p>
    <w:p>
      <w:pPr>
        <w:snapToGrid w:val="0"/>
        <w:spacing w:line="800" w:lineRule="exact"/>
        <w:jc w:val="center"/>
        <w:rPr>
          <w:rFonts w:hint="eastAsia" w:ascii="宋体" w:hAnsi="宋体"/>
          <w:spacing w:val="50"/>
          <w:sz w:val="52"/>
        </w:rPr>
      </w:pPr>
      <w:r>
        <w:rPr>
          <w:rFonts w:hint="eastAsia" w:ascii="宋体" w:hAnsi="宋体"/>
          <w:spacing w:val="50"/>
          <w:sz w:val="52"/>
        </w:rPr>
        <w:t xml:space="preserve"> 刑 事 判 决 书</w:t>
      </w:r>
    </w:p>
    <w:p>
      <w:pPr>
        <w:snapToGrid w:val="0"/>
        <w:spacing w:line="520" w:lineRule="exact"/>
        <w:jc w:val="center"/>
        <w:rPr>
          <w:rFonts w:hint="eastAsia" w:ascii="仿宋_GB2312" w:hAnsi="宋体" w:eastAsia="仿宋_GB2312"/>
          <w:sz w:val="32"/>
        </w:rPr>
      </w:pPr>
      <w:r>
        <w:rPr>
          <w:rFonts w:hint="eastAsia" w:ascii="宋体" w:hAnsi="宋体"/>
          <w:sz w:val="52"/>
        </w:rPr>
        <w:t xml:space="preserve">        </w:t>
      </w:r>
      <w:r>
        <w:rPr>
          <w:rFonts w:hint="eastAsia" w:ascii="仿宋_GB2312" w:hAnsi="宋体" w:eastAsia="仿宋_GB2312"/>
          <w:sz w:val="32"/>
        </w:rPr>
        <w:t xml:space="preserve">                  </w:t>
      </w:r>
    </w:p>
    <w:p>
      <w:pPr>
        <w:snapToGrid w:val="0"/>
        <w:spacing w:line="520" w:lineRule="exact"/>
        <w:jc w:val="right"/>
        <w:rPr>
          <w:rFonts w:hint="eastAsia" w:ascii="仿宋_GB2312" w:hAnsi="宋体" w:eastAsia="仿宋_GB2312"/>
          <w:sz w:val="32"/>
        </w:rPr>
      </w:pPr>
      <w:r>
        <w:rPr>
          <w:rFonts w:hint="eastAsia" w:ascii="仿宋_GB2312" w:hAnsi="宋体" w:eastAsia="仿宋_GB2312"/>
          <w:sz w:val="32"/>
        </w:rPr>
        <w:t xml:space="preserve"> （</w:t>
      </w:r>
      <w:r>
        <w:rPr>
          <w:rFonts w:ascii="仿宋_GB2312" w:hAnsi="宋体" w:eastAsia="仿宋_GB2312"/>
          <w:sz w:val="32"/>
        </w:rPr>
        <w:t>201</w:t>
      </w:r>
      <w:r>
        <w:rPr>
          <w:rFonts w:hint="eastAsia" w:ascii="仿宋_GB2312" w:hAnsi="宋体" w:eastAsia="仿宋_GB2312"/>
          <w:sz w:val="32"/>
        </w:rPr>
        <w:t>6</w:t>
      </w:r>
      <w:r>
        <w:rPr>
          <w:rFonts w:ascii="仿宋_GB2312" w:hAnsi="宋体" w:eastAsia="仿宋_GB2312"/>
          <w:sz w:val="32"/>
        </w:rPr>
        <w:t>）</w:t>
      </w:r>
      <w:r>
        <w:rPr>
          <w:rFonts w:hint="eastAsia" w:ascii="仿宋_GB2312" w:hAnsi="宋体" w:eastAsia="仿宋_GB2312"/>
          <w:sz w:val="32"/>
        </w:rPr>
        <w:t>津0225</w:t>
      </w:r>
      <w:r>
        <w:rPr>
          <w:rFonts w:ascii="仿宋_GB2312" w:hAnsi="宋体" w:eastAsia="仿宋_GB2312"/>
          <w:sz w:val="32"/>
        </w:rPr>
        <w:t>刑初</w:t>
      </w:r>
      <w:r>
        <w:rPr>
          <w:rFonts w:hint="eastAsia" w:ascii="仿宋_GB2312" w:hAnsi="宋体" w:eastAsia="仿宋_GB2312"/>
          <w:sz w:val="32"/>
        </w:rPr>
        <w:t>407</w:t>
      </w:r>
      <w:r>
        <w:rPr>
          <w:rFonts w:ascii="仿宋_GB2312" w:hAnsi="宋体" w:eastAsia="仿宋_GB2312"/>
          <w:sz w:val="32"/>
        </w:rPr>
        <w:t>号</w:t>
      </w:r>
    </w:p>
    <w:p>
      <w:pPr>
        <w:snapToGrid w:val="0"/>
        <w:spacing w:line="520" w:lineRule="exact"/>
        <w:jc w:val="right"/>
        <w:rPr>
          <w:rFonts w:hint="eastAsia" w:ascii="仿宋_GB2312" w:hAnsi="宋体" w:eastAsia="仿宋_GB2312"/>
          <w:sz w:val="32"/>
        </w:rPr>
      </w:pPr>
    </w:p>
    <w:p>
      <w:pPr>
        <w:adjustRightInd w:val="0"/>
        <w:snapToGrid w:val="0"/>
        <w:spacing w:line="520" w:lineRule="exact"/>
        <w:ind w:firstLine="602" w:firstLineChars="200"/>
        <w:rPr>
          <w:rFonts w:hint="eastAsia" w:ascii="仿宋_GB2312" w:hAnsi="宋体" w:eastAsia="仿宋_GB2312"/>
          <w:sz w:val="32"/>
        </w:rPr>
      </w:pPr>
      <w:r>
        <w:rPr>
          <w:rFonts w:hint="eastAsia" w:ascii="仿宋_GB2312" w:hAnsi="宋体" w:eastAsia="仿宋_GB2312"/>
          <w:sz w:val="32"/>
        </w:rPr>
        <w:t>公诉机关蓟县人民检察院。</w:t>
      </w:r>
    </w:p>
    <w:p>
      <w:pPr>
        <w:adjustRightInd w:val="0"/>
        <w:snapToGrid w:val="0"/>
        <w:spacing w:line="520" w:lineRule="exact"/>
        <w:ind w:firstLine="602" w:firstLineChars="200"/>
        <w:rPr>
          <w:rFonts w:hint="eastAsia" w:ascii="仿宋_GB2312" w:hAnsi="宋体" w:eastAsia="仿宋_GB2312"/>
          <w:sz w:val="32"/>
        </w:rPr>
      </w:pPr>
      <w:r>
        <w:rPr>
          <w:rFonts w:hint="eastAsia" w:ascii="仿宋_GB2312" w:hAnsi="宋体" w:eastAsia="仿宋_GB2312"/>
          <w:sz w:val="32"/>
        </w:rPr>
        <w:t>被告人韩明霞，女，1984年1月29日出生于山西省平顺县，汉族，初中文化，农民，群众，住天津市蓟县渔阳镇杨各庄村。2008年因犯职务侵占罪被天津市河西区人民法院判处有期徒刑二年六个月缓刑二年六个月。因涉嫌信用卡诈骗于2016年4月18日被刑事拘留，同年4月30日被逮捕。现羁押于蓟县看守所。</w:t>
      </w:r>
    </w:p>
    <w:p>
      <w:pPr>
        <w:adjustRightInd w:val="0"/>
        <w:snapToGrid w:val="0"/>
        <w:spacing w:line="520" w:lineRule="exact"/>
        <w:ind w:firstLine="602" w:firstLineChars="200"/>
        <w:rPr>
          <w:rFonts w:hint="eastAsia" w:ascii="仿宋_GB2312" w:hAnsi="宋体" w:eastAsia="仿宋_GB2312"/>
          <w:sz w:val="32"/>
        </w:rPr>
      </w:pPr>
      <w:r>
        <w:rPr>
          <w:rFonts w:hint="eastAsia" w:ascii="仿宋_GB2312" w:hAnsi="宋体" w:eastAsia="仿宋_GB2312"/>
          <w:sz w:val="32"/>
        </w:rPr>
        <w:t>被告人韩明霞被控信用卡诈骗一案，蓟县人民检察院于2016年6月14日以津蓟检公诉刑诉〔2016〕392号起诉书向本院提起公诉。本院于次日立案，依法组成合议庭，于2016年6月24日公开开庭审理了本案，蓟县人民检察院指派代理检察员张鑫出庭支持公诉，被告人韩明霞到庭参加诉讼。现已审理终结。</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经审理查明，2012年10月12日，被告人韩明霞在中国农业银行股份有限公司蓟县支行（以下简称农业银行）申请办理了的卡号为6259960000118943的信用卡一张。自2012年12月16日始，被告人韩明霞持此卡多次透支套现后从申请该信用卡时的登记的工作单位辞职，并变更住址及联系方式逃避农业银行工作人员的催收。截止至2016年3月24日，被告人韩明霞累欠农业银行本金人民币31762.35元。2016年4月18日，被告人韩明霞在北京市平谷区夏各庄治安检查站被公安机关抓获归案。</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案发后，被告人韩明霞近亲属主动缴纳该农业银行信用卡全部本金及部分利息共计人民币32000元。</w:t>
      </w:r>
    </w:p>
    <w:p>
      <w:pPr>
        <w:spacing w:line="520" w:lineRule="exact"/>
        <w:ind w:firstLine="602" w:firstLineChars="200"/>
        <w:rPr>
          <w:rFonts w:hint="eastAsia" w:ascii="仿宋_GB2312" w:eastAsia="仿宋_GB2312"/>
          <w:sz w:val="32"/>
          <w:szCs w:val="32"/>
        </w:rPr>
      </w:pPr>
      <w:r>
        <w:rPr>
          <w:rFonts w:hint="eastAsia" w:ascii="仿宋_GB2312" w:eastAsia="仿宋_GB2312"/>
          <w:sz w:val="32"/>
          <w:szCs w:val="32"/>
        </w:rPr>
        <w:t>上述事实，被告人韩明霞在开庭审理过程中无异议，并有案件来源及抓获经过、常住人口信息表、刑事判决书、银行查询流水及催收情况说明等书证，证人韩慧霞、徐俊利等证言，被告人韩明霞供述等证据证实，足以认定。</w:t>
      </w:r>
    </w:p>
    <w:p>
      <w:pPr>
        <w:spacing w:line="520" w:lineRule="exact"/>
        <w:ind w:firstLine="602" w:firstLineChars="200"/>
        <w:rPr>
          <w:rFonts w:hint="eastAsia" w:ascii="仿宋_GB2312" w:hAnsi="宋体" w:eastAsia="仿宋_GB2312"/>
          <w:sz w:val="32"/>
          <w:szCs w:val="32"/>
        </w:rPr>
      </w:pPr>
      <w:r>
        <w:rPr>
          <w:rFonts w:hint="eastAsia" w:ascii="仿宋_GB2312" w:hAnsi="仿宋" w:eastAsia="仿宋_GB2312"/>
          <w:sz w:val="32"/>
          <w:szCs w:val="32"/>
        </w:rPr>
        <w:t>本院认为，被告人韩明霞以非法占有为目的，违反信用卡管理规定，超过规定期限透支，经发卡银行两次催收后超过三个月仍不归还，属恶意透支，其行为既侵犯了国家有关金融票证管理制度，又侵犯了银行的公私财物所有权，已构成信用卡诈骗罪。被告人韩明霞诈骗数额较大，</w:t>
      </w:r>
      <w:r>
        <w:rPr>
          <w:rFonts w:hint="eastAsia" w:ascii="仿宋_GB2312" w:eastAsia="仿宋_GB2312"/>
          <w:sz w:val="32"/>
          <w:szCs w:val="32"/>
        </w:rPr>
        <w:t>应在相应</w:t>
      </w:r>
      <w:r>
        <w:rPr>
          <w:rFonts w:hint="eastAsia" w:ascii="仿宋_GB2312" w:hAnsi="宋体" w:eastAsia="仿宋_GB2312"/>
          <w:sz w:val="32"/>
          <w:szCs w:val="32"/>
        </w:rPr>
        <w:t>法定刑幅度内予以处罚。被告人韩明霞到案后，能</w:t>
      </w:r>
      <w:r>
        <w:rPr>
          <w:rFonts w:hint="eastAsia" w:ascii="仿宋_GB2312" w:hAnsi="仿宋_GB2312" w:eastAsia="仿宋_GB2312"/>
          <w:sz w:val="32"/>
          <w:szCs w:val="32"/>
        </w:rPr>
        <w:t>如实供述犯罪事实，属坦白，依法予以从轻处罚；案发后积极退赃，酌情予以从轻处罚。被告人韩明霞有前科，酌情予以从重处罚</w:t>
      </w:r>
      <w:r>
        <w:rPr>
          <w:rFonts w:hint="eastAsia" w:ascii="仿宋_GB2312" w:hAnsi="仿宋" w:eastAsia="仿宋_GB2312"/>
          <w:sz w:val="32"/>
          <w:szCs w:val="32"/>
        </w:rPr>
        <w:t>。蓟县人民检察院指控事实清楚，证据确实、充分，罪名成立，本院予以支持。</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依照《中华人民共和国刑法》第一百九十六条第一款第四项、第二款，第六十七条第三款，《最高人民法院、最高人民检察院关于办理妨害信用卡管理刑事案件具体应用法律若干问题的解释》第六条的规定，判决如下：</w:t>
      </w:r>
    </w:p>
    <w:p>
      <w:pPr>
        <w:spacing w:line="520" w:lineRule="exact"/>
        <w:ind w:firstLine="602"/>
        <w:rPr>
          <w:rFonts w:hint="eastAsia" w:ascii="仿宋_GB2312" w:hAnsi="仿宋" w:eastAsia="仿宋_GB2312"/>
          <w:sz w:val="32"/>
          <w:szCs w:val="32"/>
        </w:rPr>
      </w:pPr>
      <w:r>
        <w:rPr>
          <w:rFonts w:hint="eastAsia" w:ascii="仿宋_GB2312" w:hAnsi="仿宋" w:eastAsia="仿宋_GB2312"/>
          <w:sz w:val="32"/>
          <w:szCs w:val="32"/>
        </w:rPr>
        <w:t>被告人韩明霞犯信用卡诈骗罪，判处有期徒刑八个月；并处罚金人民币二万五千元，罚金限本判决生效后十日内缴纳</w:t>
      </w:r>
      <w:r>
        <w:rPr>
          <w:rFonts w:hint="eastAsia" w:ascii="仿宋_GB2312" w:hAnsi="宋体" w:eastAsia="仿宋_GB2312" w:cs="宋体-18030"/>
          <w:snapToGrid w:val="0"/>
          <w:kern w:val="0"/>
          <w:sz w:val="32"/>
          <w:szCs w:val="32"/>
        </w:rPr>
        <w:t>（刑期从判决执行之日起计算；判决执行以前先行羁押的，羁押一日折抵刑期一日，即自</w:t>
      </w:r>
      <w:r>
        <w:rPr>
          <w:rFonts w:hint="eastAsia" w:ascii="仿宋_GB2312" w:eastAsia="仿宋_GB2312"/>
          <w:kern w:val="0"/>
          <w:sz w:val="32"/>
          <w:szCs w:val="32"/>
        </w:rPr>
        <w:t>2016年4月18日</w:t>
      </w:r>
      <w:r>
        <w:rPr>
          <w:rFonts w:hint="eastAsia" w:ascii="仿宋_GB2312" w:hAnsi="宋体" w:eastAsia="仿宋_GB2312" w:cs="宋体-18030"/>
          <w:snapToGrid w:val="0"/>
          <w:kern w:val="0"/>
          <w:sz w:val="32"/>
          <w:szCs w:val="32"/>
        </w:rPr>
        <w:t>起至2016年12月17日止</w:t>
      </w:r>
      <w:r>
        <w:rPr>
          <w:rFonts w:hint="eastAsia" w:ascii="仿宋_GB2312" w:hAnsi="宋体" w:eastAsia="仿宋_GB2312"/>
          <w:snapToGrid w:val="0"/>
          <w:kern w:val="0"/>
          <w:sz w:val="32"/>
          <w:szCs w:val="32"/>
        </w:rPr>
        <w:t>）</w:t>
      </w:r>
      <w:r>
        <w:rPr>
          <w:rFonts w:hint="eastAsia" w:ascii="仿宋_GB2312" w:hAnsi="仿宋" w:eastAsia="仿宋_GB2312"/>
          <w:sz w:val="32"/>
          <w:szCs w:val="32"/>
        </w:rPr>
        <w:t>。</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如不服本判决，可在接到判决书的第二日起十日内，通过本院或者直接向天津市第一中级人民法院提出上诉。书面上诉的，应当提交上诉状正本一份，副本四份。</w:t>
      </w:r>
    </w:p>
    <w:p>
      <w:pPr>
        <w:spacing w:line="500" w:lineRule="exact"/>
        <w:ind w:firstLine="646"/>
        <w:jc w:val="right"/>
        <w:rPr>
          <w:rFonts w:hint="eastAsia" w:ascii="仿宋_GB2312" w:hAnsi="仿宋" w:eastAsia="仿宋_GB2312"/>
          <w:sz w:val="32"/>
          <w:szCs w:val="32"/>
        </w:rPr>
      </w:pPr>
      <w:r>
        <w:rPr>
          <w:rFonts w:hint="eastAsia" w:ascii="仿宋_GB2312" w:hAnsi="仿宋" w:eastAsia="仿宋_GB2312"/>
          <w:sz w:val="32"/>
          <w:szCs w:val="32"/>
        </w:rPr>
        <w:t>代理审判员    崔军委</w:t>
      </w:r>
    </w:p>
    <w:p>
      <w:pPr>
        <w:spacing w:line="500" w:lineRule="exact"/>
        <w:ind w:firstLine="646"/>
        <w:jc w:val="right"/>
        <w:rPr>
          <w:rFonts w:hint="eastAsia" w:ascii="仿宋_GB2312" w:hAnsi="仿宋_GB2312" w:eastAsia="仿宋_GB2312" w:cs="仿宋_GB2312"/>
          <w:sz w:val="32"/>
          <w:szCs w:val="32"/>
        </w:rPr>
      </w:pPr>
      <w:r>
        <w:rPr>
          <w:rFonts w:hint="eastAsia" w:ascii="仿宋_GB2312" w:hAnsi="仿宋" w:eastAsia="仿宋_GB2312"/>
          <w:sz w:val="32"/>
          <w:szCs w:val="32"/>
        </w:rPr>
        <w:t>二</w:t>
      </w:r>
      <w:r>
        <w:rPr>
          <w:rFonts w:hint="eastAsia" w:ascii="仿宋_GB2312" w:hAnsi="宋体" w:eastAsia="仿宋_GB2312" w:cs="宋体"/>
          <w:sz w:val="32"/>
          <w:szCs w:val="32"/>
        </w:rPr>
        <w:t>0</w:t>
      </w:r>
      <w:r>
        <w:rPr>
          <w:rFonts w:hint="eastAsia" w:ascii="仿宋_GB2312" w:hAnsi="仿宋_GB2312" w:eastAsia="仿宋_GB2312" w:cs="仿宋_GB2312"/>
          <w:sz w:val="32"/>
          <w:szCs w:val="32"/>
        </w:rPr>
        <w:t>一六年六月二十七日</w:t>
      </w:r>
    </w:p>
    <w:p>
      <w:pPr>
        <w:spacing w:line="500" w:lineRule="exact"/>
        <w:ind w:firstLine="646"/>
        <w:jc w:val="right"/>
        <w:rPr>
          <w:rFonts w:hint="eastAsia" w:ascii="仿宋_GB2312" w:hAnsi="仿宋" w:eastAsia="仿宋_GB2312"/>
          <w:sz w:val="32"/>
          <w:szCs w:val="32"/>
        </w:rPr>
      </w:pPr>
    </w:p>
    <w:p>
      <w:pPr>
        <w:spacing w:line="500" w:lineRule="exact"/>
        <w:ind w:firstLine="646"/>
        <w:jc w:val="right"/>
        <w:rPr>
          <w:rFonts w:hint="eastAsia" w:ascii="仿宋_GB2312" w:hAnsi="仿宋" w:eastAsia="仿宋_GB2312"/>
          <w:sz w:val="32"/>
          <w:szCs w:val="32"/>
        </w:rPr>
      </w:pPr>
      <w:r>
        <w:rPr>
          <w:rFonts w:hint="eastAsia" w:ascii="仿宋_GB2312" w:hAnsi="仿宋" w:eastAsia="仿宋_GB2312"/>
          <w:sz w:val="32"/>
          <w:szCs w:val="32"/>
        </w:rPr>
        <w:t>书  记  员    马  铮</w:t>
      </w: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r>
        <w:rPr>
          <w:rFonts w:hint="eastAsia" w:ascii="仿宋_GB2312" w:eastAsia="仿宋_GB2312"/>
          <w:sz w:val="32"/>
          <w:szCs w:val="32"/>
        </w:rPr>
        <w:t>附：本裁判文书所依据法律规定的具体条文：</w:t>
      </w:r>
    </w:p>
    <w:p>
      <w:pPr>
        <w:spacing w:line="500" w:lineRule="exact"/>
        <w:ind w:firstLine="602" w:firstLineChars="200"/>
        <w:rPr>
          <w:rFonts w:hint="eastAsia" w:ascii="仿宋_GB2312" w:eastAsia="仿宋_GB2312"/>
          <w:b/>
          <w:sz w:val="32"/>
          <w:szCs w:val="32"/>
        </w:rPr>
      </w:pPr>
      <w:r>
        <w:rPr>
          <w:rFonts w:hint="eastAsia" w:ascii="仿宋_GB2312" w:eastAsia="仿宋_GB2312"/>
          <w:b/>
          <w:sz w:val="32"/>
          <w:szCs w:val="32"/>
        </w:rPr>
        <w:t>《中华人民共和国刑法》</w:t>
      </w:r>
    </w:p>
    <w:p>
      <w:pPr>
        <w:spacing w:line="500" w:lineRule="exact"/>
        <w:ind w:firstLine="602" w:firstLineChars="200"/>
        <w:rPr>
          <w:rFonts w:hint="eastAsia" w:ascii="仿宋_GB2312" w:eastAsia="仿宋_GB2312"/>
          <w:sz w:val="32"/>
          <w:szCs w:val="32"/>
        </w:rPr>
      </w:pPr>
      <w:r>
        <w:rPr>
          <w:rFonts w:hint="eastAsia" w:ascii="仿宋_GB2312" w:eastAsia="仿宋_GB2312"/>
          <w:b/>
          <w:sz w:val="32"/>
          <w:szCs w:val="32"/>
        </w:rPr>
        <w:t>第一百九十六条第一款</w:t>
      </w:r>
      <w:r>
        <w:rPr>
          <w:rFonts w:hint="eastAsia" w:ascii="仿宋_GB2312" w:eastAsia="仿宋_GB2312"/>
          <w:sz w:val="32"/>
          <w:szCs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(一)使用伪造的信用卡，或者使用以虚假的身份证明骗领的信用卡的;</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(二)使用作废的信用卡的;</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(三)冒用他人信用卡的;</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(四)恶意透支的。</w:t>
      </w:r>
    </w:p>
    <w:p>
      <w:pPr>
        <w:pStyle w:val="4"/>
        <w:tabs>
          <w:tab w:val="left" w:pos="8100"/>
          <w:tab w:val="left" w:pos="8280"/>
        </w:tabs>
        <w:adjustRightInd w:val="0"/>
        <w:snapToGrid w:val="0"/>
        <w:spacing w:line="520" w:lineRule="exact"/>
        <w:ind w:firstLine="604"/>
        <w:rPr>
          <w:rFonts w:hint="eastAsia" w:ascii="仿宋_GB2312" w:eastAsia="仿宋_GB2312"/>
          <w:sz w:val="32"/>
          <w:szCs w:val="32"/>
        </w:rPr>
      </w:pPr>
      <w:r>
        <w:rPr>
          <w:rFonts w:hint="eastAsia" w:ascii="仿宋_GB2312" w:eastAsia="仿宋_GB2312"/>
          <w:b/>
          <w:sz w:val="32"/>
          <w:szCs w:val="32"/>
        </w:rPr>
        <w:t>第二款</w:t>
      </w:r>
      <w:r>
        <w:rPr>
          <w:rFonts w:hint="eastAsia" w:ascii="仿宋_GB2312" w:eastAsia="仿宋_GB2312"/>
          <w:sz w:val="32"/>
          <w:szCs w:val="32"/>
        </w:rPr>
        <w:t xml:space="preserve"> 前款所称恶意透支，是指持卡人以非法占有为目的，超过规定限额或者规定期限透支，并且经发卡银行催收后仍不归还的行为。</w:t>
      </w:r>
    </w:p>
    <w:p>
      <w:pPr>
        <w:spacing w:line="480" w:lineRule="exact"/>
        <w:ind w:firstLine="602" w:firstLineChars="200"/>
        <w:rPr>
          <w:rFonts w:hint="eastAsia" w:ascii="仿宋_GB2312" w:eastAsia="仿宋_GB2312"/>
          <w:sz w:val="32"/>
          <w:szCs w:val="32"/>
        </w:rPr>
      </w:pPr>
      <w:r>
        <w:rPr>
          <w:rFonts w:hint="eastAsia" w:ascii="仿宋_GB2312" w:hAnsi="ˎ̥" w:eastAsia="仿宋_GB2312" w:cs="宋体"/>
          <w:b/>
          <w:color w:val="000000"/>
          <w:kern w:val="0"/>
          <w:sz w:val="32"/>
          <w:szCs w:val="32"/>
        </w:rPr>
        <w:t>第六十七条</w:t>
      </w:r>
      <w:r>
        <w:rPr>
          <w:rFonts w:hint="eastAsia" w:ascii="仿宋_GB2312" w:hAnsi="ˎ̥" w:eastAsia="仿宋_GB2312" w:cs="宋体"/>
          <w:b/>
          <w:bCs/>
          <w:smallCaps/>
          <w:color w:val="000000"/>
          <w:kern w:val="0"/>
          <w:sz w:val="32"/>
          <w:szCs w:val="32"/>
        </w:rPr>
        <w:t xml:space="preserve">第三款 </w:t>
      </w:r>
      <w:r>
        <w:rPr>
          <w:rFonts w:hint="eastAsia" w:ascii="仿宋_GB2312" w:eastAsia="仿宋_GB2312"/>
          <w:sz w:val="32"/>
          <w:szCs w:val="32"/>
        </w:rPr>
        <w:t>犯罪嫌疑人虽不具有前两款规定的自首情节，但是如实供述自己罪行的，可以从轻处罚；因其如实供述自己罪行，避免特别严重后果发生的，可以减轻处罚。</w:t>
      </w:r>
    </w:p>
    <w:p>
      <w:pPr>
        <w:spacing w:line="500" w:lineRule="exact"/>
        <w:ind w:firstLine="590" w:firstLineChars="196"/>
        <w:rPr>
          <w:rFonts w:hint="eastAsia" w:ascii="仿宋_GB2312" w:hAnsi="仿宋" w:eastAsia="仿宋_GB2312"/>
          <w:b/>
          <w:sz w:val="32"/>
          <w:szCs w:val="32"/>
        </w:rPr>
      </w:pPr>
      <w:r>
        <w:rPr>
          <w:rFonts w:hint="eastAsia" w:ascii="仿宋_GB2312" w:hAnsi="仿宋" w:eastAsia="仿宋_GB2312"/>
          <w:b/>
          <w:sz w:val="32"/>
          <w:szCs w:val="32"/>
        </w:rPr>
        <w:t>《最高人民法院、最高人民检察院关于办理妨害信用卡管理刑事案件具体应用法律若干问题的解释》</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b/>
          <w:color w:val="000000"/>
          <w:kern w:val="0"/>
          <w:sz w:val="32"/>
          <w:szCs w:val="32"/>
        </w:rPr>
        <w:t>第六条</w:t>
      </w:r>
      <w:r>
        <w:rPr>
          <w:rFonts w:hint="eastAsia" w:ascii="仿宋_GB2312" w:hAnsi="Tahoma" w:eastAsia="仿宋_GB2312" w:cs="Tahoma"/>
          <w:color w:val="000000"/>
          <w:kern w:val="0"/>
          <w:sz w:val="32"/>
          <w:szCs w:val="32"/>
        </w:rPr>
        <w:t xml:space="preserve"> 持卡人以非法占有为目的，超过规定限额或者规定期限透支，并且经发卡银行两次催收后超过3个月仍不归还的，应当认定为刑法第一百九十六条规定的“恶意透支”。</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有以下情形之一的，应当认定为刑法第一百九十六条第二款规定的“以非法占有为目的”：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（一）明知没有还款能力而大量透支，无法归还的；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（二）肆意挥霍透支的资金，无法归还的；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（三）透支后逃匿、改变联系方式，逃避银行催收的；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（四）抽逃、转移资金，隐匿财产，逃避还款的；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（五）使用透支的资金进行违法犯罪活动的；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（六）其他非法占有资金，拒不归还的行为。</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恶意透支的数额，是指在第一款规定的条件下持卡人拒不归还的数额或者尚未归还的数额。不包括复利、滞纳金、手续费等发卡银行收取的费用。</w:t>
      </w:r>
    </w:p>
    <w:p>
      <w:pPr>
        <w:adjustRightInd w:val="0"/>
        <w:snapToGrid w:val="0"/>
        <w:spacing w:line="500" w:lineRule="exact"/>
        <w:ind w:firstLine="602" w:firstLineChars="200"/>
        <w:rPr>
          <w:rFonts w:hint="eastAsia" w:ascii="仿宋_GB2312" w:eastAsia="仿宋_GB2312"/>
          <w:b/>
          <w:sz w:val="32"/>
          <w:szCs w:val="32"/>
        </w:rPr>
      </w:pPr>
    </w:p>
    <w:sectPr>
      <w:footerReference r:id="rId3" w:type="default"/>
      <w:footerReference r:id="rId4" w:type="even"/>
      <w:pgSz w:w="11907" w:h="16840"/>
      <w:pgMar w:top="1701" w:right="1418" w:bottom="1701" w:left="1701" w:header="1474" w:footer="1021" w:gutter="0"/>
      <w:cols w:space="425" w:num="1"/>
      <w:docGrid w:type="linesAndChars" w:linePitch="291" w:charSpace="-39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宋体-18030">
    <w:altName w:val="宋体"/>
    <w:panose1 w:val="02010609060101010101"/>
    <w:charset w:val="86"/>
    <w:family w:val="modern"/>
    <w:pitch w:val="default"/>
    <w:sig w:usb0="00000000" w:usb1="00000000" w:usb2="0000001E" w:usb3="00000000" w:csb0="003C0041" w:csb1="00000000"/>
  </w:font>
  <w:font w:name="ˎ̥">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firstLine="360"/>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10"/>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91"/>
  <w:drawingGridVerticalSpacing w:val="291"/>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4160"/>
    <w:rsid w:val="000001EB"/>
    <w:rsid w:val="000018FA"/>
    <w:rsid w:val="00001FC0"/>
    <w:rsid w:val="000038C7"/>
    <w:rsid w:val="00005854"/>
    <w:rsid w:val="00006E6B"/>
    <w:rsid w:val="00013559"/>
    <w:rsid w:val="00013917"/>
    <w:rsid w:val="00013E24"/>
    <w:rsid w:val="000176F2"/>
    <w:rsid w:val="00020534"/>
    <w:rsid w:val="0002354A"/>
    <w:rsid w:val="0003214B"/>
    <w:rsid w:val="0003459C"/>
    <w:rsid w:val="00037E1A"/>
    <w:rsid w:val="0004323E"/>
    <w:rsid w:val="00043FEB"/>
    <w:rsid w:val="00044114"/>
    <w:rsid w:val="0004636F"/>
    <w:rsid w:val="00050B7C"/>
    <w:rsid w:val="00050B80"/>
    <w:rsid w:val="00051A96"/>
    <w:rsid w:val="00052C45"/>
    <w:rsid w:val="00061D08"/>
    <w:rsid w:val="00064947"/>
    <w:rsid w:val="000674FC"/>
    <w:rsid w:val="000700CD"/>
    <w:rsid w:val="0007147D"/>
    <w:rsid w:val="00071490"/>
    <w:rsid w:val="00071DEF"/>
    <w:rsid w:val="00074EF2"/>
    <w:rsid w:val="00075F27"/>
    <w:rsid w:val="00077570"/>
    <w:rsid w:val="000913D1"/>
    <w:rsid w:val="00092AC4"/>
    <w:rsid w:val="000954C8"/>
    <w:rsid w:val="00096A87"/>
    <w:rsid w:val="00097151"/>
    <w:rsid w:val="000A0BEB"/>
    <w:rsid w:val="000A12CD"/>
    <w:rsid w:val="000A142E"/>
    <w:rsid w:val="000A1999"/>
    <w:rsid w:val="000A5691"/>
    <w:rsid w:val="000A5F39"/>
    <w:rsid w:val="000A5F3F"/>
    <w:rsid w:val="000A7A51"/>
    <w:rsid w:val="000B21F6"/>
    <w:rsid w:val="000C0C9C"/>
    <w:rsid w:val="000C1B54"/>
    <w:rsid w:val="000C1D83"/>
    <w:rsid w:val="000C2C46"/>
    <w:rsid w:val="000C5867"/>
    <w:rsid w:val="000C69B2"/>
    <w:rsid w:val="000D2BFB"/>
    <w:rsid w:val="000D3057"/>
    <w:rsid w:val="000D358B"/>
    <w:rsid w:val="000D5B1D"/>
    <w:rsid w:val="000D622C"/>
    <w:rsid w:val="000E09A1"/>
    <w:rsid w:val="000E2E73"/>
    <w:rsid w:val="000E35A2"/>
    <w:rsid w:val="000E7930"/>
    <w:rsid w:val="000E7C35"/>
    <w:rsid w:val="000E7CE2"/>
    <w:rsid w:val="000F27C8"/>
    <w:rsid w:val="000F4089"/>
    <w:rsid w:val="000F4500"/>
    <w:rsid w:val="000F479F"/>
    <w:rsid w:val="000F6271"/>
    <w:rsid w:val="000F6F42"/>
    <w:rsid w:val="000F76C7"/>
    <w:rsid w:val="000F7BB1"/>
    <w:rsid w:val="001041B3"/>
    <w:rsid w:val="001047B4"/>
    <w:rsid w:val="0010542C"/>
    <w:rsid w:val="00105E5B"/>
    <w:rsid w:val="00106EFA"/>
    <w:rsid w:val="0011220F"/>
    <w:rsid w:val="001169E3"/>
    <w:rsid w:val="00116FBD"/>
    <w:rsid w:val="00117A75"/>
    <w:rsid w:val="0012122C"/>
    <w:rsid w:val="001241BE"/>
    <w:rsid w:val="00125106"/>
    <w:rsid w:val="001303EB"/>
    <w:rsid w:val="001321F7"/>
    <w:rsid w:val="0013286E"/>
    <w:rsid w:val="00134584"/>
    <w:rsid w:val="00135FBC"/>
    <w:rsid w:val="001377A5"/>
    <w:rsid w:val="001419F8"/>
    <w:rsid w:val="0014357B"/>
    <w:rsid w:val="0014555B"/>
    <w:rsid w:val="00145E3A"/>
    <w:rsid w:val="00147FB3"/>
    <w:rsid w:val="001505EF"/>
    <w:rsid w:val="001513B9"/>
    <w:rsid w:val="00153FDD"/>
    <w:rsid w:val="001542BE"/>
    <w:rsid w:val="00154BA2"/>
    <w:rsid w:val="001572A4"/>
    <w:rsid w:val="001575C8"/>
    <w:rsid w:val="00160D58"/>
    <w:rsid w:val="001642F6"/>
    <w:rsid w:val="00171A1C"/>
    <w:rsid w:val="00172952"/>
    <w:rsid w:val="00172EB3"/>
    <w:rsid w:val="00173935"/>
    <w:rsid w:val="00176025"/>
    <w:rsid w:val="00177BCC"/>
    <w:rsid w:val="001864EC"/>
    <w:rsid w:val="00192131"/>
    <w:rsid w:val="00192B37"/>
    <w:rsid w:val="001958AA"/>
    <w:rsid w:val="001A0E31"/>
    <w:rsid w:val="001A6175"/>
    <w:rsid w:val="001A7484"/>
    <w:rsid w:val="001B3139"/>
    <w:rsid w:val="001B38FB"/>
    <w:rsid w:val="001B4264"/>
    <w:rsid w:val="001B4292"/>
    <w:rsid w:val="001B5A98"/>
    <w:rsid w:val="001B5AD4"/>
    <w:rsid w:val="001B686F"/>
    <w:rsid w:val="001B7AFC"/>
    <w:rsid w:val="001C3BC0"/>
    <w:rsid w:val="001C42FA"/>
    <w:rsid w:val="001C5B49"/>
    <w:rsid w:val="001D1BAA"/>
    <w:rsid w:val="001D4B1D"/>
    <w:rsid w:val="001D5FE9"/>
    <w:rsid w:val="001D6BB6"/>
    <w:rsid w:val="001E0345"/>
    <w:rsid w:val="001E08C9"/>
    <w:rsid w:val="001E2342"/>
    <w:rsid w:val="001F1D99"/>
    <w:rsid w:val="001F5C6E"/>
    <w:rsid w:val="001F5FE8"/>
    <w:rsid w:val="0020311E"/>
    <w:rsid w:val="00203AF0"/>
    <w:rsid w:val="00206BC3"/>
    <w:rsid w:val="00212E15"/>
    <w:rsid w:val="00216320"/>
    <w:rsid w:val="002178A7"/>
    <w:rsid w:val="002266C7"/>
    <w:rsid w:val="00234862"/>
    <w:rsid w:val="00235E1E"/>
    <w:rsid w:val="002368C4"/>
    <w:rsid w:val="00237312"/>
    <w:rsid w:val="00240788"/>
    <w:rsid w:val="002424D5"/>
    <w:rsid w:val="00244F69"/>
    <w:rsid w:val="00245380"/>
    <w:rsid w:val="0024617C"/>
    <w:rsid w:val="002469CE"/>
    <w:rsid w:val="002529DC"/>
    <w:rsid w:val="00255776"/>
    <w:rsid w:val="00257132"/>
    <w:rsid w:val="00257FFD"/>
    <w:rsid w:val="002658F3"/>
    <w:rsid w:val="002662FD"/>
    <w:rsid w:val="00266548"/>
    <w:rsid w:val="00266E40"/>
    <w:rsid w:val="00267299"/>
    <w:rsid w:val="002708C3"/>
    <w:rsid w:val="002714F7"/>
    <w:rsid w:val="00271B7D"/>
    <w:rsid w:val="0027224C"/>
    <w:rsid w:val="00277390"/>
    <w:rsid w:val="002805A5"/>
    <w:rsid w:val="00283FE4"/>
    <w:rsid w:val="002877A3"/>
    <w:rsid w:val="0029171F"/>
    <w:rsid w:val="00292EC0"/>
    <w:rsid w:val="00296C26"/>
    <w:rsid w:val="002A1030"/>
    <w:rsid w:val="002A269F"/>
    <w:rsid w:val="002A3A93"/>
    <w:rsid w:val="002A63D5"/>
    <w:rsid w:val="002A7DAB"/>
    <w:rsid w:val="002B3F89"/>
    <w:rsid w:val="002B7337"/>
    <w:rsid w:val="002C13FE"/>
    <w:rsid w:val="002C300C"/>
    <w:rsid w:val="002C59FD"/>
    <w:rsid w:val="002C6C5D"/>
    <w:rsid w:val="002D5BCA"/>
    <w:rsid w:val="002E0DB3"/>
    <w:rsid w:val="002E18AE"/>
    <w:rsid w:val="002F055E"/>
    <w:rsid w:val="002F0FB7"/>
    <w:rsid w:val="00300013"/>
    <w:rsid w:val="0030039F"/>
    <w:rsid w:val="00304056"/>
    <w:rsid w:val="00306C2F"/>
    <w:rsid w:val="003110A5"/>
    <w:rsid w:val="00315970"/>
    <w:rsid w:val="00322175"/>
    <w:rsid w:val="0032389D"/>
    <w:rsid w:val="00331BAC"/>
    <w:rsid w:val="00331DBF"/>
    <w:rsid w:val="00332FDC"/>
    <w:rsid w:val="00335680"/>
    <w:rsid w:val="00342AFE"/>
    <w:rsid w:val="00343057"/>
    <w:rsid w:val="0034400E"/>
    <w:rsid w:val="00346B45"/>
    <w:rsid w:val="00346DA5"/>
    <w:rsid w:val="00351E01"/>
    <w:rsid w:val="0035506D"/>
    <w:rsid w:val="00360E59"/>
    <w:rsid w:val="00364160"/>
    <w:rsid w:val="0036504B"/>
    <w:rsid w:val="00365582"/>
    <w:rsid w:val="0037082D"/>
    <w:rsid w:val="00370A9C"/>
    <w:rsid w:val="0037386A"/>
    <w:rsid w:val="00376900"/>
    <w:rsid w:val="00377BE2"/>
    <w:rsid w:val="00377F81"/>
    <w:rsid w:val="00381C0A"/>
    <w:rsid w:val="003828CF"/>
    <w:rsid w:val="00383EAD"/>
    <w:rsid w:val="003862D4"/>
    <w:rsid w:val="00387897"/>
    <w:rsid w:val="00387FDC"/>
    <w:rsid w:val="003925CA"/>
    <w:rsid w:val="0039389B"/>
    <w:rsid w:val="003A134A"/>
    <w:rsid w:val="003A1739"/>
    <w:rsid w:val="003A22B1"/>
    <w:rsid w:val="003B2C13"/>
    <w:rsid w:val="003B45F8"/>
    <w:rsid w:val="003C3478"/>
    <w:rsid w:val="003C5D7B"/>
    <w:rsid w:val="003C6BF2"/>
    <w:rsid w:val="003C6CE6"/>
    <w:rsid w:val="003C7BBB"/>
    <w:rsid w:val="003D0FC9"/>
    <w:rsid w:val="003D2538"/>
    <w:rsid w:val="003D531D"/>
    <w:rsid w:val="003D63DA"/>
    <w:rsid w:val="003D7E8A"/>
    <w:rsid w:val="003E038D"/>
    <w:rsid w:val="003E2EEE"/>
    <w:rsid w:val="003F055C"/>
    <w:rsid w:val="003F09A0"/>
    <w:rsid w:val="003F0DB7"/>
    <w:rsid w:val="003F25F3"/>
    <w:rsid w:val="003F29BF"/>
    <w:rsid w:val="003F456B"/>
    <w:rsid w:val="003F6781"/>
    <w:rsid w:val="003F69BF"/>
    <w:rsid w:val="0040008C"/>
    <w:rsid w:val="00401714"/>
    <w:rsid w:val="00404529"/>
    <w:rsid w:val="00404BD0"/>
    <w:rsid w:val="00405056"/>
    <w:rsid w:val="0040568C"/>
    <w:rsid w:val="00416D3F"/>
    <w:rsid w:val="004202DF"/>
    <w:rsid w:val="004215AA"/>
    <w:rsid w:val="00421F60"/>
    <w:rsid w:val="00422C8D"/>
    <w:rsid w:val="00423BCC"/>
    <w:rsid w:val="004242F9"/>
    <w:rsid w:val="00425A8D"/>
    <w:rsid w:val="00426B07"/>
    <w:rsid w:val="00436014"/>
    <w:rsid w:val="00436435"/>
    <w:rsid w:val="0043765F"/>
    <w:rsid w:val="00440656"/>
    <w:rsid w:val="004411FB"/>
    <w:rsid w:val="00441500"/>
    <w:rsid w:val="004425B1"/>
    <w:rsid w:val="0044567E"/>
    <w:rsid w:val="00447870"/>
    <w:rsid w:val="004531E1"/>
    <w:rsid w:val="00454AB2"/>
    <w:rsid w:val="00455009"/>
    <w:rsid w:val="00456B12"/>
    <w:rsid w:val="00456E7A"/>
    <w:rsid w:val="00457FF2"/>
    <w:rsid w:val="00465802"/>
    <w:rsid w:val="00466968"/>
    <w:rsid w:val="00466BC1"/>
    <w:rsid w:val="004671DB"/>
    <w:rsid w:val="0047467F"/>
    <w:rsid w:val="00475070"/>
    <w:rsid w:val="00476655"/>
    <w:rsid w:val="00476B93"/>
    <w:rsid w:val="00481C96"/>
    <w:rsid w:val="00482C40"/>
    <w:rsid w:val="004831BB"/>
    <w:rsid w:val="004845BD"/>
    <w:rsid w:val="00487735"/>
    <w:rsid w:val="004959E3"/>
    <w:rsid w:val="0049613E"/>
    <w:rsid w:val="004A1BC8"/>
    <w:rsid w:val="004A269E"/>
    <w:rsid w:val="004A4160"/>
    <w:rsid w:val="004A4EF6"/>
    <w:rsid w:val="004A6CD5"/>
    <w:rsid w:val="004A6F5A"/>
    <w:rsid w:val="004B132B"/>
    <w:rsid w:val="004B2009"/>
    <w:rsid w:val="004B5272"/>
    <w:rsid w:val="004B7F84"/>
    <w:rsid w:val="004C2256"/>
    <w:rsid w:val="004C254B"/>
    <w:rsid w:val="004C6F7A"/>
    <w:rsid w:val="004D1CE8"/>
    <w:rsid w:val="004D27A5"/>
    <w:rsid w:val="004D51A4"/>
    <w:rsid w:val="004E1A8A"/>
    <w:rsid w:val="004E4708"/>
    <w:rsid w:val="004E581D"/>
    <w:rsid w:val="004E7541"/>
    <w:rsid w:val="004F16C7"/>
    <w:rsid w:val="004F359A"/>
    <w:rsid w:val="004F712F"/>
    <w:rsid w:val="004F788F"/>
    <w:rsid w:val="004F7E4C"/>
    <w:rsid w:val="00500453"/>
    <w:rsid w:val="0050274C"/>
    <w:rsid w:val="005043FD"/>
    <w:rsid w:val="00504439"/>
    <w:rsid w:val="0050640D"/>
    <w:rsid w:val="00507C35"/>
    <w:rsid w:val="00511A96"/>
    <w:rsid w:val="00511C0D"/>
    <w:rsid w:val="005167FE"/>
    <w:rsid w:val="00517963"/>
    <w:rsid w:val="00520109"/>
    <w:rsid w:val="005205E6"/>
    <w:rsid w:val="0052130F"/>
    <w:rsid w:val="00521A20"/>
    <w:rsid w:val="00521CCE"/>
    <w:rsid w:val="00522DE3"/>
    <w:rsid w:val="0053226F"/>
    <w:rsid w:val="00532750"/>
    <w:rsid w:val="0053335C"/>
    <w:rsid w:val="00536D73"/>
    <w:rsid w:val="00537899"/>
    <w:rsid w:val="005477C4"/>
    <w:rsid w:val="00550D1D"/>
    <w:rsid w:val="00551679"/>
    <w:rsid w:val="0055552C"/>
    <w:rsid w:val="005618AF"/>
    <w:rsid w:val="00564394"/>
    <w:rsid w:val="00566A82"/>
    <w:rsid w:val="00567C62"/>
    <w:rsid w:val="00571504"/>
    <w:rsid w:val="0057766A"/>
    <w:rsid w:val="0058158D"/>
    <w:rsid w:val="00581AC1"/>
    <w:rsid w:val="005824D7"/>
    <w:rsid w:val="005826F6"/>
    <w:rsid w:val="00582FB0"/>
    <w:rsid w:val="005853A3"/>
    <w:rsid w:val="00585882"/>
    <w:rsid w:val="00585F72"/>
    <w:rsid w:val="00586160"/>
    <w:rsid w:val="005909DE"/>
    <w:rsid w:val="0059288B"/>
    <w:rsid w:val="00592CA7"/>
    <w:rsid w:val="00595630"/>
    <w:rsid w:val="00596688"/>
    <w:rsid w:val="005A00C3"/>
    <w:rsid w:val="005A1137"/>
    <w:rsid w:val="005A2E9B"/>
    <w:rsid w:val="005A2FF1"/>
    <w:rsid w:val="005A42FE"/>
    <w:rsid w:val="005B3247"/>
    <w:rsid w:val="005B41FE"/>
    <w:rsid w:val="005B487A"/>
    <w:rsid w:val="005B77F2"/>
    <w:rsid w:val="005C109F"/>
    <w:rsid w:val="005C3FE4"/>
    <w:rsid w:val="005C473F"/>
    <w:rsid w:val="005C50E5"/>
    <w:rsid w:val="005C692B"/>
    <w:rsid w:val="005C69F2"/>
    <w:rsid w:val="005D3584"/>
    <w:rsid w:val="005D4039"/>
    <w:rsid w:val="005D412B"/>
    <w:rsid w:val="005E084F"/>
    <w:rsid w:val="005E2F0C"/>
    <w:rsid w:val="005E5EEE"/>
    <w:rsid w:val="005E62A7"/>
    <w:rsid w:val="005F08EF"/>
    <w:rsid w:val="005F2335"/>
    <w:rsid w:val="005F31BB"/>
    <w:rsid w:val="005F38C8"/>
    <w:rsid w:val="005F5537"/>
    <w:rsid w:val="005F6022"/>
    <w:rsid w:val="0060230F"/>
    <w:rsid w:val="0060402A"/>
    <w:rsid w:val="00604AC6"/>
    <w:rsid w:val="0060691F"/>
    <w:rsid w:val="0060711A"/>
    <w:rsid w:val="006119CF"/>
    <w:rsid w:val="00611E98"/>
    <w:rsid w:val="00614921"/>
    <w:rsid w:val="00615DCE"/>
    <w:rsid w:val="0061688E"/>
    <w:rsid w:val="00617164"/>
    <w:rsid w:val="00620E3F"/>
    <w:rsid w:val="00621F71"/>
    <w:rsid w:val="00623FAF"/>
    <w:rsid w:val="006240B9"/>
    <w:rsid w:val="006241B5"/>
    <w:rsid w:val="00624437"/>
    <w:rsid w:val="00627EF7"/>
    <w:rsid w:val="0063170C"/>
    <w:rsid w:val="00633ADB"/>
    <w:rsid w:val="00635E9A"/>
    <w:rsid w:val="00636084"/>
    <w:rsid w:val="006419AC"/>
    <w:rsid w:val="00647221"/>
    <w:rsid w:val="00652843"/>
    <w:rsid w:val="00653B9C"/>
    <w:rsid w:val="006573C6"/>
    <w:rsid w:val="00660064"/>
    <w:rsid w:val="00662BD0"/>
    <w:rsid w:val="0066317C"/>
    <w:rsid w:val="00665FFF"/>
    <w:rsid w:val="00672E9F"/>
    <w:rsid w:val="00673083"/>
    <w:rsid w:val="0068078E"/>
    <w:rsid w:val="006830FB"/>
    <w:rsid w:val="006913F4"/>
    <w:rsid w:val="006916F5"/>
    <w:rsid w:val="006918C1"/>
    <w:rsid w:val="00692499"/>
    <w:rsid w:val="006926CB"/>
    <w:rsid w:val="00696BD3"/>
    <w:rsid w:val="00697D3C"/>
    <w:rsid w:val="006A032A"/>
    <w:rsid w:val="006A35E1"/>
    <w:rsid w:val="006A4BC2"/>
    <w:rsid w:val="006A5AD3"/>
    <w:rsid w:val="006A6233"/>
    <w:rsid w:val="006A67ED"/>
    <w:rsid w:val="006A6EC1"/>
    <w:rsid w:val="006B4447"/>
    <w:rsid w:val="006B4AB3"/>
    <w:rsid w:val="006B6B95"/>
    <w:rsid w:val="006B76E7"/>
    <w:rsid w:val="006C296E"/>
    <w:rsid w:val="006C3D4F"/>
    <w:rsid w:val="006C3E28"/>
    <w:rsid w:val="006C4322"/>
    <w:rsid w:val="006C5E95"/>
    <w:rsid w:val="006C658A"/>
    <w:rsid w:val="006D0C6B"/>
    <w:rsid w:val="006D25A0"/>
    <w:rsid w:val="006D2BCB"/>
    <w:rsid w:val="006D74C2"/>
    <w:rsid w:val="006E2BD0"/>
    <w:rsid w:val="006E2D57"/>
    <w:rsid w:val="007114E7"/>
    <w:rsid w:val="00711928"/>
    <w:rsid w:val="0071392E"/>
    <w:rsid w:val="00713E8C"/>
    <w:rsid w:val="007172E5"/>
    <w:rsid w:val="0071799B"/>
    <w:rsid w:val="00720D97"/>
    <w:rsid w:val="00722D00"/>
    <w:rsid w:val="00724A26"/>
    <w:rsid w:val="007269FA"/>
    <w:rsid w:val="00731036"/>
    <w:rsid w:val="00732833"/>
    <w:rsid w:val="00735385"/>
    <w:rsid w:val="007353A1"/>
    <w:rsid w:val="00737DCC"/>
    <w:rsid w:val="00742FBB"/>
    <w:rsid w:val="00744401"/>
    <w:rsid w:val="00751E44"/>
    <w:rsid w:val="007546C6"/>
    <w:rsid w:val="00754A9D"/>
    <w:rsid w:val="007577CF"/>
    <w:rsid w:val="007611F5"/>
    <w:rsid w:val="007641D8"/>
    <w:rsid w:val="00765260"/>
    <w:rsid w:val="00766B14"/>
    <w:rsid w:val="00771A82"/>
    <w:rsid w:val="007727F0"/>
    <w:rsid w:val="00773F27"/>
    <w:rsid w:val="007744AB"/>
    <w:rsid w:val="00775A97"/>
    <w:rsid w:val="0077625C"/>
    <w:rsid w:val="00776A3A"/>
    <w:rsid w:val="00780D4D"/>
    <w:rsid w:val="0078198F"/>
    <w:rsid w:val="007833DF"/>
    <w:rsid w:val="00783A67"/>
    <w:rsid w:val="00786111"/>
    <w:rsid w:val="00793497"/>
    <w:rsid w:val="00794433"/>
    <w:rsid w:val="00794F95"/>
    <w:rsid w:val="00796DD8"/>
    <w:rsid w:val="007A3492"/>
    <w:rsid w:val="007B0110"/>
    <w:rsid w:val="007B1EF9"/>
    <w:rsid w:val="007B2894"/>
    <w:rsid w:val="007B2A0B"/>
    <w:rsid w:val="007B7191"/>
    <w:rsid w:val="007B7E8A"/>
    <w:rsid w:val="007C153F"/>
    <w:rsid w:val="007C22B2"/>
    <w:rsid w:val="007C327F"/>
    <w:rsid w:val="007D3355"/>
    <w:rsid w:val="007E042A"/>
    <w:rsid w:val="007E0BAD"/>
    <w:rsid w:val="007E20B8"/>
    <w:rsid w:val="007E4BC4"/>
    <w:rsid w:val="007E535E"/>
    <w:rsid w:val="007E60B4"/>
    <w:rsid w:val="007E692D"/>
    <w:rsid w:val="007F0FB4"/>
    <w:rsid w:val="007F1C7E"/>
    <w:rsid w:val="007F51E8"/>
    <w:rsid w:val="007F57D5"/>
    <w:rsid w:val="007F5D33"/>
    <w:rsid w:val="0080127B"/>
    <w:rsid w:val="0080313D"/>
    <w:rsid w:val="00803D67"/>
    <w:rsid w:val="00805A8E"/>
    <w:rsid w:val="00810433"/>
    <w:rsid w:val="008108F9"/>
    <w:rsid w:val="00810F48"/>
    <w:rsid w:val="008110FA"/>
    <w:rsid w:val="00815359"/>
    <w:rsid w:val="00815BD5"/>
    <w:rsid w:val="008178E8"/>
    <w:rsid w:val="00826793"/>
    <w:rsid w:val="00827076"/>
    <w:rsid w:val="00831382"/>
    <w:rsid w:val="0083385B"/>
    <w:rsid w:val="00834F84"/>
    <w:rsid w:val="00836621"/>
    <w:rsid w:val="00837743"/>
    <w:rsid w:val="00840634"/>
    <w:rsid w:val="00841205"/>
    <w:rsid w:val="008435F1"/>
    <w:rsid w:val="00843C7D"/>
    <w:rsid w:val="0085017D"/>
    <w:rsid w:val="00851E45"/>
    <w:rsid w:val="00851FF3"/>
    <w:rsid w:val="00855E1A"/>
    <w:rsid w:val="008602B6"/>
    <w:rsid w:val="0086107E"/>
    <w:rsid w:val="00862CB3"/>
    <w:rsid w:val="00863911"/>
    <w:rsid w:val="00870723"/>
    <w:rsid w:val="00870749"/>
    <w:rsid w:val="00872C64"/>
    <w:rsid w:val="00880AC6"/>
    <w:rsid w:val="00881476"/>
    <w:rsid w:val="00883A38"/>
    <w:rsid w:val="008860C1"/>
    <w:rsid w:val="008876EE"/>
    <w:rsid w:val="008A0377"/>
    <w:rsid w:val="008A286B"/>
    <w:rsid w:val="008A3549"/>
    <w:rsid w:val="008A5B36"/>
    <w:rsid w:val="008A647D"/>
    <w:rsid w:val="008B0F13"/>
    <w:rsid w:val="008B3142"/>
    <w:rsid w:val="008B3B12"/>
    <w:rsid w:val="008B5172"/>
    <w:rsid w:val="008B6CD0"/>
    <w:rsid w:val="008B70FF"/>
    <w:rsid w:val="008C1432"/>
    <w:rsid w:val="008C249B"/>
    <w:rsid w:val="008C2805"/>
    <w:rsid w:val="008C35BF"/>
    <w:rsid w:val="008C43AA"/>
    <w:rsid w:val="008C4BDD"/>
    <w:rsid w:val="008C58EC"/>
    <w:rsid w:val="008D0FC0"/>
    <w:rsid w:val="008D1EF7"/>
    <w:rsid w:val="008D3899"/>
    <w:rsid w:val="008D61CE"/>
    <w:rsid w:val="008D6E6D"/>
    <w:rsid w:val="008E0016"/>
    <w:rsid w:val="008E02C8"/>
    <w:rsid w:val="008E2DDA"/>
    <w:rsid w:val="008E4BC9"/>
    <w:rsid w:val="008F1F97"/>
    <w:rsid w:val="008F4384"/>
    <w:rsid w:val="008F45AD"/>
    <w:rsid w:val="008F4BD3"/>
    <w:rsid w:val="008F6903"/>
    <w:rsid w:val="008F6D0A"/>
    <w:rsid w:val="00900CD9"/>
    <w:rsid w:val="009016B5"/>
    <w:rsid w:val="00901CC7"/>
    <w:rsid w:val="009047AB"/>
    <w:rsid w:val="009047D2"/>
    <w:rsid w:val="00907FB7"/>
    <w:rsid w:val="009114CC"/>
    <w:rsid w:val="0091242A"/>
    <w:rsid w:val="00913974"/>
    <w:rsid w:val="009158E1"/>
    <w:rsid w:val="00917414"/>
    <w:rsid w:val="00925EA6"/>
    <w:rsid w:val="0092614F"/>
    <w:rsid w:val="00927449"/>
    <w:rsid w:val="00930E1A"/>
    <w:rsid w:val="009329F4"/>
    <w:rsid w:val="00933A9D"/>
    <w:rsid w:val="0093449C"/>
    <w:rsid w:val="00934FA7"/>
    <w:rsid w:val="0093513C"/>
    <w:rsid w:val="00936074"/>
    <w:rsid w:val="0094005E"/>
    <w:rsid w:val="00940278"/>
    <w:rsid w:val="0094154A"/>
    <w:rsid w:val="00941BFA"/>
    <w:rsid w:val="0094367A"/>
    <w:rsid w:val="009449D3"/>
    <w:rsid w:val="00946773"/>
    <w:rsid w:val="00946C62"/>
    <w:rsid w:val="00950027"/>
    <w:rsid w:val="0095036E"/>
    <w:rsid w:val="00953A68"/>
    <w:rsid w:val="00953D39"/>
    <w:rsid w:val="009576B7"/>
    <w:rsid w:val="00960797"/>
    <w:rsid w:val="009622B1"/>
    <w:rsid w:val="00962DB0"/>
    <w:rsid w:val="00963158"/>
    <w:rsid w:val="00963D75"/>
    <w:rsid w:val="00964131"/>
    <w:rsid w:val="00970C50"/>
    <w:rsid w:val="00971010"/>
    <w:rsid w:val="009712F3"/>
    <w:rsid w:val="0097132C"/>
    <w:rsid w:val="0097369F"/>
    <w:rsid w:val="00974438"/>
    <w:rsid w:val="00974674"/>
    <w:rsid w:val="00977891"/>
    <w:rsid w:val="00977A64"/>
    <w:rsid w:val="009821FD"/>
    <w:rsid w:val="0098745E"/>
    <w:rsid w:val="0099662C"/>
    <w:rsid w:val="00996DE2"/>
    <w:rsid w:val="009A0433"/>
    <w:rsid w:val="009A1D1B"/>
    <w:rsid w:val="009A4A9D"/>
    <w:rsid w:val="009B1109"/>
    <w:rsid w:val="009B265F"/>
    <w:rsid w:val="009B4D64"/>
    <w:rsid w:val="009B6209"/>
    <w:rsid w:val="009C054D"/>
    <w:rsid w:val="009C43E8"/>
    <w:rsid w:val="009C69F7"/>
    <w:rsid w:val="009D103C"/>
    <w:rsid w:val="009D3497"/>
    <w:rsid w:val="009D7A84"/>
    <w:rsid w:val="009D7D55"/>
    <w:rsid w:val="009E2A45"/>
    <w:rsid w:val="009E3155"/>
    <w:rsid w:val="009E3254"/>
    <w:rsid w:val="009E533B"/>
    <w:rsid w:val="009E53CE"/>
    <w:rsid w:val="009E57F2"/>
    <w:rsid w:val="009F19E2"/>
    <w:rsid w:val="009F3D95"/>
    <w:rsid w:val="009F48C1"/>
    <w:rsid w:val="009F57BC"/>
    <w:rsid w:val="009F6E66"/>
    <w:rsid w:val="00A000CE"/>
    <w:rsid w:val="00A009FF"/>
    <w:rsid w:val="00A022DF"/>
    <w:rsid w:val="00A026AF"/>
    <w:rsid w:val="00A07106"/>
    <w:rsid w:val="00A10137"/>
    <w:rsid w:val="00A11C66"/>
    <w:rsid w:val="00A14E94"/>
    <w:rsid w:val="00A1520A"/>
    <w:rsid w:val="00A2077B"/>
    <w:rsid w:val="00A213D7"/>
    <w:rsid w:val="00A21C61"/>
    <w:rsid w:val="00A22FA5"/>
    <w:rsid w:val="00A23F5A"/>
    <w:rsid w:val="00A30EAF"/>
    <w:rsid w:val="00A351EA"/>
    <w:rsid w:val="00A353D1"/>
    <w:rsid w:val="00A367D1"/>
    <w:rsid w:val="00A40869"/>
    <w:rsid w:val="00A4235E"/>
    <w:rsid w:val="00A42B4D"/>
    <w:rsid w:val="00A432DB"/>
    <w:rsid w:val="00A43408"/>
    <w:rsid w:val="00A4376E"/>
    <w:rsid w:val="00A45804"/>
    <w:rsid w:val="00A5231D"/>
    <w:rsid w:val="00A538A3"/>
    <w:rsid w:val="00A53B10"/>
    <w:rsid w:val="00A552E9"/>
    <w:rsid w:val="00A55BBC"/>
    <w:rsid w:val="00A5707A"/>
    <w:rsid w:val="00A6082C"/>
    <w:rsid w:val="00A66AAD"/>
    <w:rsid w:val="00A718D9"/>
    <w:rsid w:val="00A72ED5"/>
    <w:rsid w:val="00A7361B"/>
    <w:rsid w:val="00A77B43"/>
    <w:rsid w:val="00A80B87"/>
    <w:rsid w:val="00A834D5"/>
    <w:rsid w:val="00A83629"/>
    <w:rsid w:val="00A845AD"/>
    <w:rsid w:val="00A8586E"/>
    <w:rsid w:val="00A9236E"/>
    <w:rsid w:val="00A94273"/>
    <w:rsid w:val="00A95A11"/>
    <w:rsid w:val="00A97D74"/>
    <w:rsid w:val="00AA0057"/>
    <w:rsid w:val="00AA0CA5"/>
    <w:rsid w:val="00AA0ECE"/>
    <w:rsid w:val="00AA323C"/>
    <w:rsid w:val="00AA3E25"/>
    <w:rsid w:val="00AB098D"/>
    <w:rsid w:val="00AB48D0"/>
    <w:rsid w:val="00AB7BBD"/>
    <w:rsid w:val="00AC0D97"/>
    <w:rsid w:val="00AC0E2B"/>
    <w:rsid w:val="00AC636F"/>
    <w:rsid w:val="00AC792C"/>
    <w:rsid w:val="00AD0B5D"/>
    <w:rsid w:val="00AD1F87"/>
    <w:rsid w:val="00AD57EF"/>
    <w:rsid w:val="00AD6092"/>
    <w:rsid w:val="00AD77F4"/>
    <w:rsid w:val="00AD7A8F"/>
    <w:rsid w:val="00AE0616"/>
    <w:rsid w:val="00AE0DEA"/>
    <w:rsid w:val="00AE3201"/>
    <w:rsid w:val="00AE400B"/>
    <w:rsid w:val="00AE4C08"/>
    <w:rsid w:val="00AE6966"/>
    <w:rsid w:val="00AE7B1B"/>
    <w:rsid w:val="00AF4B36"/>
    <w:rsid w:val="00AF4CF9"/>
    <w:rsid w:val="00AF5551"/>
    <w:rsid w:val="00AF5E9E"/>
    <w:rsid w:val="00AF6DB6"/>
    <w:rsid w:val="00B02176"/>
    <w:rsid w:val="00B034E2"/>
    <w:rsid w:val="00B049BF"/>
    <w:rsid w:val="00B076D8"/>
    <w:rsid w:val="00B104AF"/>
    <w:rsid w:val="00B11A3E"/>
    <w:rsid w:val="00B13EF3"/>
    <w:rsid w:val="00B15C1D"/>
    <w:rsid w:val="00B15E1E"/>
    <w:rsid w:val="00B22D94"/>
    <w:rsid w:val="00B23583"/>
    <w:rsid w:val="00B2740F"/>
    <w:rsid w:val="00B324AB"/>
    <w:rsid w:val="00B32B12"/>
    <w:rsid w:val="00B34221"/>
    <w:rsid w:val="00B360E1"/>
    <w:rsid w:val="00B37101"/>
    <w:rsid w:val="00B3756C"/>
    <w:rsid w:val="00B441F3"/>
    <w:rsid w:val="00B4602C"/>
    <w:rsid w:val="00B51FCA"/>
    <w:rsid w:val="00B54037"/>
    <w:rsid w:val="00B57AB2"/>
    <w:rsid w:val="00B6025A"/>
    <w:rsid w:val="00B6297E"/>
    <w:rsid w:val="00B6348D"/>
    <w:rsid w:val="00B63D66"/>
    <w:rsid w:val="00B63EB6"/>
    <w:rsid w:val="00B65ED3"/>
    <w:rsid w:val="00B70ADE"/>
    <w:rsid w:val="00B70FDD"/>
    <w:rsid w:val="00B72332"/>
    <w:rsid w:val="00B72A97"/>
    <w:rsid w:val="00B72F48"/>
    <w:rsid w:val="00B73C36"/>
    <w:rsid w:val="00B83B11"/>
    <w:rsid w:val="00B84CA3"/>
    <w:rsid w:val="00B87AB4"/>
    <w:rsid w:val="00B914CB"/>
    <w:rsid w:val="00B93F70"/>
    <w:rsid w:val="00B9489F"/>
    <w:rsid w:val="00B96C19"/>
    <w:rsid w:val="00BA04A4"/>
    <w:rsid w:val="00BA1635"/>
    <w:rsid w:val="00BA43FB"/>
    <w:rsid w:val="00BA4D3B"/>
    <w:rsid w:val="00BB1D43"/>
    <w:rsid w:val="00BB36FB"/>
    <w:rsid w:val="00BB3DDF"/>
    <w:rsid w:val="00BB4B3E"/>
    <w:rsid w:val="00BB5FDC"/>
    <w:rsid w:val="00BC0B4F"/>
    <w:rsid w:val="00BC4847"/>
    <w:rsid w:val="00BC570F"/>
    <w:rsid w:val="00BC59D1"/>
    <w:rsid w:val="00BC63C7"/>
    <w:rsid w:val="00BD7E18"/>
    <w:rsid w:val="00BE0084"/>
    <w:rsid w:val="00BE160A"/>
    <w:rsid w:val="00BE1DB4"/>
    <w:rsid w:val="00BE782C"/>
    <w:rsid w:val="00BE7ABF"/>
    <w:rsid w:val="00BF0A20"/>
    <w:rsid w:val="00BF2143"/>
    <w:rsid w:val="00BF393F"/>
    <w:rsid w:val="00C032F4"/>
    <w:rsid w:val="00C039C5"/>
    <w:rsid w:val="00C057A4"/>
    <w:rsid w:val="00C06C62"/>
    <w:rsid w:val="00C07E2C"/>
    <w:rsid w:val="00C10403"/>
    <w:rsid w:val="00C1360D"/>
    <w:rsid w:val="00C14FA2"/>
    <w:rsid w:val="00C16991"/>
    <w:rsid w:val="00C16E36"/>
    <w:rsid w:val="00C2171A"/>
    <w:rsid w:val="00C2184A"/>
    <w:rsid w:val="00C21D12"/>
    <w:rsid w:val="00C27237"/>
    <w:rsid w:val="00C3124A"/>
    <w:rsid w:val="00C35253"/>
    <w:rsid w:val="00C37E98"/>
    <w:rsid w:val="00C41FD3"/>
    <w:rsid w:val="00C42C56"/>
    <w:rsid w:val="00C43A47"/>
    <w:rsid w:val="00C51857"/>
    <w:rsid w:val="00C52AB4"/>
    <w:rsid w:val="00C53A84"/>
    <w:rsid w:val="00C542EE"/>
    <w:rsid w:val="00C60A5B"/>
    <w:rsid w:val="00C62010"/>
    <w:rsid w:val="00C664DF"/>
    <w:rsid w:val="00C73735"/>
    <w:rsid w:val="00C74231"/>
    <w:rsid w:val="00C74DA1"/>
    <w:rsid w:val="00C7519A"/>
    <w:rsid w:val="00C852E6"/>
    <w:rsid w:val="00C853AE"/>
    <w:rsid w:val="00C91424"/>
    <w:rsid w:val="00C91747"/>
    <w:rsid w:val="00C9236B"/>
    <w:rsid w:val="00C9597E"/>
    <w:rsid w:val="00CA00A6"/>
    <w:rsid w:val="00CA499F"/>
    <w:rsid w:val="00CA66CD"/>
    <w:rsid w:val="00CA7871"/>
    <w:rsid w:val="00CB39F2"/>
    <w:rsid w:val="00CB6DDB"/>
    <w:rsid w:val="00CC0C20"/>
    <w:rsid w:val="00CC1F82"/>
    <w:rsid w:val="00CC3F99"/>
    <w:rsid w:val="00CC445A"/>
    <w:rsid w:val="00CD0477"/>
    <w:rsid w:val="00CD0D36"/>
    <w:rsid w:val="00CD4403"/>
    <w:rsid w:val="00CD5A77"/>
    <w:rsid w:val="00CD5EA0"/>
    <w:rsid w:val="00CD6256"/>
    <w:rsid w:val="00CD634C"/>
    <w:rsid w:val="00CD6628"/>
    <w:rsid w:val="00CD7F81"/>
    <w:rsid w:val="00CE0E44"/>
    <w:rsid w:val="00CE2D82"/>
    <w:rsid w:val="00CE4E72"/>
    <w:rsid w:val="00CE51B1"/>
    <w:rsid w:val="00CF0B1F"/>
    <w:rsid w:val="00CF26E8"/>
    <w:rsid w:val="00CF2E0F"/>
    <w:rsid w:val="00CF5D9A"/>
    <w:rsid w:val="00CF7954"/>
    <w:rsid w:val="00D01B59"/>
    <w:rsid w:val="00D06C31"/>
    <w:rsid w:val="00D1639E"/>
    <w:rsid w:val="00D2081E"/>
    <w:rsid w:val="00D22639"/>
    <w:rsid w:val="00D230B7"/>
    <w:rsid w:val="00D25B9C"/>
    <w:rsid w:val="00D263EB"/>
    <w:rsid w:val="00D272AF"/>
    <w:rsid w:val="00D3184E"/>
    <w:rsid w:val="00D343FE"/>
    <w:rsid w:val="00D34471"/>
    <w:rsid w:val="00D34EFF"/>
    <w:rsid w:val="00D3613E"/>
    <w:rsid w:val="00D36C3B"/>
    <w:rsid w:val="00D428B4"/>
    <w:rsid w:val="00D44BFC"/>
    <w:rsid w:val="00D50218"/>
    <w:rsid w:val="00D509E9"/>
    <w:rsid w:val="00D510D7"/>
    <w:rsid w:val="00D56A7D"/>
    <w:rsid w:val="00D57C3A"/>
    <w:rsid w:val="00D61C6B"/>
    <w:rsid w:val="00D6264F"/>
    <w:rsid w:val="00D642CA"/>
    <w:rsid w:val="00D7237E"/>
    <w:rsid w:val="00D755B2"/>
    <w:rsid w:val="00D7577B"/>
    <w:rsid w:val="00D76AE3"/>
    <w:rsid w:val="00D830C6"/>
    <w:rsid w:val="00D84B1C"/>
    <w:rsid w:val="00D85DA8"/>
    <w:rsid w:val="00D9077C"/>
    <w:rsid w:val="00D90C2B"/>
    <w:rsid w:val="00D92C64"/>
    <w:rsid w:val="00D96D63"/>
    <w:rsid w:val="00D97725"/>
    <w:rsid w:val="00DA04C5"/>
    <w:rsid w:val="00DA788E"/>
    <w:rsid w:val="00DB58A4"/>
    <w:rsid w:val="00DB5A9A"/>
    <w:rsid w:val="00DB737C"/>
    <w:rsid w:val="00DC125C"/>
    <w:rsid w:val="00DC6110"/>
    <w:rsid w:val="00DD16CE"/>
    <w:rsid w:val="00DD1D59"/>
    <w:rsid w:val="00DD3863"/>
    <w:rsid w:val="00DD58A2"/>
    <w:rsid w:val="00DD6DCC"/>
    <w:rsid w:val="00DE2E49"/>
    <w:rsid w:val="00DE3E5F"/>
    <w:rsid w:val="00DE6BB9"/>
    <w:rsid w:val="00DE6E7A"/>
    <w:rsid w:val="00DE7C8D"/>
    <w:rsid w:val="00DF4653"/>
    <w:rsid w:val="00DF7EC6"/>
    <w:rsid w:val="00E00E41"/>
    <w:rsid w:val="00E0465B"/>
    <w:rsid w:val="00E06E3C"/>
    <w:rsid w:val="00E074F8"/>
    <w:rsid w:val="00E10536"/>
    <w:rsid w:val="00E121E0"/>
    <w:rsid w:val="00E12617"/>
    <w:rsid w:val="00E17398"/>
    <w:rsid w:val="00E17EE0"/>
    <w:rsid w:val="00E25042"/>
    <w:rsid w:val="00E27245"/>
    <w:rsid w:val="00E27ECF"/>
    <w:rsid w:val="00E3044E"/>
    <w:rsid w:val="00E34E3D"/>
    <w:rsid w:val="00E350A5"/>
    <w:rsid w:val="00E415DA"/>
    <w:rsid w:val="00E41E39"/>
    <w:rsid w:val="00E423B5"/>
    <w:rsid w:val="00E42CD5"/>
    <w:rsid w:val="00E45B1E"/>
    <w:rsid w:val="00E51F32"/>
    <w:rsid w:val="00E5245F"/>
    <w:rsid w:val="00E5448B"/>
    <w:rsid w:val="00E55D89"/>
    <w:rsid w:val="00E55EAB"/>
    <w:rsid w:val="00E56351"/>
    <w:rsid w:val="00E56E9F"/>
    <w:rsid w:val="00E63648"/>
    <w:rsid w:val="00E64018"/>
    <w:rsid w:val="00E6571C"/>
    <w:rsid w:val="00E715F8"/>
    <w:rsid w:val="00E7195A"/>
    <w:rsid w:val="00E76E18"/>
    <w:rsid w:val="00E77E95"/>
    <w:rsid w:val="00E77F15"/>
    <w:rsid w:val="00E82404"/>
    <w:rsid w:val="00E8592E"/>
    <w:rsid w:val="00E878F1"/>
    <w:rsid w:val="00E90E23"/>
    <w:rsid w:val="00E9151E"/>
    <w:rsid w:val="00E91996"/>
    <w:rsid w:val="00E93CAA"/>
    <w:rsid w:val="00E9451E"/>
    <w:rsid w:val="00E954CC"/>
    <w:rsid w:val="00E977B2"/>
    <w:rsid w:val="00EA0037"/>
    <w:rsid w:val="00EA10EF"/>
    <w:rsid w:val="00EA321C"/>
    <w:rsid w:val="00EA4D0C"/>
    <w:rsid w:val="00EA63F9"/>
    <w:rsid w:val="00EB3E6A"/>
    <w:rsid w:val="00EB5C8E"/>
    <w:rsid w:val="00EB736C"/>
    <w:rsid w:val="00EC5289"/>
    <w:rsid w:val="00ED3487"/>
    <w:rsid w:val="00ED70B1"/>
    <w:rsid w:val="00EE0D1E"/>
    <w:rsid w:val="00EE2ACE"/>
    <w:rsid w:val="00EF08E2"/>
    <w:rsid w:val="00EF1F37"/>
    <w:rsid w:val="00EF2856"/>
    <w:rsid w:val="00EF54D2"/>
    <w:rsid w:val="00EF5521"/>
    <w:rsid w:val="00EF74A8"/>
    <w:rsid w:val="00F04C9B"/>
    <w:rsid w:val="00F04EAA"/>
    <w:rsid w:val="00F05C4E"/>
    <w:rsid w:val="00F15091"/>
    <w:rsid w:val="00F171CB"/>
    <w:rsid w:val="00F17B85"/>
    <w:rsid w:val="00F2009A"/>
    <w:rsid w:val="00F2350C"/>
    <w:rsid w:val="00F24519"/>
    <w:rsid w:val="00F26554"/>
    <w:rsid w:val="00F32719"/>
    <w:rsid w:val="00F341DF"/>
    <w:rsid w:val="00F34C9F"/>
    <w:rsid w:val="00F35794"/>
    <w:rsid w:val="00F358F6"/>
    <w:rsid w:val="00F36BCE"/>
    <w:rsid w:val="00F40690"/>
    <w:rsid w:val="00F445DF"/>
    <w:rsid w:val="00F45742"/>
    <w:rsid w:val="00F469F6"/>
    <w:rsid w:val="00F46D9A"/>
    <w:rsid w:val="00F475BC"/>
    <w:rsid w:val="00F53B6D"/>
    <w:rsid w:val="00F553A6"/>
    <w:rsid w:val="00F56EEB"/>
    <w:rsid w:val="00F60289"/>
    <w:rsid w:val="00F63E99"/>
    <w:rsid w:val="00F732DA"/>
    <w:rsid w:val="00F755F9"/>
    <w:rsid w:val="00F80F74"/>
    <w:rsid w:val="00F913AA"/>
    <w:rsid w:val="00F91F25"/>
    <w:rsid w:val="00F9389A"/>
    <w:rsid w:val="00F96256"/>
    <w:rsid w:val="00F9633D"/>
    <w:rsid w:val="00FA0627"/>
    <w:rsid w:val="00FA5145"/>
    <w:rsid w:val="00FA514F"/>
    <w:rsid w:val="00FA67C2"/>
    <w:rsid w:val="00FA6C3A"/>
    <w:rsid w:val="00FA78CD"/>
    <w:rsid w:val="00FB4A9A"/>
    <w:rsid w:val="00FB5830"/>
    <w:rsid w:val="00FB7033"/>
    <w:rsid w:val="00FC1515"/>
    <w:rsid w:val="00FC159F"/>
    <w:rsid w:val="00FC3394"/>
    <w:rsid w:val="00FC49D0"/>
    <w:rsid w:val="00FC5437"/>
    <w:rsid w:val="00FC6A38"/>
    <w:rsid w:val="00FD3088"/>
    <w:rsid w:val="00FD4FB8"/>
    <w:rsid w:val="00FE0780"/>
    <w:rsid w:val="00FE0A55"/>
    <w:rsid w:val="00FE287D"/>
    <w:rsid w:val="00FE4F5D"/>
    <w:rsid w:val="00FE5A5A"/>
    <w:rsid w:val="00FF2513"/>
    <w:rsid w:val="00FF2C56"/>
    <w:rsid w:val="00FF334D"/>
    <w:rsid w:val="00FF549F"/>
    <w:rsid w:val="00FF7026"/>
    <w:rsid w:val="00FF7EBD"/>
    <w:rsid w:val="0E194CC3"/>
    <w:rsid w:val="16044AE6"/>
    <w:rsid w:val="4EE17998"/>
    <w:rsid w:val="65B37E16"/>
    <w:rsid w:val="6A425A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link w:val="14"/>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spacing w:after="0"/>
      <w:ind w:firstLine="624"/>
    </w:pPr>
    <w:rPr>
      <w:rFonts w:hint="eastAsia" w:ascii="仿宋_GB2312" w:eastAsia="仿宋_GB2312"/>
      <w:sz w:val="32"/>
      <w:szCs w:val="20"/>
    </w:rPr>
  </w:style>
  <w:style w:type="paragraph" w:styleId="3">
    <w:name w:val="Body Text"/>
    <w:basedOn w:val="1"/>
    <w:uiPriority w:val="0"/>
    <w:pPr>
      <w:spacing w:after="120"/>
    </w:pPr>
  </w:style>
  <w:style w:type="paragraph" w:styleId="4">
    <w:name w:val="Normal Indent"/>
    <w:basedOn w:val="1"/>
    <w:uiPriority w:val="0"/>
    <w:pPr>
      <w:widowControl/>
      <w:ind w:firstLine="420" w:firstLineChars="200"/>
      <w:jc w:val="left"/>
    </w:pPr>
    <w:rPr>
      <w:kern w:val="0"/>
      <w:sz w:val="20"/>
      <w:szCs w:val="20"/>
    </w:rPr>
  </w:style>
  <w:style w:type="paragraph" w:styleId="5">
    <w:name w:val="Body Text Indent"/>
    <w:basedOn w:val="1"/>
    <w:uiPriority w:val="0"/>
    <w:pPr>
      <w:snapToGrid w:val="0"/>
      <w:spacing w:line="360" w:lineRule="auto"/>
      <w:ind w:firstLine="674" w:firstLineChars="200"/>
    </w:pPr>
    <w:rPr>
      <w:rFonts w:hint="eastAsia" w:ascii="宋体" w:hAnsi="宋体"/>
      <w:sz w:val="32"/>
    </w:rPr>
  </w:style>
  <w:style w:type="paragraph" w:styleId="6">
    <w:name w:val="Plain Text"/>
    <w:basedOn w:val="1"/>
    <w:qFormat/>
    <w:uiPriority w:val="0"/>
    <w:rPr>
      <w:rFonts w:ascii="宋体" w:hAnsi="Courier New" w:cs="Courier New"/>
      <w:szCs w:val="21"/>
    </w:rPr>
  </w:style>
  <w:style w:type="paragraph" w:styleId="7">
    <w:name w:val="Date"/>
    <w:basedOn w:val="1"/>
    <w:next w:val="1"/>
    <w:uiPriority w:val="0"/>
    <w:pPr>
      <w:ind w:left="100" w:leftChars="2500"/>
    </w:pPr>
  </w:style>
  <w:style w:type="paragraph" w:styleId="8">
    <w:name w:val="Body Text Indent 2"/>
    <w:basedOn w:val="1"/>
    <w:qFormat/>
    <w:uiPriority w:val="0"/>
    <w:pPr>
      <w:snapToGrid w:val="0"/>
      <w:spacing w:line="360" w:lineRule="auto"/>
      <w:ind w:firstLine="640" w:firstLineChars="200"/>
    </w:pPr>
    <w:rPr>
      <w:rFonts w:ascii="宋体" w:hAnsi="宋体"/>
      <w:sz w:val="32"/>
    </w:rPr>
  </w:style>
  <w:style w:type="paragraph" w:styleId="9">
    <w:name w:val="Balloon Text"/>
    <w:basedOn w:val="1"/>
    <w:semiHidden/>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qFormat/>
    <w:uiPriority w:val="0"/>
    <w:pPr>
      <w:snapToGrid w:val="0"/>
      <w:spacing w:line="360" w:lineRule="auto"/>
      <w:ind w:firstLine="611" w:firstLineChars="191"/>
    </w:pPr>
    <w:rPr>
      <w:rFonts w:ascii="仿宋_GB2312" w:hAnsi="宋体" w:eastAsia="仿宋_GB2312"/>
      <w:sz w:val="32"/>
    </w:rPr>
  </w:style>
  <w:style w:type="paragraph" w:customStyle="1" w:styleId="14">
    <w:name w:val="Char"/>
    <w:basedOn w:val="1"/>
    <w:link w:val="13"/>
    <w:qFormat/>
    <w:uiPriority w:val="0"/>
    <w:pPr>
      <w:widowControl/>
      <w:spacing w:after="160" w:line="240" w:lineRule="exact"/>
      <w:jc w:val="left"/>
    </w:pPr>
    <w:rPr>
      <w:rFonts w:ascii="Verdana" w:hAnsi="Verdana" w:eastAsia="仿宋_GB2312"/>
      <w:kern w:val="0"/>
      <w:sz w:val="24"/>
      <w:szCs w:val="20"/>
      <w:lang w:eastAsia="en-US"/>
    </w:rPr>
  </w:style>
  <w:style w:type="character" w:styleId="15">
    <w:name w:val="page number"/>
    <w:basedOn w:val="13"/>
    <w:qFormat/>
    <w:uiPriority w:val="0"/>
  </w:style>
  <w:style w:type="character" w:styleId="16">
    <w:name w:val="Hyperlink"/>
    <w:basedOn w:val="13"/>
    <w:qFormat/>
    <w:uiPriority w:val="0"/>
    <w:rPr>
      <w:color w:val="0000FF"/>
      <w:u w:val="single"/>
    </w:rPr>
  </w:style>
  <w:style w:type="character" w:customStyle="1" w:styleId="18">
    <w:name w:val="highlight"/>
    <w:basedOn w:val="1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343</Words>
  <Characters>1958</Characters>
  <Lines>16</Lines>
  <Paragraphs>4</Paragraphs>
  <TotalTime>0</TotalTime>
  <ScaleCrop>false</ScaleCrop>
  <LinksUpToDate>false</LinksUpToDate>
  <CharactersWithSpaces>2297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2015-11-16T11:12:00Z</dcterms:created>
  <dc:creator>user_common</dc:creator>
  <cp:lastModifiedBy>TF-PC</cp:lastModifiedBy>
  <cp:lastPrinted>2016-06-27T06:55:00Z</cp:lastPrinted>
  <dcterms:modified xsi:type="dcterms:W3CDTF">2018-08-27T09:41:23Z</dcterms:modified>
  <dc:title>天津市蓟县人民法院刑事判决书（稿）</dc:title>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