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800" w:lineRule="exact"/>
        <w:jc w:val="center"/>
        <w:rPr>
          <w:rFonts w:hint="eastAsia" w:ascii="宋体" w:hAnsi="宋体"/>
          <w:sz w:val="44"/>
        </w:rPr>
      </w:pPr>
      <w:bookmarkStart w:id="0" w:name="_GoBack"/>
      <w:bookmarkEnd w:id="0"/>
      <w:r>
        <w:rPr>
          <w:rFonts w:hint="eastAsia" w:ascii="宋体" w:hAnsi="宋体"/>
          <w:sz w:val="44"/>
        </w:rPr>
        <w:t>天津市蓟县人民法院</w:t>
      </w:r>
    </w:p>
    <w:p>
      <w:pPr>
        <w:snapToGrid w:val="0"/>
        <w:spacing w:line="800" w:lineRule="exact"/>
        <w:jc w:val="center"/>
        <w:rPr>
          <w:rFonts w:hint="eastAsia" w:ascii="宋体" w:hAnsi="宋体"/>
          <w:sz w:val="52"/>
        </w:rPr>
      </w:pPr>
      <w:r>
        <w:rPr>
          <w:rFonts w:hint="eastAsia" w:ascii="宋体" w:hAnsi="宋体"/>
          <w:spacing w:val="50"/>
          <w:sz w:val="52"/>
        </w:rPr>
        <w:t xml:space="preserve"> 刑 事 判 决 书</w:t>
      </w:r>
      <w:r>
        <w:rPr>
          <w:rFonts w:hint="eastAsia" w:ascii="宋体" w:hAnsi="宋体"/>
          <w:sz w:val="52"/>
        </w:rPr>
        <w:t xml:space="preserve"> </w:t>
      </w:r>
    </w:p>
    <w:p>
      <w:pPr>
        <w:snapToGrid w:val="0"/>
        <w:spacing w:line="800" w:lineRule="exact"/>
        <w:jc w:val="center"/>
        <w:rPr>
          <w:rFonts w:hint="eastAsia" w:ascii="仿宋_GB2312" w:hAnsi="宋体" w:eastAsia="仿宋_GB2312"/>
          <w:sz w:val="32"/>
        </w:rPr>
      </w:pPr>
      <w:r>
        <w:rPr>
          <w:rFonts w:hint="eastAsia" w:ascii="宋体" w:hAnsi="宋体"/>
          <w:sz w:val="52"/>
        </w:rPr>
        <w:t xml:space="preserve">                 </w:t>
      </w:r>
    </w:p>
    <w:p>
      <w:pPr>
        <w:adjustRightInd w:val="0"/>
        <w:snapToGrid w:val="0"/>
        <w:spacing w:line="440" w:lineRule="exact"/>
        <w:ind w:firstLine="5027" w:firstLineChars="1670"/>
        <w:rPr>
          <w:rFonts w:hint="eastAsia" w:ascii="仿宋_GB2312" w:hAnsi="宋体" w:eastAsia="仿宋_GB2312"/>
          <w:sz w:val="32"/>
        </w:rPr>
      </w:pPr>
      <w:r>
        <w:rPr>
          <w:rFonts w:hint="eastAsia" w:ascii="仿宋_GB2312" w:hAnsi="宋体" w:eastAsia="仿宋_GB2312"/>
          <w:sz w:val="32"/>
        </w:rPr>
        <w:t>（</w:t>
      </w:r>
      <w:r>
        <w:rPr>
          <w:rFonts w:ascii="仿宋_GB2312" w:hAnsi="宋体" w:eastAsia="仿宋_GB2312"/>
          <w:sz w:val="32"/>
        </w:rPr>
        <w:t>201</w:t>
      </w:r>
      <w:r>
        <w:rPr>
          <w:rFonts w:hint="eastAsia" w:ascii="仿宋_GB2312" w:hAnsi="宋体" w:eastAsia="仿宋_GB2312"/>
          <w:sz w:val="32"/>
        </w:rPr>
        <w:t>6</w:t>
      </w:r>
      <w:r>
        <w:rPr>
          <w:rFonts w:ascii="仿宋_GB2312" w:hAnsi="宋体" w:eastAsia="仿宋_GB2312"/>
          <w:sz w:val="32"/>
        </w:rPr>
        <w:t>）</w:t>
      </w:r>
      <w:r>
        <w:rPr>
          <w:rFonts w:hint="eastAsia" w:ascii="仿宋_GB2312" w:hAnsi="宋体" w:eastAsia="仿宋_GB2312"/>
          <w:sz w:val="32"/>
        </w:rPr>
        <w:t>津0225刑初522号</w:t>
      </w:r>
    </w:p>
    <w:p>
      <w:pPr>
        <w:adjustRightInd w:val="0"/>
        <w:snapToGrid w:val="0"/>
        <w:spacing w:line="440" w:lineRule="exact"/>
        <w:ind w:firstLine="5027" w:firstLineChars="1670"/>
        <w:rPr>
          <w:rFonts w:hint="eastAsia" w:ascii="仿宋_GB2312" w:hAnsi="宋体" w:eastAsia="仿宋_GB2312"/>
          <w:sz w:val="32"/>
        </w:rPr>
      </w:pPr>
    </w:p>
    <w:p>
      <w:pPr>
        <w:adjustRightInd w:val="0"/>
        <w:snapToGrid w:val="0"/>
        <w:spacing w:line="500" w:lineRule="exact"/>
        <w:ind w:firstLine="602" w:firstLineChars="200"/>
        <w:rPr>
          <w:rFonts w:hint="eastAsia" w:ascii="仿宋_GB2312" w:hAnsi="宋体" w:eastAsia="仿宋_GB2312"/>
          <w:sz w:val="32"/>
        </w:rPr>
      </w:pPr>
      <w:r>
        <w:rPr>
          <w:rFonts w:hint="eastAsia" w:ascii="仿宋_GB2312" w:hAnsi="宋体" w:eastAsia="仿宋_GB2312"/>
          <w:sz w:val="32"/>
        </w:rPr>
        <w:t>公诉机关蓟县人民检察院。</w:t>
      </w:r>
    </w:p>
    <w:p>
      <w:pPr>
        <w:adjustRightInd w:val="0"/>
        <w:snapToGrid w:val="0"/>
        <w:spacing w:line="500" w:lineRule="exact"/>
        <w:ind w:firstLine="602" w:firstLineChars="200"/>
        <w:rPr>
          <w:rFonts w:hint="eastAsia" w:ascii="仿宋_GB2312" w:hAnsi="宋体" w:eastAsia="仿宋_GB2312"/>
          <w:sz w:val="32"/>
        </w:rPr>
      </w:pPr>
      <w:r>
        <w:rPr>
          <w:rFonts w:hint="eastAsia" w:ascii="仿宋_GB2312" w:hAnsi="宋体" w:eastAsia="仿宋_GB2312"/>
          <w:sz w:val="32"/>
        </w:rPr>
        <w:t>被告人李建锋，男，1970年1月19日出生于天津市蓟县，公民身份号码：120225197001192970，汉族，本科文化，教师，中共党员，户籍地为天津市蓟县礼明庄镇礼明庄村，现租住在天津市蓟县州河湾西园74-503室。因涉嫌信用卡诈骗于2016年3月31日在公安蓟县分局被取保候审。2016年7月29日在本院被取保候审。</w:t>
      </w:r>
    </w:p>
    <w:p>
      <w:pPr>
        <w:adjustRightInd w:val="0"/>
        <w:snapToGrid w:val="0"/>
        <w:spacing w:line="500" w:lineRule="exact"/>
        <w:ind w:firstLine="602" w:firstLineChars="200"/>
        <w:rPr>
          <w:rFonts w:hint="eastAsia" w:ascii="仿宋_GB2312" w:hAnsi="宋体" w:eastAsia="仿宋_GB2312"/>
          <w:sz w:val="32"/>
        </w:rPr>
      </w:pPr>
      <w:r>
        <w:rPr>
          <w:rFonts w:hint="eastAsia" w:ascii="仿宋_GB2312" w:hAnsi="宋体" w:eastAsia="仿宋_GB2312"/>
          <w:sz w:val="32"/>
        </w:rPr>
        <w:t>被告人李建锋被控信用卡诈骗一案，蓟县人民检察院于2016年7月28日以津蓟检公诉刑诉〔2016〕489号起诉书向本院提起公诉，并建议适用简易程序。本院于次日立案，依法适用简易程序，实行独任审判于2016年8月12日公开开庭审理了本案，因发现有不宜适用简易程序审理的情形，转为普通程序，于2016年11月14日公开开庭审理了本案， 蓟县人民检察院指派代理检察员田甜出庭支持公诉，被告人李建锋到庭参加诉讼。</w:t>
      </w:r>
      <w:r>
        <w:rPr>
          <w:rFonts w:hint="eastAsia" w:ascii="仿宋_GB2312" w:hAnsi="仿宋" w:eastAsia="仿宋_GB2312"/>
          <w:sz w:val="32"/>
          <w:szCs w:val="32"/>
        </w:rPr>
        <w:t>蓟县人民检察院于2016年11月15日建议延期审理，同年12月9日建议恢复审理。</w:t>
      </w:r>
      <w:r>
        <w:rPr>
          <w:rFonts w:hint="eastAsia" w:ascii="仿宋_GB2312" w:hAnsi="宋体" w:eastAsia="仿宋_GB2312"/>
          <w:sz w:val="32"/>
        </w:rPr>
        <w:t>现已审理终结。</w:t>
      </w:r>
    </w:p>
    <w:p>
      <w:pPr>
        <w:adjustRightInd w:val="0"/>
        <w:snapToGrid w:val="0"/>
        <w:spacing w:line="520" w:lineRule="exact"/>
        <w:ind w:firstLine="602" w:firstLineChars="200"/>
        <w:rPr>
          <w:rFonts w:hint="eastAsia" w:ascii="仿宋_GB2312" w:hAnsi="宋体" w:eastAsia="仿宋_GB2312"/>
          <w:sz w:val="32"/>
        </w:rPr>
      </w:pPr>
      <w:r>
        <w:rPr>
          <w:rFonts w:hint="eastAsia" w:ascii="仿宋_GB2312" w:hAnsi="宋体" w:eastAsia="仿宋_GB2312"/>
          <w:sz w:val="32"/>
        </w:rPr>
        <w:t>经审理查明，2013年5月24日，被告人李建锋在兴业银行股份有限公司天津分行办理了卡号为5280571615258100，额度为5万元的万事达双币白金信用卡一张，并在信用卡申请表上填写了家庭住址、工作单位及联系电话。自2013年5月30日开始，被告人李建锋持此卡多次恶意透支及套现，在没有偿还本金的情况下，每月按照最低还款额度偿还利息，截至2014年7月25日，被告人李建锋尚欠银行本金49767.65元，后再未有还款记录。为躲避还款义务，被告人李建锋改变联系方式，从在银行预留的家庭地址搬离，并向工作单位办理了请长假手续，均未通知银行，导致银行无法联系到其本人。2014年8月2日，银行工作人员采取发手机短信方式向被告人李建锋第一次催收。2014年8月4日，银行工作人员对被告人李建锋通过打电话的方式第二次催收，被告人李建锋超过三个月仍不归还。截至2014年11月4日，被告人李建锋尚欠银行本金49767.65元。兴业银行股份有限公司天津分行于2016年3月28日向公安蓟县分局报案。被告人李建锋后被传唤到案，并将透支本金全部还清。</w:t>
      </w:r>
    </w:p>
    <w:p>
      <w:pPr>
        <w:adjustRightInd w:val="0"/>
        <w:snapToGrid w:val="0"/>
        <w:spacing w:line="500" w:lineRule="exact"/>
        <w:ind w:firstLine="602" w:firstLineChars="200"/>
        <w:rPr>
          <w:rFonts w:hint="eastAsia" w:ascii="仿宋_GB2312" w:hAnsi="宋体" w:eastAsia="仿宋_GB2312"/>
          <w:sz w:val="32"/>
        </w:rPr>
      </w:pPr>
      <w:r>
        <w:rPr>
          <w:rFonts w:hint="eastAsia" w:ascii="仿宋_GB2312" w:hAnsi="宋体" w:eastAsia="仿宋_GB2312"/>
          <w:sz w:val="32"/>
        </w:rPr>
        <w:t>上述事实，被告人李建锋在审理过程中无异议，并有经查证属实的案件来源及到案经过，常住人口信息表，情况说明，证明，报案材料，兴业银行信用卡催收记录，兴业银行白金信用卡申请表、照片、被告人李建锋房产证复印件、机动车行驶证复印件、社保卡复印件，委托书，证人徐明证言，被告人李建锋供述等证据证实，足以认定。</w:t>
      </w:r>
    </w:p>
    <w:p>
      <w:pPr>
        <w:adjustRightInd w:val="0"/>
        <w:snapToGrid w:val="0"/>
        <w:spacing w:line="500" w:lineRule="exact"/>
        <w:ind w:firstLine="602" w:firstLineChars="200"/>
        <w:rPr>
          <w:rFonts w:hint="eastAsia" w:ascii="仿宋_GB2312" w:hAnsi="宋体" w:eastAsia="仿宋_GB2312"/>
          <w:sz w:val="32"/>
        </w:rPr>
      </w:pPr>
      <w:r>
        <w:rPr>
          <w:rFonts w:hint="eastAsia" w:ascii="仿宋_GB2312" w:hAnsi="宋体" w:eastAsia="仿宋_GB2312"/>
          <w:sz w:val="32"/>
        </w:rPr>
        <w:t>本院认为，被告人李建锋法制观念淡薄，以非法占有为目的，违反信用卡管理法规，超过规定期限透支，并改变联系方式及家庭地址，逃避银行催收，数额较大，其行为既侵害了国家有关金融票证管理制度，又侵犯了公共财产所有权，已构成信用卡诈骗罪，应予惩处。被告人李建锋到案后，如实供述犯罪罪行，系坦白，依法予以从轻处罚。被告人李建锋案发后偿还了透支的全部本金，酌情予以从轻处罚。蓟县人民检察院指控事实清楚，证据确实、充分，罪名成立，本院予以支持。</w:t>
      </w:r>
    </w:p>
    <w:p>
      <w:pPr>
        <w:adjustRightInd w:val="0"/>
        <w:snapToGrid w:val="0"/>
        <w:spacing w:line="500" w:lineRule="exact"/>
        <w:ind w:firstLine="602" w:firstLineChars="200"/>
        <w:rPr>
          <w:rFonts w:hint="eastAsia" w:ascii="仿宋_GB2312" w:hAnsi="宋体" w:eastAsia="仿宋_GB2312"/>
          <w:sz w:val="32"/>
        </w:rPr>
      </w:pPr>
      <w:r>
        <w:rPr>
          <w:rFonts w:hint="eastAsia" w:ascii="仿宋_GB2312" w:hAnsi="宋体" w:eastAsia="仿宋_GB2312"/>
          <w:sz w:val="32"/>
        </w:rPr>
        <w:t>依照</w:t>
      </w:r>
      <w:r>
        <w:rPr>
          <w:rFonts w:hint="eastAsia" w:ascii="仿宋_GB2312" w:hAnsi="仿宋_GB2312" w:eastAsia="仿宋_GB2312"/>
          <w:sz w:val="32"/>
          <w:szCs w:val="32"/>
        </w:rPr>
        <w:t>《中华人民共和国刑法》</w:t>
      </w:r>
      <w:r>
        <w:rPr>
          <w:rFonts w:hint="eastAsia" w:ascii="仿宋_GB2312" w:hAnsi="宋体" w:eastAsia="仿宋_GB2312"/>
          <w:sz w:val="32"/>
          <w:szCs w:val="32"/>
        </w:rPr>
        <w:t>第一百九十六条第一款第（四）项、第二款，第六十七条第三款，第七十二条第一、三款，第七十三条第二、三款，最高人民法院、最高人民检察院《关于办理妨害信用卡管理刑事案件具体应用法律若干问题的解释》第六条之规定，判决如下：</w:t>
      </w:r>
    </w:p>
    <w:p>
      <w:pPr>
        <w:adjustRightInd w:val="0"/>
        <w:snapToGrid w:val="0"/>
        <w:spacing w:line="500" w:lineRule="exact"/>
        <w:ind w:firstLine="602" w:firstLineChars="200"/>
        <w:rPr>
          <w:rFonts w:hint="eastAsia" w:ascii="仿宋_GB2312" w:hAnsi="宋体" w:eastAsia="仿宋_GB2312"/>
          <w:sz w:val="32"/>
        </w:rPr>
      </w:pPr>
      <w:r>
        <w:rPr>
          <w:rFonts w:hint="eastAsia" w:ascii="仿宋_GB2312" w:hAnsi="宋体" w:eastAsia="仿宋_GB2312"/>
          <w:sz w:val="32"/>
        </w:rPr>
        <w:t>被告人李建锋犯信用卡诈骗罪，判处有期徒刑一年六个月缓刑二年；并处罚金人民币二万五千元，限本判决生效后十日内缴纳（缓刑考验期限，从判决确定之日起计算）。</w:t>
      </w:r>
    </w:p>
    <w:p>
      <w:pPr>
        <w:adjustRightInd w:val="0"/>
        <w:snapToGrid w:val="0"/>
        <w:spacing w:line="500" w:lineRule="exact"/>
        <w:ind w:firstLine="602" w:firstLineChars="200"/>
        <w:rPr>
          <w:rFonts w:hint="eastAsia" w:ascii="仿宋_GB2312" w:hAnsi="宋体" w:eastAsia="仿宋_GB2312"/>
          <w:sz w:val="32"/>
          <w:szCs w:val="32"/>
        </w:rPr>
      </w:pPr>
      <w:r>
        <w:rPr>
          <w:rFonts w:hint="eastAsia" w:ascii="仿宋_GB2312" w:eastAsia="仿宋_GB2312"/>
          <w:sz w:val="32"/>
          <w:szCs w:val="32"/>
        </w:rPr>
        <w:t xml:space="preserve">如不服本判决，可在接到判决书的第二日起十日内，通过本院或者直接向天津市第一中级人民法院提出上诉。书面上诉的，应当提交上诉状正本一份，副本四份。                            </w:t>
      </w:r>
      <w:r>
        <w:rPr>
          <w:rFonts w:hint="eastAsia" w:ascii="仿宋_GB2312" w:hAnsi="宋体" w:eastAsia="仿宋_GB2312"/>
          <w:sz w:val="32"/>
          <w:szCs w:val="32"/>
        </w:rPr>
        <w:t xml:space="preserve"> </w:t>
      </w:r>
    </w:p>
    <w:p>
      <w:pPr>
        <w:tabs>
          <w:tab w:val="left" w:pos="8213"/>
          <w:tab w:val="left" w:pos="8404"/>
        </w:tabs>
        <w:adjustRightInd w:val="0"/>
        <w:snapToGrid w:val="0"/>
        <w:spacing w:line="500" w:lineRule="exact"/>
        <w:ind w:firstLine="602" w:firstLineChars="200"/>
        <w:rPr>
          <w:rFonts w:hint="eastAsia" w:ascii="仿宋_GB2312" w:hAnsi="宋体" w:eastAsia="仿宋_GB2312"/>
          <w:sz w:val="32"/>
          <w:szCs w:val="32"/>
        </w:rPr>
      </w:pPr>
      <w:r>
        <w:rPr>
          <w:rFonts w:hint="eastAsia" w:ascii="仿宋_GB2312" w:hAnsi="宋体" w:eastAsia="仿宋_GB2312"/>
          <w:sz w:val="32"/>
          <w:szCs w:val="32"/>
        </w:rPr>
        <w:t xml:space="preserve">                              </w:t>
      </w:r>
    </w:p>
    <w:p>
      <w:pPr>
        <w:tabs>
          <w:tab w:val="left" w:pos="8213"/>
          <w:tab w:val="left" w:pos="8404"/>
        </w:tabs>
        <w:adjustRightInd w:val="0"/>
        <w:snapToGrid w:val="0"/>
        <w:spacing w:line="500" w:lineRule="exact"/>
        <w:ind w:firstLine="5174" w:firstLineChars="1719"/>
        <w:rPr>
          <w:rFonts w:hint="eastAsia" w:ascii="仿宋_GB2312" w:hAnsi="宋体" w:eastAsia="仿宋_GB2312"/>
          <w:sz w:val="32"/>
          <w:szCs w:val="32"/>
        </w:rPr>
      </w:pPr>
    </w:p>
    <w:p>
      <w:pPr>
        <w:tabs>
          <w:tab w:val="left" w:pos="8213"/>
          <w:tab w:val="left" w:pos="8404"/>
        </w:tabs>
        <w:adjustRightInd w:val="0"/>
        <w:snapToGrid w:val="0"/>
        <w:spacing w:line="500" w:lineRule="exact"/>
        <w:ind w:firstLine="5174" w:firstLineChars="1719"/>
        <w:rPr>
          <w:rFonts w:hint="eastAsia" w:ascii="仿宋_GB2312" w:hAnsi="宋体" w:eastAsia="仿宋_GB2312"/>
          <w:sz w:val="32"/>
          <w:szCs w:val="32"/>
        </w:rPr>
      </w:pPr>
    </w:p>
    <w:p>
      <w:pPr>
        <w:tabs>
          <w:tab w:val="left" w:pos="8213"/>
          <w:tab w:val="left" w:pos="8404"/>
        </w:tabs>
        <w:adjustRightInd w:val="0"/>
        <w:snapToGrid w:val="0"/>
        <w:spacing w:line="500" w:lineRule="exact"/>
        <w:ind w:firstLine="5174" w:firstLineChars="1719"/>
        <w:rPr>
          <w:rFonts w:hint="eastAsia" w:ascii="仿宋_GB2312" w:hAnsi="宋体" w:eastAsia="仿宋_GB2312"/>
          <w:sz w:val="32"/>
          <w:szCs w:val="32"/>
        </w:rPr>
      </w:pPr>
    </w:p>
    <w:p>
      <w:pPr>
        <w:tabs>
          <w:tab w:val="left" w:pos="8213"/>
          <w:tab w:val="left" w:pos="8404"/>
        </w:tabs>
        <w:adjustRightInd w:val="0"/>
        <w:snapToGrid w:val="0"/>
        <w:spacing w:line="500" w:lineRule="exact"/>
        <w:ind w:firstLine="5174" w:firstLineChars="1719"/>
        <w:rPr>
          <w:rFonts w:hint="eastAsia" w:ascii="仿宋_GB2312" w:hAnsi="宋体" w:eastAsia="仿宋_GB2312"/>
          <w:sz w:val="32"/>
          <w:szCs w:val="32"/>
        </w:rPr>
      </w:pPr>
      <w:r>
        <w:rPr>
          <w:rFonts w:hint="eastAsia" w:ascii="仿宋_GB2312" w:hAnsi="宋体" w:eastAsia="仿宋_GB2312"/>
          <w:sz w:val="32"/>
          <w:szCs w:val="32"/>
        </w:rPr>
        <w:t>审  判  长     李英山</w:t>
      </w:r>
    </w:p>
    <w:p>
      <w:pPr>
        <w:tabs>
          <w:tab w:val="left" w:pos="8213"/>
          <w:tab w:val="left" w:pos="8404"/>
        </w:tabs>
        <w:adjustRightInd w:val="0"/>
        <w:snapToGrid w:val="0"/>
        <w:spacing w:line="500" w:lineRule="exact"/>
        <w:ind w:firstLine="5174" w:firstLineChars="1719"/>
        <w:rPr>
          <w:rFonts w:hint="eastAsia" w:ascii="仿宋_GB2312" w:hAnsi="宋体" w:eastAsia="仿宋_GB2312"/>
          <w:sz w:val="32"/>
          <w:szCs w:val="32"/>
        </w:rPr>
      </w:pPr>
      <w:r>
        <w:rPr>
          <w:rFonts w:hint="eastAsia" w:ascii="仿宋_GB2312" w:hAnsi="宋体" w:eastAsia="仿宋_GB2312"/>
          <w:sz w:val="32"/>
          <w:szCs w:val="32"/>
        </w:rPr>
        <w:t>代理审判员     崔军委</w:t>
      </w:r>
    </w:p>
    <w:p>
      <w:pPr>
        <w:tabs>
          <w:tab w:val="left" w:pos="8213"/>
          <w:tab w:val="left" w:pos="8404"/>
        </w:tabs>
        <w:adjustRightInd w:val="0"/>
        <w:snapToGrid w:val="0"/>
        <w:spacing w:line="500" w:lineRule="exact"/>
        <w:ind w:firstLine="5174" w:firstLineChars="1719"/>
        <w:rPr>
          <w:rFonts w:hint="eastAsia" w:ascii="仿宋_GB2312" w:hAnsi="宋体" w:eastAsia="仿宋_GB2312"/>
          <w:sz w:val="32"/>
          <w:szCs w:val="32"/>
        </w:rPr>
      </w:pPr>
      <w:r>
        <w:rPr>
          <w:rFonts w:hint="eastAsia" w:ascii="仿宋_GB2312" w:hAnsi="宋体" w:eastAsia="仿宋_GB2312"/>
          <w:sz w:val="32"/>
          <w:szCs w:val="32"/>
        </w:rPr>
        <w:t>人民陪审员     张亚娜</w:t>
      </w:r>
    </w:p>
    <w:p>
      <w:pPr>
        <w:tabs>
          <w:tab w:val="left" w:pos="8213"/>
          <w:tab w:val="left" w:pos="8404"/>
        </w:tabs>
        <w:adjustRightInd w:val="0"/>
        <w:snapToGrid w:val="0"/>
        <w:spacing w:line="500" w:lineRule="exact"/>
        <w:ind w:left="5173" w:leftChars="315" w:hanging="4572" w:hangingChars="1519"/>
        <w:rPr>
          <w:rFonts w:hint="eastAsia" w:ascii="仿宋_GB2312" w:hAnsi="宋体" w:eastAsia="仿宋_GB2312"/>
          <w:spacing w:val="20"/>
          <w:sz w:val="32"/>
          <w:szCs w:val="32"/>
        </w:rPr>
      </w:pPr>
      <w:r>
        <w:rPr>
          <w:rFonts w:hint="eastAsia" w:ascii="仿宋_GB2312" w:hAnsi="宋体" w:eastAsia="仿宋_GB2312"/>
          <w:sz w:val="32"/>
          <w:szCs w:val="32"/>
        </w:rPr>
        <w:t xml:space="preserve">                              </w:t>
      </w:r>
      <w:r>
        <w:rPr>
          <w:rFonts w:hint="eastAsia" w:ascii="仿宋_GB2312" w:hAnsi="宋体" w:eastAsia="仿宋_GB2312"/>
          <w:spacing w:val="20"/>
          <w:sz w:val="32"/>
          <w:szCs w:val="32"/>
        </w:rPr>
        <w:t>二</w:t>
      </w:r>
      <w:r>
        <w:rPr>
          <w:rFonts w:hint="eastAsia" w:ascii="宋体" w:hAnsi="宋体" w:cs="宋体"/>
          <w:spacing w:val="20"/>
          <w:sz w:val="32"/>
          <w:szCs w:val="32"/>
        </w:rPr>
        <w:t>〇</w:t>
      </w:r>
      <w:r>
        <w:rPr>
          <w:rFonts w:hint="eastAsia" w:ascii="仿宋_GB2312" w:hAnsi="仿宋_GB2312" w:eastAsia="仿宋_GB2312" w:cs="仿宋_GB2312"/>
          <w:spacing w:val="20"/>
          <w:sz w:val="32"/>
          <w:szCs w:val="32"/>
        </w:rPr>
        <w:t>一六年十二月九</w:t>
      </w:r>
      <w:r>
        <w:rPr>
          <w:rFonts w:hint="eastAsia" w:ascii="仿宋_GB2312" w:hAnsi="宋体" w:eastAsia="仿宋_GB2312"/>
          <w:spacing w:val="20"/>
          <w:sz w:val="32"/>
          <w:szCs w:val="32"/>
        </w:rPr>
        <w:t>日</w:t>
      </w:r>
    </w:p>
    <w:p>
      <w:pPr>
        <w:tabs>
          <w:tab w:val="left" w:pos="8213"/>
          <w:tab w:val="left" w:pos="8404"/>
        </w:tabs>
        <w:adjustRightInd w:val="0"/>
        <w:snapToGrid w:val="0"/>
        <w:spacing w:line="500" w:lineRule="exact"/>
        <w:ind w:firstLine="602" w:firstLineChars="200"/>
        <w:rPr>
          <w:rFonts w:hint="eastAsia" w:ascii="仿宋_GB2312" w:hAnsi="宋体" w:eastAsia="仿宋_GB2312"/>
          <w:b/>
          <w:sz w:val="32"/>
          <w:szCs w:val="32"/>
        </w:rPr>
      </w:pPr>
    </w:p>
    <w:p>
      <w:pPr>
        <w:tabs>
          <w:tab w:val="left" w:pos="8213"/>
          <w:tab w:val="left" w:pos="8404"/>
        </w:tabs>
        <w:adjustRightInd w:val="0"/>
        <w:snapToGrid w:val="0"/>
        <w:spacing w:line="500" w:lineRule="exact"/>
        <w:ind w:firstLine="602" w:firstLineChars="200"/>
        <w:rPr>
          <w:rFonts w:hint="eastAsia" w:ascii="仿宋_GB2312" w:hAnsi="宋体" w:eastAsia="仿宋_GB2312"/>
          <w:sz w:val="32"/>
          <w:szCs w:val="32"/>
        </w:rPr>
      </w:pPr>
      <w:r>
        <w:rPr>
          <w:rFonts w:hint="eastAsia" w:ascii="仿宋_GB2312" w:hAnsi="宋体" w:eastAsia="仿宋_GB2312"/>
          <w:b/>
          <w:sz w:val="32"/>
          <w:szCs w:val="32"/>
        </w:rPr>
        <w:t xml:space="preserve">                              </w:t>
      </w:r>
      <w:r>
        <w:rPr>
          <w:rFonts w:hint="eastAsia" w:ascii="仿宋_GB2312" w:hAnsi="宋体" w:eastAsia="仿宋_GB2312"/>
          <w:sz w:val="32"/>
          <w:szCs w:val="32"/>
        </w:rPr>
        <w:t xml:space="preserve">书  记  员     马  铮 </w:t>
      </w:r>
    </w:p>
    <w:p>
      <w:pPr>
        <w:tabs>
          <w:tab w:val="left" w:pos="8213"/>
          <w:tab w:val="left" w:pos="8404"/>
        </w:tabs>
        <w:adjustRightInd w:val="0"/>
        <w:snapToGrid w:val="0"/>
        <w:spacing w:line="500" w:lineRule="exact"/>
        <w:rPr>
          <w:rFonts w:hint="eastAsia" w:ascii="仿宋_GB2312" w:eastAsia="仿宋_GB2312"/>
          <w:b/>
          <w:sz w:val="32"/>
          <w:szCs w:val="32"/>
        </w:rPr>
      </w:pPr>
    </w:p>
    <w:p>
      <w:pPr>
        <w:tabs>
          <w:tab w:val="left" w:pos="8213"/>
          <w:tab w:val="left" w:pos="8404"/>
        </w:tabs>
        <w:adjustRightInd w:val="0"/>
        <w:snapToGrid w:val="0"/>
        <w:spacing w:line="480" w:lineRule="exact"/>
        <w:rPr>
          <w:rFonts w:hint="eastAsia" w:ascii="仿宋_GB2312" w:eastAsia="仿宋_GB2312"/>
          <w:b/>
          <w:sz w:val="32"/>
          <w:szCs w:val="32"/>
        </w:rPr>
      </w:pPr>
    </w:p>
    <w:p>
      <w:pPr>
        <w:tabs>
          <w:tab w:val="left" w:pos="8213"/>
          <w:tab w:val="left" w:pos="8404"/>
        </w:tabs>
        <w:adjustRightInd w:val="0"/>
        <w:snapToGrid w:val="0"/>
        <w:spacing w:line="480" w:lineRule="exact"/>
        <w:rPr>
          <w:rFonts w:hint="eastAsia" w:ascii="仿宋_GB2312" w:eastAsia="仿宋_GB2312"/>
          <w:b/>
          <w:sz w:val="32"/>
          <w:szCs w:val="32"/>
        </w:rPr>
      </w:pPr>
    </w:p>
    <w:p>
      <w:pPr>
        <w:tabs>
          <w:tab w:val="left" w:pos="8213"/>
          <w:tab w:val="left" w:pos="8404"/>
        </w:tabs>
        <w:adjustRightInd w:val="0"/>
        <w:snapToGrid w:val="0"/>
        <w:spacing w:line="480" w:lineRule="exact"/>
        <w:rPr>
          <w:rFonts w:hint="eastAsia" w:ascii="仿宋_GB2312" w:eastAsia="仿宋_GB2312"/>
          <w:b/>
          <w:sz w:val="32"/>
          <w:szCs w:val="32"/>
        </w:rPr>
      </w:pPr>
    </w:p>
    <w:p>
      <w:pPr>
        <w:tabs>
          <w:tab w:val="left" w:pos="8213"/>
          <w:tab w:val="left" w:pos="8404"/>
        </w:tabs>
        <w:adjustRightInd w:val="0"/>
        <w:snapToGrid w:val="0"/>
        <w:spacing w:line="480" w:lineRule="exact"/>
        <w:rPr>
          <w:rFonts w:hint="eastAsia" w:ascii="仿宋_GB2312" w:eastAsia="仿宋_GB2312"/>
          <w:b/>
          <w:sz w:val="32"/>
          <w:szCs w:val="32"/>
        </w:rPr>
      </w:pPr>
    </w:p>
    <w:p>
      <w:pPr>
        <w:tabs>
          <w:tab w:val="left" w:pos="8213"/>
          <w:tab w:val="left" w:pos="8404"/>
        </w:tabs>
        <w:adjustRightInd w:val="0"/>
        <w:snapToGrid w:val="0"/>
        <w:spacing w:line="480" w:lineRule="exact"/>
        <w:rPr>
          <w:rFonts w:hint="eastAsia" w:ascii="仿宋_GB2312" w:eastAsia="仿宋_GB2312"/>
          <w:b/>
          <w:sz w:val="32"/>
          <w:szCs w:val="32"/>
        </w:rPr>
      </w:pPr>
    </w:p>
    <w:p>
      <w:pPr>
        <w:tabs>
          <w:tab w:val="left" w:pos="8213"/>
          <w:tab w:val="left" w:pos="8404"/>
        </w:tabs>
        <w:adjustRightInd w:val="0"/>
        <w:snapToGrid w:val="0"/>
        <w:spacing w:line="480" w:lineRule="exact"/>
        <w:rPr>
          <w:rFonts w:hint="eastAsia" w:ascii="仿宋_GB2312" w:eastAsia="仿宋_GB2312"/>
          <w:b/>
          <w:sz w:val="32"/>
          <w:szCs w:val="32"/>
        </w:rPr>
      </w:pPr>
    </w:p>
    <w:p>
      <w:pPr>
        <w:tabs>
          <w:tab w:val="left" w:pos="8213"/>
          <w:tab w:val="left" w:pos="8404"/>
        </w:tabs>
        <w:adjustRightInd w:val="0"/>
        <w:snapToGrid w:val="0"/>
        <w:spacing w:line="480" w:lineRule="exact"/>
        <w:rPr>
          <w:rFonts w:hint="eastAsia" w:ascii="仿宋_GB2312" w:hAnsi="仿宋_GB2312" w:eastAsia="仿宋_GB2312" w:cs="仿宋_GB2312"/>
          <w:sz w:val="32"/>
          <w:szCs w:val="32"/>
        </w:rPr>
      </w:pPr>
      <w:r>
        <w:rPr>
          <w:rFonts w:hint="eastAsia" w:ascii="仿宋_GB2312" w:eastAsia="仿宋_GB2312"/>
          <w:b/>
          <w:sz w:val="32"/>
          <w:szCs w:val="32"/>
        </w:rPr>
        <w:t>附：本裁判文书所依据法律规定的具体条文</w:t>
      </w:r>
      <w:r>
        <w:rPr>
          <w:rFonts w:hint="eastAsia" w:ascii="仿宋_GB2312" w:hAnsi="宋体" w:eastAsia="仿宋_GB2312"/>
          <w:sz w:val="32"/>
          <w:szCs w:val="32"/>
        </w:rPr>
        <w:t xml:space="preserve">           </w:t>
      </w:r>
      <w:r>
        <w:rPr>
          <w:rFonts w:hint="eastAsia" w:ascii="仿宋_GB2312" w:hAnsi="仿宋_GB2312" w:eastAsia="仿宋_GB2312" w:cs="仿宋_GB2312"/>
          <w:sz w:val="32"/>
          <w:szCs w:val="32"/>
        </w:rPr>
        <w:t xml:space="preserve">                     </w:t>
      </w:r>
      <w:r>
        <w:rPr>
          <w:rFonts w:hint="eastAsia" w:ascii="仿宋_GB2312" w:hAnsi="宋体" w:eastAsia="仿宋_GB2312"/>
          <w:sz w:val="32"/>
          <w:szCs w:val="32"/>
        </w:rPr>
        <w:t xml:space="preserve">                                                   </w:t>
      </w:r>
    </w:p>
    <w:p>
      <w:pPr>
        <w:adjustRightInd w:val="0"/>
        <w:snapToGrid w:val="0"/>
        <w:spacing w:line="480" w:lineRule="exact"/>
        <w:ind w:firstLine="602" w:firstLineChars="200"/>
        <w:rPr>
          <w:rFonts w:hint="eastAsia" w:eastAsia="仿宋_GB2312"/>
          <w:b/>
          <w:sz w:val="32"/>
          <w:szCs w:val="32"/>
        </w:rPr>
      </w:pPr>
      <w:r>
        <w:rPr>
          <w:rFonts w:hint="eastAsia" w:eastAsia="仿宋_GB2312"/>
          <w:b/>
          <w:sz w:val="32"/>
          <w:szCs w:val="32"/>
        </w:rPr>
        <w:t>《中华人民共和国刑法》</w:t>
      </w:r>
    </w:p>
    <w:p>
      <w:pPr>
        <w:adjustRightInd w:val="0"/>
        <w:snapToGrid w:val="0"/>
        <w:spacing w:line="480" w:lineRule="exact"/>
        <w:ind w:firstLine="602" w:firstLineChars="200"/>
        <w:rPr>
          <w:rFonts w:hint="eastAsia" w:ascii="仿宋_GB2312" w:eastAsia="仿宋_GB2312"/>
          <w:sz w:val="32"/>
          <w:szCs w:val="32"/>
        </w:rPr>
      </w:pPr>
      <w:r>
        <w:rPr>
          <w:rFonts w:hint="eastAsia" w:ascii="仿宋_GB2312" w:eastAsia="仿宋_GB2312"/>
          <w:b/>
          <w:sz w:val="32"/>
          <w:szCs w:val="32"/>
        </w:rPr>
        <w:t>第一百九十六条第一款</w:t>
      </w:r>
      <w:r>
        <w:rPr>
          <w:rFonts w:hint="eastAsia" w:ascii="仿宋_GB2312" w:eastAsia="仿宋_GB2312"/>
          <w:sz w:val="32"/>
          <w:szCs w:val="32"/>
        </w:rPr>
        <w:t xml:space="preserve">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480" w:lineRule="exact"/>
        <w:ind w:firstLine="602" w:firstLineChars="200"/>
        <w:rPr>
          <w:rFonts w:hint="eastAsia" w:ascii="仿宋_GB2312" w:eastAsia="仿宋_GB2312"/>
          <w:sz w:val="32"/>
          <w:szCs w:val="32"/>
        </w:rPr>
      </w:pPr>
      <w:r>
        <w:rPr>
          <w:rFonts w:ascii="仿宋_GB2312" w:eastAsia="仿宋_GB2312"/>
          <w:sz w:val="32"/>
          <w:szCs w:val="32"/>
        </w:rPr>
        <w:t>……</w:t>
      </w:r>
      <w:r>
        <w:rPr>
          <w:rFonts w:hint="eastAsia" w:ascii="仿宋_GB2312" w:eastAsia="仿宋_GB2312"/>
          <w:sz w:val="32"/>
          <w:szCs w:val="32"/>
        </w:rPr>
        <w:t>(四)恶意透支的。</w:t>
      </w:r>
      <w:r>
        <w:rPr>
          <w:rFonts w:ascii="仿宋_GB2312" w:eastAsia="仿宋_GB2312"/>
          <w:sz w:val="32"/>
          <w:szCs w:val="32"/>
        </w:rPr>
        <w:t>……</w:t>
      </w:r>
    </w:p>
    <w:p>
      <w:pPr>
        <w:adjustRightInd w:val="0"/>
        <w:snapToGrid w:val="0"/>
        <w:spacing w:line="480" w:lineRule="exact"/>
        <w:ind w:firstLine="602" w:firstLineChars="200"/>
        <w:rPr>
          <w:rFonts w:hint="eastAsia" w:ascii="仿宋_GB2312" w:eastAsia="仿宋_GB2312"/>
          <w:sz w:val="32"/>
          <w:szCs w:val="32"/>
        </w:rPr>
      </w:pPr>
      <w:r>
        <w:rPr>
          <w:rFonts w:hint="eastAsia" w:ascii="仿宋_GB2312" w:eastAsia="仿宋_GB2312"/>
          <w:sz w:val="32"/>
          <w:szCs w:val="32"/>
        </w:rPr>
        <w:t>　</w:t>
      </w:r>
      <w:r>
        <w:rPr>
          <w:rFonts w:hint="eastAsia" w:ascii="仿宋_GB2312" w:eastAsia="仿宋_GB2312"/>
          <w:b/>
          <w:sz w:val="32"/>
          <w:szCs w:val="32"/>
        </w:rPr>
        <w:t>第二款</w:t>
      </w:r>
      <w:r>
        <w:rPr>
          <w:rFonts w:hint="eastAsia" w:ascii="仿宋_GB2312" w:eastAsia="仿宋_GB2312"/>
          <w:sz w:val="32"/>
          <w:szCs w:val="32"/>
        </w:rPr>
        <w:t xml:space="preserve"> 前款所称恶意透支，是指持卡人以非法占有为目的，超过规定限额或者规定期限透支，并且经发卡银行催收后仍不归还的行为。</w:t>
      </w:r>
    </w:p>
    <w:p>
      <w:pPr>
        <w:pStyle w:val="6"/>
        <w:spacing w:line="480" w:lineRule="exact"/>
        <w:ind w:firstLine="602" w:firstLineChars="200"/>
        <w:rPr>
          <w:rFonts w:ascii="仿宋_GB2312" w:eastAsia="仿宋_GB2312"/>
          <w:sz w:val="32"/>
          <w:szCs w:val="32"/>
        </w:rPr>
      </w:pPr>
      <w:r>
        <w:rPr>
          <w:rFonts w:hint="eastAsia" w:ascii="仿宋_GB2312" w:hAnsi="宋体" w:eastAsia="仿宋_GB2312" w:cs="Times New Roman"/>
          <w:b/>
          <w:sz w:val="32"/>
          <w:szCs w:val="24"/>
        </w:rPr>
        <w:t>第六十七条</w:t>
      </w:r>
      <w:r>
        <w:rPr>
          <w:rFonts w:hint="eastAsia" w:ascii="仿宋_GB2312" w:eastAsia="仿宋_GB2312"/>
          <w:b/>
          <w:sz w:val="32"/>
          <w:szCs w:val="32"/>
        </w:rPr>
        <w:t>第三款</w:t>
      </w:r>
      <w:r>
        <w:rPr>
          <w:rFonts w:hint="eastAsia" w:ascii="仿宋_GB2312" w:eastAsia="仿宋_GB2312"/>
          <w:sz w:val="32"/>
          <w:szCs w:val="32"/>
        </w:rPr>
        <w:t xml:space="preserve"> 犯罪嫌疑人虽不具有前两款规定的自首情节，但是如实供述自己罪行的，可以从轻处罚；因其如实供述自己罪行，避免特别严重后果发生的，可以减轻处罚。</w:t>
      </w:r>
    </w:p>
    <w:p>
      <w:pPr>
        <w:spacing w:line="480" w:lineRule="exact"/>
        <w:ind w:firstLine="602" w:firstLineChars="200"/>
        <w:rPr>
          <w:rFonts w:hint="eastAsia" w:ascii="仿宋_GB2312" w:eastAsia="仿宋_GB2312"/>
          <w:sz w:val="32"/>
          <w:szCs w:val="32"/>
        </w:rPr>
      </w:pPr>
      <w:r>
        <w:rPr>
          <w:rFonts w:hint="eastAsia" w:ascii="仿宋_GB2312" w:eastAsia="仿宋_GB2312"/>
          <w:b/>
          <w:sz w:val="32"/>
          <w:szCs w:val="32"/>
        </w:rPr>
        <w:t>第七十二条第一款</w:t>
      </w:r>
      <w:r>
        <w:rPr>
          <w:rFonts w:hint="eastAsia" w:ascii="仿宋_GB2312" w:eastAsia="仿宋_GB2312"/>
          <w:sz w:val="32"/>
          <w:szCs w:val="32"/>
        </w:rPr>
        <w:t xml:space="preserve"> 对于被判处拘役、三年以下有期徒刑的犯罪分子，同时符合下列条件的，可以宣告缓刑，对其中不满十八周岁的人、怀孕的妇女和已满七十五周岁的人，应当宣告缓刑：</w:t>
      </w:r>
    </w:p>
    <w:p>
      <w:pPr>
        <w:spacing w:line="480" w:lineRule="exact"/>
        <w:ind w:firstLine="602" w:firstLineChars="200"/>
        <w:rPr>
          <w:rFonts w:hint="eastAsia" w:ascii="仿宋_GB2312" w:eastAsia="仿宋_GB2312"/>
          <w:sz w:val="32"/>
          <w:szCs w:val="32"/>
        </w:rPr>
      </w:pPr>
      <w:r>
        <w:rPr>
          <w:rFonts w:hint="eastAsia" w:ascii="仿宋_GB2312" w:eastAsia="仿宋_GB2312"/>
          <w:sz w:val="32"/>
          <w:szCs w:val="32"/>
        </w:rPr>
        <w:t>(一)犯罪情节较轻;</w:t>
      </w:r>
    </w:p>
    <w:p>
      <w:pPr>
        <w:spacing w:line="480" w:lineRule="exact"/>
        <w:ind w:firstLine="602" w:firstLineChars="200"/>
        <w:rPr>
          <w:rFonts w:hint="eastAsia" w:ascii="仿宋_GB2312" w:eastAsia="仿宋_GB2312"/>
          <w:sz w:val="32"/>
          <w:szCs w:val="32"/>
        </w:rPr>
      </w:pPr>
      <w:r>
        <w:rPr>
          <w:rFonts w:hint="eastAsia" w:ascii="仿宋_GB2312" w:eastAsia="仿宋_GB2312"/>
          <w:sz w:val="32"/>
          <w:szCs w:val="32"/>
        </w:rPr>
        <w:t>(二)有悔罪表现;</w:t>
      </w:r>
    </w:p>
    <w:p>
      <w:pPr>
        <w:spacing w:line="480" w:lineRule="exact"/>
        <w:ind w:firstLine="602" w:firstLineChars="200"/>
        <w:rPr>
          <w:rFonts w:hint="eastAsia" w:ascii="仿宋_GB2312" w:eastAsia="仿宋_GB2312"/>
          <w:sz w:val="32"/>
          <w:szCs w:val="32"/>
        </w:rPr>
      </w:pPr>
      <w:r>
        <w:rPr>
          <w:rFonts w:hint="eastAsia" w:ascii="仿宋_GB2312" w:eastAsia="仿宋_GB2312"/>
          <w:sz w:val="32"/>
          <w:szCs w:val="32"/>
        </w:rPr>
        <w:t>(三)没有再犯罪的危险;</w:t>
      </w:r>
    </w:p>
    <w:p>
      <w:pPr>
        <w:spacing w:line="480" w:lineRule="exact"/>
        <w:ind w:firstLine="602" w:firstLineChars="200"/>
        <w:rPr>
          <w:rFonts w:hint="eastAsia" w:ascii="仿宋_GB2312" w:eastAsia="仿宋_GB2312"/>
          <w:sz w:val="32"/>
          <w:szCs w:val="32"/>
        </w:rPr>
      </w:pPr>
      <w:r>
        <w:rPr>
          <w:rFonts w:hint="eastAsia" w:ascii="仿宋_GB2312" w:eastAsia="仿宋_GB2312"/>
          <w:sz w:val="32"/>
          <w:szCs w:val="32"/>
        </w:rPr>
        <w:t>(四)宣告缓刑对所居住社区没有重大不良影响。</w:t>
      </w:r>
    </w:p>
    <w:p>
      <w:pPr>
        <w:adjustRightInd w:val="0"/>
        <w:snapToGrid w:val="0"/>
        <w:spacing w:line="480" w:lineRule="exact"/>
        <w:ind w:firstLine="602" w:firstLineChars="200"/>
        <w:rPr>
          <w:rFonts w:hint="eastAsia" w:ascii="仿宋_GB2312" w:hAnsi="宋体" w:eastAsia="仿宋_GB2312"/>
          <w:sz w:val="32"/>
        </w:rPr>
      </w:pPr>
      <w:r>
        <w:rPr>
          <w:rFonts w:hint="eastAsia" w:ascii="仿宋_GB2312" w:eastAsia="仿宋_GB2312"/>
          <w:b/>
          <w:sz w:val="32"/>
          <w:szCs w:val="32"/>
        </w:rPr>
        <w:t xml:space="preserve">第三款 </w:t>
      </w:r>
      <w:r>
        <w:rPr>
          <w:rFonts w:hint="eastAsia" w:ascii="仿宋_GB2312" w:hAnsi="宋体" w:eastAsia="仿宋_GB2312"/>
          <w:sz w:val="32"/>
        </w:rPr>
        <w:t>被宣告缓刑的犯罪分子，如果被判处附加刑，附加刑仍须执行。</w:t>
      </w:r>
    </w:p>
    <w:p>
      <w:pPr>
        <w:adjustRightInd w:val="0"/>
        <w:snapToGrid w:val="0"/>
        <w:spacing w:line="480" w:lineRule="exact"/>
        <w:ind w:firstLine="602" w:firstLineChars="200"/>
        <w:rPr>
          <w:rFonts w:hint="eastAsia" w:ascii="仿宋_GB2312" w:eastAsia="仿宋_GB2312"/>
          <w:sz w:val="32"/>
          <w:szCs w:val="32"/>
        </w:rPr>
      </w:pPr>
      <w:r>
        <w:rPr>
          <w:rFonts w:hint="eastAsia" w:ascii="仿宋_GB2312" w:eastAsia="仿宋_GB2312"/>
          <w:b/>
          <w:sz w:val="32"/>
          <w:szCs w:val="32"/>
        </w:rPr>
        <w:t xml:space="preserve">第七十三条第二款 </w:t>
      </w:r>
      <w:r>
        <w:rPr>
          <w:rFonts w:hint="eastAsia" w:ascii="仿宋_GB2312" w:eastAsia="仿宋_GB2312"/>
          <w:sz w:val="32"/>
          <w:szCs w:val="32"/>
        </w:rPr>
        <w:t>有期徒刑的缓刑考验期限为原判刑期以上五年以下，但是不能少于一年。</w:t>
      </w:r>
    </w:p>
    <w:p>
      <w:pPr>
        <w:spacing w:line="480" w:lineRule="exact"/>
        <w:ind w:firstLine="602" w:firstLineChars="200"/>
        <w:rPr>
          <w:rFonts w:hint="eastAsia" w:ascii="仿宋_GB2312" w:eastAsia="仿宋_GB2312"/>
          <w:sz w:val="32"/>
          <w:szCs w:val="32"/>
        </w:rPr>
      </w:pPr>
      <w:r>
        <w:rPr>
          <w:rFonts w:hint="eastAsia" w:ascii="仿宋_GB2312" w:eastAsia="仿宋_GB2312"/>
          <w:b/>
          <w:sz w:val="32"/>
          <w:szCs w:val="32"/>
        </w:rPr>
        <w:t>第三款</w:t>
      </w:r>
      <w:r>
        <w:rPr>
          <w:rFonts w:hint="eastAsia" w:ascii="仿宋_GB2312" w:eastAsia="仿宋_GB2312"/>
          <w:sz w:val="32"/>
          <w:szCs w:val="32"/>
        </w:rPr>
        <w:t xml:space="preserve"> 缓刑考验期限，从判决确定之日起计算。</w:t>
      </w:r>
    </w:p>
    <w:p>
      <w:pPr>
        <w:adjustRightInd w:val="0"/>
        <w:snapToGrid w:val="0"/>
        <w:spacing w:line="480" w:lineRule="exact"/>
        <w:ind w:firstLine="602" w:firstLineChars="200"/>
        <w:rPr>
          <w:rFonts w:hint="eastAsia" w:ascii="仿宋_GB2312" w:hAnsi="宋体" w:eastAsia="仿宋_GB2312"/>
          <w:sz w:val="32"/>
          <w:szCs w:val="32"/>
        </w:rPr>
      </w:pPr>
      <w:r>
        <w:rPr>
          <w:rFonts w:hint="eastAsia" w:ascii="仿宋_GB2312" w:hAnsi="宋体" w:eastAsia="仿宋_GB2312"/>
          <w:b/>
          <w:sz w:val="32"/>
          <w:szCs w:val="32"/>
        </w:rPr>
        <w:t xml:space="preserve">最高人民法院、最高人民检察院《关于办理妨害信用卡管理刑事案件具体应用法律若干问题的解释》第六条 </w:t>
      </w:r>
      <w:r>
        <w:rPr>
          <w:rFonts w:hint="eastAsia" w:ascii="仿宋_GB2312" w:hAnsi="宋体" w:eastAsia="仿宋_GB2312"/>
          <w:sz w:val="32"/>
          <w:szCs w:val="32"/>
        </w:rPr>
        <w:t xml:space="preserve"> 持卡人以非法占有为目的，超过规定限额或者规定期限透支，并且经发卡银行两次催收后超过3个月仍不归还的，应当认定为刑法第一百九十六条规定的“恶意透支”。</w:t>
      </w:r>
    </w:p>
    <w:p>
      <w:pPr>
        <w:adjustRightInd w:val="0"/>
        <w:snapToGrid w:val="0"/>
        <w:spacing w:line="480" w:lineRule="exact"/>
        <w:ind w:firstLine="602" w:firstLineChars="200"/>
        <w:rPr>
          <w:rFonts w:hint="eastAsia" w:ascii="仿宋_GB2312" w:hAnsi="宋体" w:eastAsia="仿宋_GB2312"/>
          <w:sz w:val="32"/>
          <w:szCs w:val="32"/>
        </w:rPr>
      </w:pPr>
      <w:r>
        <w:rPr>
          <w:rFonts w:hint="eastAsia" w:ascii="仿宋_GB2312" w:hAnsi="宋体" w:eastAsia="仿宋_GB2312"/>
          <w:sz w:val="32"/>
          <w:szCs w:val="32"/>
        </w:rPr>
        <w:t>有以下情形之一的，应当认定为刑法第一百九十六条规定的“以非法占有为目的”：</w:t>
      </w:r>
    </w:p>
    <w:p>
      <w:pPr>
        <w:adjustRightInd w:val="0"/>
        <w:snapToGrid w:val="0"/>
        <w:spacing w:line="480" w:lineRule="exact"/>
        <w:ind w:firstLine="602" w:firstLineChars="200"/>
        <w:rPr>
          <w:rFonts w:hint="eastAsia" w:ascii="仿宋_GB2312" w:hAnsi="宋体" w:eastAsia="仿宋_GB2312"/>
          <w:sz w:val="32"/>
          <w:szCs w:val="32"/>
        </w:rPr>
      </w:pPr>
      <w:r>
        <w:rPr>
          <w:rFonts w:hint="eastAsia" w:ascii="仿宋_GB2312" w:hAnsi="宋体" w:eastAsia="仿宋_GB2312"/>
          <w:sz w:val="32"/>
          <w:szCs w:val="32"/>
        </w:rPr>
        <w:t>（一）明知没有还款能力而大量透支，无法归还的；</w:t>
      </w:r>
    </w:p>
    <w:p>
      <w:pPr>
        <w:adjustRightInd w:val="0"/>
        <w:snapToGrid w:val="0"/>
        <w:spacing w:line="480" w:lineRule="exact"/>
        <w:ind w:firstLine="602" w:firstLineChars="200"/>
        <w:rPr>
          <w:rFonts w:hint="eastAsia" w:ascii="仿宋_GB2312" w:hAnsi="宋体" w:eastAsia="仿宋_GB2312"/>
          <w:sz w:val="32"/>
          <w:szCs w:val="32"/>
        </w:rPr>
      </w:pPr>
      <w:r>
        <w:rPr>
          <w:rFonts w:hint="eastAsia" w:ascii="仿宋_GB2312" w:hAnsi="宋体" w:eastAsia="仿宋_GB2312"/>
          <w:sz w:val="32"/>
          <w:szCs w:val="32"/>
        </w:rPr>
        <w:t>（二）肆意挥霍透支的资金，无法归还的；</w:t>
      </w:r>
    </w:p>
    <w:p>
      <w:pPr>
        <w:adjustRightInd w:val="0"/>
        <w:snapToGrid w:val="0"/>
        <w:spacing w:line="480" w:lineRule="exact"/>
        <w:ind w:firstLine="602" w:firstLineChars="200"/>
        <w:rPr>
          <w:rFonts w:hint="eastAsia" w:ascii="仿宋_GB2312" w:hAnsi="宋体" w:eastAsia="仿宋_GB2312"/>
          <w:sz w:val="32"/>
          <w:szCs w:val="32"/>
        </w:rPr>
      </w:pPr>
      <w:r>
        <w:rPr>
          <w:rFonts w:hint="eastAsia" w:ascii="仿宋_GB2312" w:hAnsi="宋体" w:eastAsia="仿宋_GB2312"/>
          <w:sz w:val="32"/>
          <w:szCs w:val="32"/>
        </w:rPr>
        <w:t>（三）透支后逃匿、改变联系方式，逃避银行催收的；</w:t>
      </w:r>
    </w:p>
    <w:p>
      <w:pPr>
        <w:adjustRightInd w:val="0"/>
        <w:snapToGrid w:val="0"/>
        <w:spacing w:line="480" w:lineRule="exact"/>
        <w:ind w:firstLine="602" w:firstLineChars="200"/>
        <w:rPr>
          <w:rFonts w:hint="eastAsia" w:ascii="仿宋_GB2312" w:hAnsi="宋体" w:eastAsia="仿宋_GB2312"/>
          <w:sz w:val="32"/>
          <w:szCs w:val="32"/>
        </w:rPr>
      </w:pPr>
      <w:r>
        <w:rPr>
          <w:rFonts w:hint="eastAsia" w:ascii="仿宋_GB2312" w:hAnsi="宋体" w:eastAsia="仿宋_GB2312"/>
          <w:sz w:val="32"/>
          <w:szCs w:val="32"/>
        </w:rPr>
        <w:t>（四）抽逃、转移资金，隐匿财产，逃避还款的；</w:t>
      </w:r>
    </w:p>
    <w:p>
      <w:pPr>
        <w:adjustRightInd w:val="0"/>
        <w:snapToGrid w:val="0"/>
        <w:spacing w:line="480" w:lineRule="exact"/>
        <w:ind w:firstLine="602" w:firstLineChars="200"/>
        <w:rPr>
          <w:rFonts w:hint="eastAsia" w:ascii="仿宋_GB2312" w:hAnsi="宋体" w:eastAsia="仿宋_GB2312"/>
          <w:b/>
          <w:sz w:val="32"/>
          <w:szCs w:val="32"/>
        </w:rPr>
      </w:pPr>
      <w:r>
        <w:rPr>
          <w:rFonts w:hint="eastAsia" w:ascii="仿宋_GB2312" w:hAnsi="宋体" w:eastAsia="仿宋_GB2312"/>
          <w:sz w:val="32"/>
          <w:szCs w:val="32"/>
        </w:rPr>
        <w:t>（五）使用透支的资金进行违法犯罪活动的；</w:t>
      </w:r>
      <w:r>
        <w:rPr>
          <w:rFonts w:hint="eastAsia" w:ascii="仿宋_GB2312" w:hAnsi="宋体" w:eastAsia="仿宋_GB2312"/>
          <w:b/>
          <w:sz w:val="32"/>
          <w:szCs w:val="32"/>
        </w:rPr>
        <w:t xml:space="preserve"> </w:t>
      </w:r>
    </w:p>
    <w:p>
      <w:pPr>
        <w:adjustRightInd w:val="0"/>
        <w:snapToGrid w:val="0"/>
        <w:spacing w:line="480" w:lineRule="exact"/>
        <w:rPr>
          <w:rFonts w:hint="eastAsia" w:ascii="仿宋_GB2312" w:hAnsi="宋体" w:eastAsia="仿宋_GB2312"/>
          <w:sz w:val="32"/>
          <w:szCs w:val="32"/>
        </w:rPr>
      </w:pPr>
      <w:r>
        <w:rPr>
          <w:rFonts w:hint="eastAsia" w:ascii="仿宋_GB2312" w:hAnsi="宋体" w:eastAsia="仿宋_GB2312"/>
          <w:b/>
          <w:sz w:val="32"/>
          <w:szCs w:val="32"/>
        </w:rPr>
        <w:t xml:space="preserve">   </w:t>
      </w:r>
      <w:r>
        <w:rPr>
          <w:rFonts w:hint="eastAsia" w:ascii="仿宋_GB2312" w:hAnsi="宋体" w:eastAsia="仿宋_GB2312"/>
          <w:sz w:val="32"/>
          <w:szCs w:val="32"/>
        </w:rPr>
        <w:t xml:space="preserve"> （六）其他非法占用资金，拒不归还的行为；</w:t>
      </w:r>
    </w:p>
    <w:p>
      <w:pPr>
        <w:adjustRightInd w:val="0"/>
        <w:snapToGrid w:val="0"/>
        <w:spacing w:line="480" w:lineRule="exact"/>
        <w:ind w:firstLine="602" w:firstLineChars="200"/>
        <w:rPr>
          <w:rFonts w:hint="eastAsia" w:ascii="仿宋_GB2312" w:hAnsi="宋体" w:eastAsia="仿宋_GB2312"/>
          <w:sz w:val="32"/>
          <w:szCs w:val="32"/>
        </w:rPr>
      </w:pPr>
      <w:r>
        <w:rPr>
          <w:rFonts w:hint="eastAsia" w:ascii="仿宋_GB2312" w:hAnsi="宋体" w:eastAsia="仿宋_GB2312"/>
          <w:sz w:val="32"/>
          <w:szCs w:val="32"/>
        </w:rPr>
        <w:t>恶意透支，数额在1万元以上不满10万元以下的，应当认定为刑法第一百九十六条规定的“数额较大”；数额在10万元以上不满100万元的，应认定为刑法第一百九十六条规定的“数额巨大”；数额在100万元以上，应认定为刑法第一百九十六条规定的“数额特别巨大”。</w:t>
      </w:r>
    </w:p>
    <w:p>
      <w:pPr>
        <w:adjustRightInd w:val="0"/>
        <w:snapToGrid w:val="0"/>
        <w:spacing w:line="480" w:lineRule="exact"/>
        <w:ind w:firstLine="602" w:firstLineChars="200"/>
        <w:rPr>
          <w:rFonts w:hint="eastAsia" w:ascii="仿宋_GB2312" w:hAnsi="宋体" w:eastAsia="仿宋_GB2312"/>
          <w:sz w:val="32"/>
          <w:szCs w:val="32"/>
        </w:rPr>
      </w:pPr>
      <w:r>
        <w:rPr>
          <w:rFonts w:hint="eastAsia" w:ascii="仿宋_GB2312" w:hAnsi="宋体" w:eastAsia="仿宋_GB2312"/>
          <w:sz w:val="32"/>
          <w:szCs w:val="32"/>
        </w:rPr>
        <w:t>恶意透支的数额，是指在第一款规定的条件下持卡人拒不归还的数额或者尚未归还的数额。不包括复利、滞纳金、手续费等发卡银行收取的费用。</w:t>
      </w:r>
    </w:p>
    <w:p>
      <w:pPr>
        <w:adjustRightInd w:val="0"/>
        <w:snapToGrid w:val="0"/>
        <w:spacing w:line="480" w:lineRule="exact"/>
        <w:ind w:firstLine="602" w:firstLineChars="200"/>
        <w:rPr>
          <w:rFonts w:hint="eastAsia" w:ascii="仿宋_GB2312" w:eastAsia="仿宋_GB2312"/>
          <w:b/>
          <w:sz w:val="32"/>
          <w:szCs w:val="32"/>
        </w:rPr>
      </w:pPr>
      <w:r>
        <w:rPr>
          <w:rFonts w:hint="eastAsia" w:ascii="仿宋_GB2312" w:eastAsia="仿宋_GB2312"/>
          <w:sz w:val="32"/>
          <w:szCs w:val="32"/>
        </w:rPr>
        <w:t>恶意透支应当追究刑事责任，但在公安机关立案后人民法院判决宣告前已偿还全部透支款息的，可以从轻处罚，情节轻微的，可以免除处罚。恶意透支数额较大，在公安机关立案前已偿还全部透支款息，情节显著轻微的，可以依法不追究刑事责任。</w:t>
      </w:r>
    </w:p>
    <w:p>
      <w:pPr>
        <w:tabs>
          <w:tab w:val="left" w:pos="8213"/>
          <w:tab w:val="left" w:pos="8404"/>
        </w:tabs>
        <w:wordWrap w:val="0"/>
        <w:spacing w:line="480" w:lineRule="exact"/>
        <w:ind w:right="1202" w:firstLine="602" w:firstLineChars="200"/>
        <w:jc w:val="right"/>
        <w:rPr>
          <w:rFonts w:hint="eastAsia" w:ascii="仿宋_GB2312" w:hAnsi="宋体" w:eastAsia="仿宋_GB2312"/>
          <w:sz w:val="32"/>
          <w:szCs w:val="32"/>
        </w:rPr>
      </w:pPr>
      <w:r>
        <w:rPr>
          <w:rFonts w:hint="eastAsia" w:ascii="仿宋_GB2312" w:hAnsi="宋体" w:eastAsia="仿宋_GB2312"/>
          <w:sz w:val="32"/>
          <w:szCs w:val="32"/>
        </w:rPr>
        <w:t xml:space="preserve">                  </w:t>
      </w:r>
      <w:r>
        <w:rPr>
          <w:rFonts w:hint="eastAsia" w:ascii="仿宋_GB2312" w:eastAsia="仿宋_GB2312"/>
          <w:sz w:val="32"/>
          <w:szCs w:val="32"/>
        </w:rPr>
        <w:t xml:space="preserve">                                                               </w:t>
      </w:r>
      <w:r>
        <w:rPr>
          <w:rFonts w:hint="eastAsia" w:ascii="仿宋_GB2312" w:hAnsi="宋体" w:eastAsia="仿宋_GB2312"/>
          <w:sz w:val="32"/>
          <w:szCs w:val="32"/>
        </w:rPr>
        <w:t xml:space="preserve">    </w:t>
      </w:r>
    </w:p>
    <w:sectPr>
      <w:footerReference r:id="rId3" w:type="default"/>
      <w:footerReference r:id="rId4" w:type="even"/>
      <w:pgSz w:w="11907" w:h="16840"/>
      <w:pgMar w:top="1701" w:right="1418" w:bottom="1701" w:left="1701" w:header="1474" w:footer="1021" w:gutter="0"/>
      <w:cols w:space="425" w:num="1"/>
      <w:docGrid w:type="linesAndChars" w:linePitch="291" w:charSpace="-39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right="360" w:firstLine="360"/>
      <w:jc w:val="cente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5</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5</w:t>
    </w:r>
    <w:r>
      <w:rPr>
        <w:kern w:val="0"/>
        <w:szCs w:val="21"/>
      </w:rPr>
      <w:fldChar w:fldCharType="end"/>
    </w:r>
    <w:r>
      <w:rPr>
        <w:rFonts w:hint="eastAsia"/>
        <w:kern w:val="0"/>
        <w:szCs w:val="21"/>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9"/>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mirrorMargin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91"/>
  <w:drawingGridVerticalSpacing w:val="291"/>
  <w:displayHorizontalDrawingGridEvery w:val="0"/>
  <w:displayVerticalDrawingGridEvery w:val="1"/>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64160"/>
    <w:rsid w:val="000001EB"/>
    <w:rsid w:val="00001FC0"/>
    <w:rsid w:val="00005854"/>
    <w:rsid w:val="00006E6B"/>
    <w:rsid w:val="00013917"/>
    <w:rsid w:val="00013E24"/>
    <w:rsid w:val="00013F5E"/>
    <w:rsid w:val="00021FFB"/>
    <w:rsid w:val="0002354A"/>
    <w:rsid w:val="00024255"/>
    <w:rsid w:val="000305B2"/>
    <w:rsid w:val="0003214B"/>
    <w:rsid w:val="00033ECF"/>
    <w:rsid w:val="0003459C"/>
    <w:rsid w:val="00037E1A"/>
    <w:rsid w:val="0004117A"/>
    <w:rsid w:val="0004323E"/>
    <w:rsid w:val="0004636F"/>
    <w:rsid w:val="00050B7C"/>
    <w:rsid w:val="00050B80"/>
    <w:rsid w:val="00052C45"/>
    <w:rsid w:val="00061D08"/>
    <w:rsid w:val="00064829"/>
    <w:rsid w:val="000674FC"/>
    <w:rsid w:val="0007147D"/>
    <w:rsid w:val="00071490"/>
    <w:rsid w:val="00071DEF"/>
    <w:rsid w:val="00074EF2"/>
    <w:rsid w:val="00077570"/>
    <w:rsid w:val="00082401"/>
    <w:rsid w:val="00096A87"/>
    <w:rsid w:val="00097151"/>
    <w:rsid w:val="000A0BEB"/>
    <w:rsid w:val="000A12CD"/>
    <w:rsid w:val="000A142E"/>
    <w:rsid w:val="000A1999"/>
    <w:rsid w:val="000A5691"/>
    <w:rsid w:val="000A5F39"/>
    <w:rsid w:val="000A5F3F"/>
    <w:rsid w:val="000A7A51"/>
    <w:rsid w:val="000B21F6"/>
    <w:rsid w:val="000C1B54"/>
    <w:rsid w:val="000C1D83"/>
    <w:rsid w:val="000C69B2"/>
    <w:rsid w:val="000D2BFB"/>
    <w:rsid w:val="000D358B"/>
    <w:rsid w:val="000D622C"/>
    <w:rsid w:val="000E35A2"/>
    <w:rsid w:val="000E7CE2"/>
    <w:rsid w:val="000F06C0"/>
    <w:rsid w:val="000F0DE1"/>
    <w:rsid w:val="000F27C8"/>
    <w:rsid w:val="000F4089"/>
    <w:rsid w:val="000F6271"/>
    <w:rsid w:val="000F76C7"/>
    <w:rsid w:val="00103F7C"/>
    <w:rsid w:val="001047B4"/>
    <w:rsid w:val="0010542C"/>
    <w:rsid w:val="00106EFA"/>
    <w:rsid w:val="001169E3"/>
    <w:rsid w:val="00116FBD"/>
    <w:rsid w:val="00117A75"/>
    <w:rsid w:val="00120B20"/>
    <w:rsid w:val="0012122C"/>
    <w:rsid w:val="001241BE"/>
    <w:rsid w:val="00125106"/>
    <w:rsid w:val="001303EB"/>
    <w:rsid w:val="001321F7"/>
    <w:rsid w:val="0013358E"/>
    <w:rsid w:val="00134584"/>
    <w:rsid w:val="00135FBC"/>
    <w:rsid w:val="00141098"/>
    <w:rsid w:val="001419F8"/>
    <w:rsid w:val="0014357B"/>
    <w:rsid w:val="0014555B"/>
    <w:rsid w:val="00145E3A"/>
    <w:rsid w:val="001513B9"/>
    <w:rsid w:val="001542BE"/>
    <w:rsid w:val="001572A4"/>
    <w:rsid w:val="001575C8"/>
    <w:rsid w:val="00160D58"/>
    <w:rsid w:val="001642F6"/>
    <w:rsid w:val="00172EB3"/>
    <w:rsid w:val="00173935"/>
    <w:rsid w:val="00176025"/>
    <w:rsid w:val="001773C8"/>
    <w:rsid w:val="00191020"/>
    <w:rsid w:val="00192131"/>
    <w:rsid w:val="001958AA"/>
    <w:rsid w:val="001A4555"/>
    <w:rsid w:val="001A567F"/>
    <w:rsid w:val="001A7484"/>
    <w:rsid w:val="001B38FB"/>
    <w:rsid w:val="001B5A98"/>
    <w:rsid w:val="001B5AD4"/>
    <w:rsid w:val="001B686F"/>
    <w:rsid w:val="001C42FA"/>
    <w:rsid w:val="001C5B49"/>
    <w:rsid w:val="001D1BAA"/>
    <w:rsid w:val="001D4B1D"/>
    <w:rsid w:val="001D6BB6"/>
    <w:rsid w:val="001F370A"/>
    <w:rsid w:val="001F5C6E"/>
    <w:rsid w:val="001F5FE8"/>
    <w:rsid w:val="00206BC3"/>
    <w:rsid w:val="00212E15"/>
    <w:rsid w:val="002178A7"/>
    <w:rsid w:val="002266C7"/>
    <w:rsid w:val="00235E1E"/>
    <w:rsid w:val="002368C4"/>
    <w:rsid w:val="00237312"/>
    <w:rsid w:val="002424D5"/>
    <w:rsid w:val="002433BC"/>
    <w:rsid w:val="00245380"/>
    <w:rsid w:val="0024617C"/>
    <w:rsid w:val="002469CE"/>
    <w:rsid w:val="00255776"/>
    <w:rsid w:val="00257132"/>
    <w:rsid w:val="00257FFD"/>
    <w:rsid w:val="002658F3"/>
    <w:rsid w:val="002662FD"/>
    <w:rsid w:val="00266E40"/>
    <w:rsid w:val="00271B7D"/>
    <w:rsid w:val="0027224C"/>
    <w:rsid w:val="002757BA"/>
    <w:rsid w:val="00277390"/>
    <w:rsid w:val="00283FE4"/>
    <w:rsid w:val="0029171F"/>
    <w:rsid w:val="00292EC0"/>
    <w:rsid w:val="002A1030"/>
    <w:rsid w:val="002A3A93"/>
    <w:rsid w:val="002B39E6"/>
    <w:rsid w:val="002B3F89"/>
    <w:rsid w:val="002B6311"/>
    <w:rsid w:val="002B7337"/>
    <w:rsid w:val="002C4E9D"/>
    <w:rsid w:val="002C6C5D"/>
    <w:rsid w:val="002F013C"/>
    <w:rsid w:val="002F055E"/>
    <w:rsid w:val="002F0FB7"/>
    <w:rsid w:val="002F259F"/>
    <w:rsid w:val="00300013"/>
    <w:rsid w:val="0030039F"/>
    <w:rsid w:val="00301327"/>
    <w:rsid w:val="00306C2F"/>
    <w:rsid w:val="00315970"/>
    <w:rsid w:val="00322175"/>
    <w:rsid w:val="0032389D"/>
    <w:rsid w:val="003314D9"/>
    <w:rsid w:val="00343EFE"/>
    <w:rsid w:val="0034400E"/>
    <w:rsid w:val="00346B45"/>
    <w:rsid w:val="00351E01"/>
    <w:rsid w:val="003527B3"/>
    <w:rsid w:val="0035506D"/>
    <w:rsid w:val="00360E59"/>
    <w:rsid w:val="00364160"/>
    <w:rsid w:val="00364713"/>
    <w:rsid w:val="0036504B"/>
    <w:rsid w:val="00365582"/>
    <w:rsid w:val="00372841"/>
    <w:rsid w:val="0037386A"/>
    <w:rsid w:val="00376900"/>
    <w:rsid w:val="00377BE2"/>
    <w:rsid w:val="00377DB2"/>
    <w:rsid w:val="00377F81"/>
    <w:rsid w:val="00381157"/>
    <w:rsid w:val="003828CF"/>
    <w:rsid w:val="00383C0C"/>
    <w:rsid w:val="00383EAD"/>
    <w:rsid w:val="003862D4"/>
    <w:rsid w:val="00387FDC"/>
    <w:rsid w:val="003925CA"/>
    <w:rsid w:val="003A134A"/>
    <w:rsid w:val="003C3478"/>
    <w:rsid w:val="003C5D7B"/>
    <w:rsid w:val="003C6BF2"/>
    <w:rsid w:val="003D531D"/>
    <w:rsid w:val="003D63DA"/>
    <w:rsid w:val="003D6F4E"/>
    <w:rsid w:val="003E2EEE"/>
    <w:rsid w:val="003E40C0"/>
    <w:rsid w:val="003F055C"/>
    <w:rsid w:val="003F0DB7"/>
    <w:rsid w:val="003F24CF"/>
    <w:rsid w:val="003F25F3"/>
    <w:rsid w:val="003F29BF"/>
    <w:rsid w:val="003F6781"/>
    <w:rsid w:val="00400B11"/>
    <w:rsid w:val="00401714"/>
    <w:rsid w:val="0040568C"/>
    <w:rsid w:val="00413319"/>
    <w:rsid w:val="00415963"/>
    <w:rsid w:val="004215AA"/>
    <w:rsid w:val="00421F60"/>
    <w:rsid w:val="00422C8D"/>
    <w:rsid w:val="00423BCC"/>
    <w:rsid w:val="00425A8D"/>
    <w:rsid w:val="00436435"/>
    <w:rsid w:val="0043765F"/>
    <w:rsid w:val="00440656"/>
    <w:rsid w:val="004411FB"/>
    <w:rsid w:val="0044129C"/>
    <w:rsid w:val="00441500"/>
    <w:rsid w:val="004425B1"/>
    <w:rsid w:val="00447870"/>
    <w:rsid w:val="004531E1"/>
    <w:rsid w:val="0045367E"/>
    <w:rsid w:val="00455009"/>
    <w:rsid w:val="00456E7A"/>
    <w:rsid w:val="00457FF2"/>
    <w:rsid w:val="00462B07"/>
    <w:rsid w:val="00466968"/>
    <w:rsid w:val="00466BC1"/>
    <w:rsid w:val="004671DB"/>
    <w:rsid w:val="0047467F"/>
    <w:rsid w:val="00475070"/>
    <w:rsid w:val="004765B5"/>
    <w:rsid w:val="00476B93"/>
    <w:rsid w:val="00481C96"/>
    <w:rsid w:val="00482C40"/>
    <w:rsid w:val="00483059"/>
    <w:rsid w:val="004831BB"/>
    <w:rsid w:val="004845BD"/>
    <w:rsid w:val="00487735"/>
    <w:rsid w:val="00492DDC"/>
    <w:rsid w:val="00492EDD"/>
    <w:rsid w:val="004A1BC8"/>
    <w:rsid w:val="004A4160"/>
    <w:rsid w:val="004A6CD5"/>
    <w:rsid w:val="004B05BC"/>
    <w:rsid w:val="004B132B"/>
    <w:rsid w:val="004B3F53"/>
    <w:rsid w:val="004B4CA6"/>
    <w:rsid w:val="004B5272"/>
    <w:rsid w:val="004B7F84"/>
    <w:rsid w:val="004C00BE"/>
    <w:rsid w:val="004C2256"/>
    <w:rsid w:val="004C254B"/>
    <w:rsid w:val="004C6F7A"/>
    <w:rsid w:val="004D0151"/>
    <w:rsid w:val="004D1A18"/>
    <w:rsid w:val="004D51A4"/>
    <w:rsid w:val="004E4708"/>
    <w:rsid w:val="004E581D"/>
    <w:rsid w:val="004E7541"/>
    <w:rsid w:val="004F2399"/>
    <w:rsid w:val="004F359A"/>
    <w:rsid w:val="004F712F"/>
    <w:rsid w:val="00500453"/>
    <w:rsid w:val="0050274C"/>
    <w:rsid w:val="0050640D"/>
    <w:rsid w:val="00511C0D"/>
    <w:rsid w:val="00517963"/>
    <w:rsid w:val="00520109"/>
    <w:rsid w:val="005205E6"/>
    <w:rsid w:val="0052130F"/>
    <w:rsid w:val="0053226F"/>
    <w:rsid w:val="0053335C"/>
    <w:rsid w:val="00536D73"/>
    <w:rsid w:val="00537899"/>
    <w:rsid w:val="005477C4"/>
    <w:rsid w:val="005479D4"/>
    <w:rsid w:val="00550D1D"/>
    <w:rsid w:val="00551679"/>
    <w:rsid w:val="00553055"/>
    <w:rsid w:val="0055552C"/>
    <w:rsid w:val="005618AF"/>
    <w:rsid w:val="00564394"/>
    <w:rsid w:val="00567C62"/>
    <w:rsid w:val="00570C08"/>
    <w:rsid w:val="00571504"/>
    <w:rsid w:val="0058158D"/>
    <w:rsid w:val="00581AC1"/>
    <w:rsid w:val="005824D7"/>
    <w:rsid w:val="00582FB0"/>
    <w:rsid w:val="005853A3"/>
    <w:rsid w:val="00585882"/>
    <w:rsid w:val="00585F72"/>
    <w:rsid w:val="00586160"/>
    <w:rsid w:val="00586DC9"/>
    <w:rsid w:val="005909DE"/>
    <w:rsid w:val="0059184D"/>
    <w:rsid w:val="0059288B"/>
    <w:rsid w:val="00592CA7"/>
    <w:rsid w:val="00595630"/>
    <w:rsid w:val="005A1137"/>
    <w:rsid w:val="005A2FF1"/>
    <w:rsid w:val="005A42FE"/>
    <w:rsid w:val="005A70B5"/>
    <w:rsid w:val="005B3247"/>
    <w:rsid w:val="005B41FE"/>
    <w:rsid w:val="005B77F2"/>
    <w:rsid w:val="005C3FE4"/>
    <w:rsid w:val="005C473F"/>
    <w:rsid w:val="005C692B"/>
    <w:rsid w:val="005D0C1E"/>
    <w:rsid w:val="005D19E6"/>
    <w:rsid w:val="005D3584"/>
    <w:rsid w:val="005D412B"/>
    <w:rsid w:val="005D578E"/>
    <w:rsid w:val="005E084F"/>
    <w:rsid w:val="005E2F0C"/>
    <w:rsid w:val="005E5EEE"/>
    <w:rsid w:val="005E62A7"/>
    <w:rsid w:val="005E78A4"/>
    <w:rsid w:val="005F08EF"/>
    <w:rsid w:val="005F2335"/>
    <w:rsid w:val="005F31BB"/>
    <w:rsid w:val="005F38C8"/>
    <w:rsid w:val="005F397C"/>
    <w:rsid w:val="005F467D"/>
    <w:rsid w:val="005F6022"/>
    <w:rsid w:val="0060230F"/>
    <w:rsid w:val="0060402A"/>
    <w:rsid w:val="00604AC6"/>
    <w:rsid w:val="0060691F"/>
    <w:rsid w:val="006070D9"/>
    <w:rsid w:val="0060711A"/>
    <w:rsid w:val="006119CF"/>
    <w:rsid w:val="00611DDB"/>
    <w:rsid w:val="00612558"/>
    <w:rsid w:val="0061688E"/>
    <w:rsid w:val="00617164"/>
    <w:rsid w:val="006176DE"/>
    <w:rsid w:val="00623FAF"/>
    <w:rsid w:val="006240B9"/>
    <w:rsid w:val="006241B5"/>
    <w:rsid w:val="00624437"/>
    <w:rsid w:val="00627EF7"/>
    <w:rsid w:val="0063170C"/>
    <w:rsid w:val="00635E9A"/>
    <w:rsid w:val="006419AC"/>
    <w:rsid w:val="00650710"/>
    <w:rsid w:val="00652843"/>
    <w:rsid w:val="00653B9C"/>
    <w:rsid w:val="006573C6"/>
    <w:rsid w:val="00660064"/>
    <w:rsid w:val="00662BD0"/>
    <w:rsid w:val="0066317C"/>
    <w:rsid w:val="0068078E"/>
    <w:rsid w:val="006830FB"/>
    <w:rsid w:val="006918C1"/>
    <w:rsid w:val="006926CB"/>
    <w:rsid w:val="00696BD3"/>
    <w:rsid w:val="00697D3C"/>
    <w:rsid w:val="006A032A"/>
    <w:rsid w:val="006A5AD3"/>
    <w:rsid w:val="006A6233"/>
    <w:rsid w:val="006A67ED"/>
    <w:rsid w:val="006B4447"/>
    <w:rsid w:val="006B4AB3"/>
    <w:rsid w:val="006B6B95"/>
    <w:rsid w:val="006B76E7"/>
    <w:rsid w:val="006C296E"/>
    <w:rsid w:val="006C3D4F"/>
    <w:rsid w:val="006C3E28"/>
    <w:rsid w:val="006C5715"/>
    <w:rsid w:val="006C5E95"/>
    <w:rsid w:val="006C619F"/>
    <w:rsid w:val="006C658A"/>
    <w:rsid w:val="006D0C6B"/>
    <w:rsid w:val="006D25A0"/>
    <w:rsid w:val="006D2BCB"/>
    <w:rsid w:val="006D74C2"/>
    <w:rsid w:val="006E02F9"/>
    <w:rsid w:val="006E5275"/>
    <w:rsid w:val="006E5E66"/>
    <w:rsid w:val="007071CC"/>
    <w:rsid w:val="00707E88"/>
    <w:rsid w:val="007114E7"/>
    <w:rsid w:val="00713E8C"/>
    <w:rsid w:val="007172E5"/>
    <w:rsid w:val="0071799B"/>
    <w:rsid w:val="00722D00"/>
    <w:rsid w:val="007269FA"/>
    <w:rsid w:val="00731036"/>
    <w:rsid w:val="00732833"/>
    <w:rsid w:val="00735385"/>
    <w:rsid w:val="00742FBB"/>
    <w:rsid w:val="00744401"/>
    <w:rsid w:val="00754A9D"/>
    <w:rsid w:val="007577CF"/>
    <w:rsid w:val="007611F5"/>
    <w:rsid w:val="00762498"/>
    <w:rsid w:val="0076421B"/>
    <w:rsid w:val="00771A82"/>
    <w:rsid w:val="00771C0E"/>
    <w:rsid w:val="007727F0"/>
    <w:rsid w:val="00773F27"/>
    <w:rsid w:val="007744AB"/>
    <w:rsid w:val="00775A97"/>
    <w:rsid w:val="007763B3"/>
    <w:rsid w:val="00776A3A"/>
    <w:rsid w:val="00780D4D"/>
    <w:rsid w:val="0078198F"/>
    <w:rsid w:val="007833DF"/>
    <w:rsid w:val="00783A67"/>
    <w:rsid w:val="00793497"/>
    <w:rsid w:val="00794E1B"/>
    <w:rsid w:val="007A3492"/>
    <w:rsid w:val="007A36E0"/>
    <w:rsid w:val="007B0110"/>
    <w:rsid w:val="007B2894"/>
    <w:rsid w:val="007B2A0B"/>
    <w:rsid w:val="007B7191"/>
    <w:rsid w:val="007B7E8A"/>
    <w:rsid w:val="007C6D46"/>
    <w:rsid w:val="007D083D"/>
    <w:rsid w:val="007E0BAD"/>
    <w:rsid w:val="007E4BC4"/>
    <w:rsid w:val="007E535E"/>
    <w:rsid w:val="007E60B4"/>
    <w:rsid w:val="007E692D"/>
    <w:rsid w:val="007E7A19"/>
    <w:rsid w:val="007F51E8"/>
    <w:rsid w:val="007F57D5"/>
    <w:rsid w:val="0080313D"/>
    <w:rsid w:val="00803D67"/>
    <w:rsid w:val="00805A8E"/>
    <w:rsid w:val="00810433"/>
    <w:rsid w:val="008108F9"/>
    <w:rsid w:val="00810F48"/>
    <w:rsid w:val="008110FA"/>
    <w:rsid w:val="00815359"/>
    <w:rsid w:val="00816867"/>
    <w:rsid w:val="008178E8"/>
    <w:rsid w:val="0083385B"/>
    <w:rsid w:val="00836621"/>
    <w:rsid w:val="00837743"/>
    <w:rsid w:val="00841205"/>
    <w:rsid w:val="00841804"/>
    <w:rsid w:val="008470DC"/>
    <w:rsid w:val="0085017D"/>
    <w:rsid w:val="00851E45"/>
    <w:rsid w:val="00854B9E"/>
    <w:rsid w:val="00855E1A"/>
    <w:rsid w:val="008602B6"/>
    <w:rsid w:val="0086107E"/>
    <w:rsid w:val="00862CB3"/>
    <w:rsid w:val="00870723"/>
    <w:rsid w:val="00881476"/>
    <w:rsid w:val="008A0377"/>
    <w:rsid w:val="008A5B36"/>
    <w:rsid w:val="008A647D"/>
    <w:rsid w:val="008B0A8F"/>
    <w:rsid w:val="008B0F13"/>
    <w:rsid w:val="008B3142"/>
    <w:rsid w:val="008B5172"/>
    <w:rsid w:val="008B70FF"/>
    <w:rsid w:val="008B75E8"/>
    <w:rsid w:val="008C1432"/>
    <w:rsid w:val="008C249B"/>
    <w:rsid w:val="008C2805"/>
    <w:rsid w:val="008C35BF"/>
    <w:rsid w:val="008C43AA"/>
    <w:rsid w:val="008C4BDD"/>
    <w:rsid w:val="008C58EC"/>
    <w:rsid w:val="008D0FC0"/>
    <w:rsid w:val="008D1EF7"/>
    <w:rsid w:val="008D3899"/>
    <w:rsid w:val="008E0016"/>
    <w:rsid w:val="008E02C8"/>
    <w:rsid w:val="008E2DDA"/>
    <w:rsid w:val="008E622A"/>
    <w:rsid w:val="008F1F97"/>
    <w:rsid w:val="008F4384"/>
    <w:rsid w:val="008F45AD"/>
    <w:rsid w:val="008F6903"/>
    <w:rsid w:val="008F6D0A"/>
    <w:rsid w:val="008F6E4B"/>
    <w:rsid w:val="00900CD9"/>
    <w:rsid w:val="00901CC7"/>
    <w:rsid w:val="009047D2"/>
    <w:rsid w:val="00907FB7"/>
    <w:rsid w:val="00913974"/>
    <w:rsid w:val="009158E1"/>
    <w:rsid w:val="00917414"/>
    <w:rsid w:val="00925746"/>
    <w:rsid w:val="0092614F"/>
    <w:rsid w:val="00927449"/>
    <w:rsid w:val="00930912"/>
    <w:rsid w:val="00930E1A"/>
    <w:rsid w:val="009329F4"/>
    <w:rsid w:val="00933A9D"/>
    <w:rsid w:val="0093513C"/>
    <w:rsid w:val="0094005E"/>
    <w:rsid w:val="00940278"/>
    <w:rsid w:val="0094154A"/>
    <w:rsid w:val="0094367A"/>
    <w:rsid w:val="009449D3"/>
    <w:rsid w:val="00946C62"/>
    <w:rsid w:val="0095036E"/>
    <w:rsid w:val="00953D39"/>
    <w:rsid w:val="00960797"/>
    <w:rsid w:val="009622B1"/>
    <w:rsid w:val="00963158"/>
    <w:rsid w:val="00963D75"/>
    <w:rsid w:val="00970C50"/>
    <w:rsid w:val="009712F3"/>
    <w:rsid w:val="0097132C"/>
    <w:rsid w:val="009735AF"/>
    <w:rsid w:val="009746A3"/>
    <w:rsid w:val="00977A64"/>
    <w:rsid w:val="009821FD"/>
    <w:rsid w:val="00992C38"/>
    <w:rsid w:val="0099662C"/>
    <w:rsid w:val="00996DE2"/>
    <w:rsid w:val="009A1D1B"/>
    <w:rsid w:val="009B265F"/>
    <w:rsid w:val="009B403D"/>
    <w:rsid w:val="009B6209"/>
    <w:rsid w:val="009B78A4"/>
    <w:rsid w:val="009C054D"/>
    <w:rsid w:val="009C2A66"/>
    <w:rsid w:val="009C69F7"/>
    <w:rsid w:val="009D103C"/>
    <w:rsid w:val="009D3497"/>
    <w:rsid w:val="009D7A84"/>
    <w:rsid w:val="009D7D55"/>
    <w:rsid w:val="009E3155"/>
    <w:rsid w:val="009E53CE"/>
    <w:rsid w:val="009F3D95"/>
    <w:rsid w:val="009F424D"/>
    <w:rsid w:val="009F48C1"/>
    <w:rsid w:val="00A009FF"/>
    <w:rsid w:val="00A02C98"/>
    <w:rsid w:val="00A03DF6"/>
    <w:rsid w:val="00A07106"/>
    <w:rsid w:val="00A2077B"/>
    <w:rsid w:val="00A213D7"/>
    <w:rsid w:val="00A22FA5"/>
    <w:rsid w:val="00A23F5A"/>
    <w:rsid w:val="00A351EA"/>
    <w:rsid w:val="00A3588B"/>
    <w:rsid w:val="00A367D1"/>
    <w:rsid w:val="00A40869"/>
    <w:rsid w:val="00A4235E"/>
    <w:rsid w:val="00A42B4D"/>
    <w:rsid w:val="00A432DB"/>
    <w:rsid w:val="00A43408"/>
    <w:rsid w:val="00A4376E"/>
    <w:rsid w:val="00A5231D"/>
    <w:rsid w:val="00A53B10"/>
    <w:rsid w:val="00A55BBC"/>
    <w:rsid w:val="00A6082C"/>
    <w:rsid w:val="00A718D9"/>
    <w:rsid w:val="00A72ED5"/>
    <w:rsid w:val="00A7361B"/>
    <w:rsid w:val="00A77B43"/>
    <w:rsid w:val="00A834D5"/>
    <w:rsid w:val="00A83629"/>
    <w:rsid w:val="00A845AD"/>
    <w:rsid w:val="00A8586E"/>
    <w:rsid w:val="00A877EC"/>
    <w:rsid w:val="00A9236E"/>
    <w:rsid w:val="00A97D74"/>
    <w:rsid w:val="00AA0CA5"/>
    <w:rsid w:val="00AA0ECE"/>
    <w:rsid w:val="00AB7BBD"/>
    <w:rsid w:val="00AC0E2B"/>
    <w:rsid w:val="00AC2AC3"/>
    <w:rsid w:val="00AC636F"/>
    <w:rsid w:val="00AC792C"/>
    <w:rsid w:val="00AD1F87"/>
    <w:rsid w:val="00AD4F04"/>
    <w:rsid w:val="00AD57EF"/>
    <w:rsid w:val="00AD6092"/>
    <w:rsid w:val="00AD7A8F"/>
    <w:rsid w:val="00AE0616"/>
    <w:rsid w:val="00AE0DEA"/>
    <w:rsid w:val="00AE3201"/>
    <w:rsid w:val="00AE400B"/>
    <w:rsid w:val="00AE4C08"/>
    <w:rsid w:val="00AE6966"/>
    <w:rsid w:val="00AE7B1B"/>
    <w:rsid w:val="00AF2A35"/>
    <w:rsid w:val="00AF4CF9"/>
    <w:rsid w:val="00AF5551"/>
    <w:rsid w:val="00AF5E34"/>
    <w:rsid w:val="00AF5E9E"/>
    <w:rsid w:val="00AF6DB6"/>
    <w:rsid w:val="00B034E2"/>
    <w:rsid w:val="00B049BF"/>
    <w:rsid w:val="00B076D8"/>
    <w:rsid w:val="00B104AF"/>
    <w:rsid w:val="00B15E1E"/>
    <w:rsid w:val="00B22D94"/>
    <w:rsid w:val="00B23583"/>
    <w:rsid w:val="00B2740F"/>
    <w:rsid w:val="00B324AB"/>
    <w:rsid w:val="00B32B12"/>
    <w:rsid w:val="00B37101"/>
    <w:rsid w:val="00B3756C"/>
    <w:rsid w:val="00B441F3"/>
    <w:rsid w:val="00B4602C"/>
    <w:rsid w:val="00B54037"/>
    <w:rsid w:val="00B57AB2"/>
    <w:rsid w:val="00B6025A"/>
    <w:rsid w:val="00B611E3"/>
    <w:rsid w:val="00B6348D"/>
    <w:rsid w:val="00B65ED3"/>
    <w:rsid w:val="00B70FDD"/>
    <w:rsid w:val="00B72332"/>
    <w:rsid w:val="00B72A97"/>
    <w:rsid w:val="00B72F48"/>
    <w:rsid w:val="00B77A3B"/>
    <w:rsid w:val="00B82CC0"/>
    <w:rsid w:val="00B83B11"/>
    <w:rsid w:val="00B87AB4"/>
    <w:rsid w:val="00B92B25"/>
    <w:rsid w:val="00B93F70"/>
    <w:rsid w:val="00B9489F"/>
    <w:rsid w:val="00B94C28"/>
    <w:rsid w:val="00B96C19"/>
    <w:rsid w:val="00BA04A4"/>
    <w:rsid w:val="00BA1635"/>
    <w:rsid w:val="00BA43FB"/>
    <w:rsid w:val="00BB0867"/>
    <w:rsid w:val="00BB1D43"/>
    <w:rsid w:val="00BB36FB"/>
    <w:rsid w:val="00BB3DDF"/>
    <w:rsid w:val="00BB4B3E"/>
    <w:rsid w:val="00BB5FDC"/>
    <w:rsid w:val="00BC0B4F"/>
    <w:rsid w:val="00BC26C6"/>
    <w:rsid w:val="00BC4847"/>
    <w:rsid w:val="00BC59D1"/>
    <w:rsid w:val="00BC63C7"/>
    <w:rsid w:val="00BD138F"/>
    <w:rsid w:val="00BD7E18"/>
    <w:rsid w:val="00BE0084"/>
    <w:rsid w:val="00BE160A"/>
    <w:rsid w:val="00BE1DB4"/>
    <w:rsid w:val="00BE6EC4"/>
    <w:rsid w:val="00BE782C"/>
    <w:rsid w:val="00BF0A20"/>
    <w:rsid w:val="00BF393F"/>
    <w:rsid w:val="00BF59DA"/>
    <w:rsid w:val="00C032F4"/>
    <w:rsid w:val="00C039C5"/>
    <w:rsid w:val="00C06C62"/>
    <w:rsid w:val="00C1360D"/>
    <w:rsid w:val="00C16991"/>
    <w:rsid w:val="00C2171A"/>
    <w:rsid w:val="00C2184A"/>
    <w:rsid w:val="00C21D12"/>
    <w:rsid w:val="00C25705"/>
    <w:rsid w:val="00C27237"/>
    <w:rsid w:val="00C3124A"/>
    <w:rsid w:val="00C35253"/>
    <w:rsid w:val="00C37E98"/>
    <w:rsid w:val="00C41FD3"/>
    <w:rsid w:val="00C43A47"/>
    <w:rsid w:val="00C52AB4"/>
    <w:rsid w:val="00C53A84"/>
    <w:rsid w:val="00C542EE"/>
    <w:rsid w:val="00C73735"/>
    <w:rsid w:val="00C74231"/>
    <w:rsid w:val="00C74DA1"/>
    <w:rsid w:val="00C853AE"/>
    <w:rsid w:val="00C91424"/>
    <w:rsid w:val="00C9236B"/>
    <w:rsid w:val="00C9597E"/>
    <w:rsid w:val="00CA00A6"/>
    <w:rsid w:val="00CA66CD"/>
    <w:rsid w:val="00CA7871"/>
    <w:rsid w:val="00CA7CB1"/>
    <w:rsid w:val="00CB2698"/>
    <w:rsid w:val="00CB6DDB"/>
    <w:rsid w:val="00CC0C20"/>
    <w:rsid w:val="00CC1F82"/>
    <w:rsid w:val="00CC3F99"/>
    <w:rsid w:val="00CD5EA0"/>
    <w:rsid w:val="00CD6256"/>
    <w:rsid w:val="00CD634C"/>
    <w:rsid w:val="00CD6628"/>
    <w:rsid w:val="00CD7F81"/>
    <w:rsid w:val="00CE0E44"/>
    <w:rsid w:val="00CE2D82"/>
    <w:rsid w:val="00CE4E72"/>
    <w:rsid w:val="00CF2E0F"/>
    <w:rsid w:val="00CF5D95"/>
    <w:rsid w:val="00CF7CB9"/>
    <w:rsid w:val="00CF7F01"/>
    <w:rsid w:val="00D00B9D"/>
    <w:rsid w:val="00D01B59"/>
    <w:rsid w:val="00D06C31"/>
    <w:rsid w:val="00D13955"/>
    <w:rsid w:val="00D1639E"/>
    <w:rsid w:val="00D22395"/>
    <w:rsid w:val="00D230B7"/>
    <w:rsid w:val="00D25453"/>
    <w:rsid w:val="00D25B9C"/>
    <w:rsid w:val="00D26A5B"/>
    <w:rsid w:val="00D272AF"/>
    <w:rsid w:val="00D3184E"/>
    <w:rsid w:val="00D34471"/>
    <w:rsid w:val="00D36C3B"/>
    <w:rsid w:val="00D428B4"/>
    <w:rsid w:val="00D44BFC"/>
    <w:rsid w:val="00D509E9"/>
    <w:rsid w:val="00D55B23"/>
    <w:rsid w:val="00D56A7D"/>
    <w:rsid w:val="00D61C6B"/>
    <w:rsid w:val="00D6264F"/>
    <w:rsid w:val="00D642CA"/>
    <w:rsid w:val="00D7237E"/>
    <w:rsid w:val="00D76A7D"/>
    <w:rsid w:val="00D80CBB"/>
    <w:rsid w:val="00D830C6"/>
    <w:rsid w:val="00D84B1C"/>
    <w:rsid w:val="00D85DA8"/>
    <w:rsid w:val="00D90C2B"/>
    <w:rsid w:val="00D92C64"/>
    <w:rsid w:val="00D949CE"/>
    <w:rsid w:val="00DA04C5"/>
    <w:rsid w:val="00DB58A4"/>
    <w:rsid w:val="00DB5A9A"/>
    <w:rsid w:val="00DC443F"/>
    <w:rsid w:val="00DD16CE"/>
    <w:rsid w:val="00DD3863"/>
    <w:rsid w:val="00DD6DCC"/>
    <w:rsid w:val="00DD6DF6"/>
    <w:rsid w:val="00DE2E49"/>
    <w:rsid w:val="00DE3E5F"/>
    <w:rsid w:val="00DE6BB9"/>
    <w:rsid w:val="00DE7C8D"/>
    <w:rsid w:val="00DF50C6"/>
    <w:rsid w:val="00E00E41"/>
    <w:rsid w:val="00E0465B"/>
    <w:rsid w:val="00E06E3C"/>
    <w:rsid w:val="00E074F8"/>
    <w:rsid w:val="00E121E0"/>
    <w:rsid w:val="00E12617"/>
    <w:rsid w:val="00E17398"/>
    <w:rsid w:val="00E17EE0"/>
    <w:rsid w:val="00E223C7"/>
    <w:rsid w:val="00E27245"/>
    <w:rsid w:val="00E42CD5"/>
    <w:rsid w:val="00E45B1E"/>
    <w:rsid w:val="00E51F32"/>
    <w:rsid w:val="00E5245F"/>
    <w:rsid w:val="00E5448B"/>
    <w:rsid w:val="00E55D89"/>
    <w:rsid w:val="00E63A22"/>
    <w:rsid w:val="00E6571C"/>
    <w:rsid w:val="00E715F8"/>
    <w:rsid w:val="00E7195A"/>
    <w:rsid w:val="00E76C54"/>
    <w:rsid w:val="00E77E95"/>
    <w:rsid w:val="00E77F15"/>
    <w:rsid w:val="00E82404"/>
    <w:rsid w:val="00E8592E"/>
    <w:rsid w:val="00E85CFF"/>
    <w:rsid w:val="00E878F1"/>
    <w:rsid w:val="00E90E23"/>
    <w:rsid w:val="00E91996"/>
    <w:rsid w:val="00E93CAA"/>
    <w:rsid w:val="00EA0037"/>
    <w:rsid w:val="00EA321C"/>
    <w:rsid w:val="00EA3DE2"/>
    <w:rsid w:val="00EA4D0C"/>
    <w:rsid w:val="00EA50A7"/>
    <w:rsid w:val="00EA5817"/>
    <w:rsid w:val="00EB12C7"/>
    <w:rsid w:val="00EB5C8E"/>
    <w:rsid w:val="00EC5289"/>
    <w:rsid w:val="00ED70B1"/>
    <w:rsid w:val="00EE0D1E"/>
    <w:rsid w:val="00EE2ACE"/>
    <w:rsid w:val="00EF2856"/>
    <w:rsid w:val="00EF4125"/>
    <w:rsid w:val="00EF74A8"/>
    <w:rsid w:val="00F04C9B"/>
    <w:rsid w:val="00F04EAA"/>
    <w:rsid w:val="00F05C4E"/>
    <w:rsid w:val="00F1489E"/>
    <w:rsid w:val="00F171CB"/>
    <w:rsid w:val="00F17B85"/>
    <w:rsid w:val="00F21C77"/>
    <w:rsid w:val="00F26554"/>
    <w:rsid w:val="00F32719"/>
    <w:rsid w:val="00F341DF"/>
    <w:rsid w:val="00F34C9F"/>
    <w:rsid w:val="00F358F6"/>
    <w:rsid w:val="00F36BCE"/>
    <w:rsid w:val="00F40690"/>
    <w:rsid w:val="00F445DF"/>
    <w:rsid w:val="00F46D9A"/>
    <w:rsid w:val="00F475BC"/>
    <w:rsid w:val="00F53B6D"/>
    <w:rsid w:val="00F553A6"/>
    <w:rsid w:val="00F56EEB"/>
    <w:rsid w:val="00F60289"/>
    <w:rsid w:val="00F60EDB"/>
    <w:rsid w:val="00F6527F"/>
    <w:rsid w:val="00F66164"/>
    <w:rsid w:val="00F755F9"/>
    <w:rsid w:val="00F80F74"/>
    <w:rsid w:val="00F913AA"/>
    <w:rsid w:val="00F91F25"/>
    <w:rsid w:val="00F9389A"/>
    <w:rsid w:val="00FA4239"/>
    <w:rsid w:val="00FA5145"/>
    <w:rsid w:val="00FA6C3A"/>
    <w:rsid w:val="00FB484C"/>
    <w:rsid w:val="00FB4A9A"/>
    <w:rsid w:val="00FB75FB"/>
    <w:rsid w:val="00FC1515"/>
    <w:rsid w:val="00FC159F"/>
    <w:rsid w:val="00FC2AB1"/>
    <w:rsid w:val="00FC3394"/>
    <w:rsid w:val="00FC6A38"/>
    <w:rsid w:val="00FD4712"/>
    <w:rsid w:val="00FE0780"/>
    <w:rsid w:val="00FE0A55"/>
    <w:rsid w:val="00FE4F5D"/>
    <w:rsid w:val="00FF2513"/>
    <w:rsid w:val="00FF549F"/>
    <w:rsid w:val="00FF579C"/>
    <w:rsid w:val="00FF7EBD"/>
    <w:rsid w:val="02270ADE"/>
    <w:rsid w:val="12F80A45"/>
    <w:rsid w:val="16FE4602"/>
    <w:rsid w:val="572D2E07"/>
    <w:rsid w:val="636519C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2">
    <w:name w:val="Default Paragraph Font"/>
    <w:semiHidden/>
    <w:qFormat/>
    <w:uiPriority w:val="0"/>
  </w:style>
  <w:style w:type="table" w:default="1" w:styleId="15">
    <w:name w:val="Normal Table"/>
    <w:semiHidden/>
    <w:uiPriority w:val="0"/>
    <w:tblPr>
      <w:tblLayout w:type="fixed"/>
      <w:tblCellMar>
        <w:top w:w="0" w:type="dxa"/>
        <w:left w:w="108" w:type="dxa"/>
        <w:bottom w:w="0" w:type="dxa"/>
        <w:right w:w="108" w:type="dxa"/>
      </w:tblCellMar>
    </w:tblPr>
  </w:style>
  <w:style w:type="paragraph" w:styleId="2">
    <w:name w:val="Body Text First Indent"/>
    <w:basedOn w:val="3"/>
    <w:link w:val="18"/>
    <w:uiPriority w:val="0"/>
    <w:pPr>
      <w:spacing w:after="0"/>
      <w:ind w:firstLine="624"/>
    </w:pPr>
    <w:rPr>
      <w:rFonts w:hint="eastAsia" w:ascii="仿宋_GB2312" w:eastAsia="仿宋_GB2312"/>
      <w:sz w:val="32"/>
      <w:szCs w:val="20"/>
    </w:rPr>
  </w:style>
  <w:style w:type="paragraph" w:styleId="3">
    <w:name w:val="Body Text"/>
    <w:basedOn w:val="1"/>
    <w:uiPriority w:val="0"/>
    <w:pPr>
      <w:spacing w:after="120"/>
    </w:pPr>
  </w:style>
  <w:style w:type="paragraph" w:styleId="4">
    <w:name w:val="Normal Indent"/>
    <w:basedOn w:val="1"/>
    <w:uiPriority w:val="0"/>
    <w:pPr>
      <w:widowControl/>
      <w:ind w:firstLine="420" w:firstLineChars="200"/>
      <w:jc w:val="left"/>
    </w:pPr>
    <w:rPr>
      <w:kern w:val="0"/>
      <w:sz w:val="20"/>
      <w:szCs w:val="20"/>
    </w:rPr>
  </w:style>
  <w:style w:type="paragraph" w:styleId="5">
    <w:name w:val="Body Text Indent"/>
    <w:basedOn w:val="1"/>
    <w:uiPriority w:val="0"/>
    <w:pPr>
      <w:snapToGrid w:val="0"/>
      <w:spacing w:line="360" w:lineRule="auto"/>
      <w:ind w:firstLine="674" w:firstLineChars="200"/>
    </w:pPr>
    <w:rPr>
      <w:rFonts w:hint="eastAsia" w:ascii="宋体" w:hAnsi="宋体"/>
      <w:sz w:val="32"/>
    </w:rPr>
  </w:style>
  <w:style w:type="paragraph" w:styleId="6">
    <w:name w:val="Plain Text"/>
    <w:basedOn w:val="1"/>
    <w:qFormat/>
    <w:uiPriority w:val="0"/>
    <w:rPr>
      <w:rFonts w:ascii="宋体" w:hAnsi="Courier New" w:cs="Courier New"/>
      <w:szCs w:val="21"/>
    </w:rPr>
  </w:style>
  <w:style w:type="paragraph" w:styleId="7">
    <w:name w:val="Date"/>
    <w:basedOn w:val="1"/>
    <w:next w:val="1"/>
    <w:qFormat/>
    <w:uiPriority w:val="0"/>
    <w:pPr>
      <w:ind w:left="100" w:leftChars="2500"/>
    </w:pPr>
  </w:style>
  <w:style w:type="paragraph" w:styleId="8">
    <w:name w:val="Body Text Indent 2"/>
    <w:basedOn w:val="1"/>
    <w:qFormat/>
    <w:uiPriority w:val="0"/>
    <w:pPr>
      <w:snapToGrid w:val="0"/>
      <w:spacing w:line="360" w:lineRule="auto"/>
      <w:ind w:firstLine="640" w:firstLineChars="200"/>
    </w:pPr>
    <w:rPr>
      <w:rFonts w:ascii="宋体" w:hAnsi="宋体"/>
      <w:sz w:val="32"/>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Body Text Indent 3"/>
    <w:basedOn w:val="1"/>
    <w:qFormat/>
    <w:uiPriority w:val="0"/>
    <w:pPr>
      <w:snapToGrid w:val="0"/>
      <w:spacing w:line="360" w:lineRule="auto"/>
      <w:ind w:firstLine="611" w:firstLineChars="191"/>
    </w:pPr>
    <w:rPr>
      <w:rFonts w:ascii="仿宋_GB2312" w:hAnsi="宋体" w:eastAsia="仿宋_GB2312"/>
      <w:sz w:val="32"/>
    </w:rPr>
  </w:style>
  <w:style w:type="character" w:styleId="13">
    <w:name w:val="page number"/>
    <w:basedOn w:val="12"/>
    <w:uiPriority w:val="0"/>
  </w:style>
  <w:style w:type="character" w:styleId="14">
    <w:name w:val="Hyperlink"/>
    <w:basedOn w:val="12"/>
    <w:uiPriority w:val="0"/>
    <w:rPr>
      <w:color w:val="0000FF"/>
      <w:u w:val="single"/>
    </w:rPr>
  </w:style>
  <w:style w:type="paragraph" w:customStyle="1" w:styleId="16">
    <w:name w:val="Char"/>
    <w:basedOn w:val="1"/>
    <w:uiPriority w:val="0"/>
    <w:pPr>
      <w:widowControl/>
      <w:spacing w:after="160" w:line="240" w:lineRule="exact"/>
      <w:jc w:val="left"/>
    </w:pPr>
    <w:rPr>
      <w:rFonts w:ascii="Verdana" w:hAnsi="Verdana" w:eastAsia="仿宋_GB2312"/>
      <w:kern w:val="0"/>
      <w:sz w:val="24"/>
      <w:szCs w:val="20"/>
      <w:lang w:eastAsia="en-US"/>
    </w:rPr>
  </w:style>
  <w:style w:type="character" w:customStyle="1" w:styleId="17">
    <w:name w:val="highlight"/>
    <w:basedOn w:val="12"/>
    <w:uiPriority w:val="0"/>
  </w:style>
  <w:style w:type="character" w:customStyle="1" w:styleId="18">
    <w:name w:val="正文首行缩进 Char"/>
    <w:basedOn w:val="12"/>
    <w:link w:val="2"/>
    <w:uiPriority w:val="0"/>
    <w:rPr>
      <w:rFonts w:ascii="仿宋_GB2312" w:eastAsia="仿宋_GB2312"/>
      <w:kern w:val="2"/>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470</Words>
  <Characters>2681</Characters>
  <Lines>22</Lines>
  <Paragraphs>6</Paragraphs>
  <TotalTime>0</TotalTime>
  <ScaleCrop>false</ScaleCrop>
  <LinksUpToDate>false</LinksUpToDate>
  <CharactersWithSpaces>3145</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2016-08-11T07:45:00Z</dcterms:created>
  <dc:creator>user_common</dc:creator>
  <cp:lastModifiedBy>TF-PC</cp:lastModifiedBy>
  <cp:lastPrinted>2016-12-13T02:37:00Z</cp:lastPrinted>
  <dcterms:modified xsi:type="dcterms:W3CDTF">2018-08-27T09:41:27Z</dcterms:modified>
  <dc:title>天津市蓟县人民法院刑事判决书（稿）</dc:title>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