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天津市蓟县人民法院</w:t>
      </w:r>
    </w:p>
    <w:p>
      <w:pPr>
        <w:pStyle w:val="3"/>
        <w:spacing w:line="800" w:lineRule="exact"/>
        <w:jc w:val="center"/>
        <w:rPr>
          <w:rFonts w:hint="eastAsia" w:ascii="宋体" w:hAnsi="宋体"/>
          <w:spacing w:val="50"/>
          <w:sz w:val="52"/>
          <w:szCs w:val="52"/>
        </w:rPr>
      </w:pPr>
      <w:r>
        <w:rPr>
          <w:rFonts w:hint="eastAsia" w:ascii="宋体" w:hAnsi="宋体"/>
          <w:spacing w:val="50"/>
          <w:sz w:val="52"/>
          <w:szCs w:val="52"/>
        </w:rPr>
        <w:t>刑 事 判 决 书</w:t>
      </w:r>
    </w:p>
    <w:p>
      <w:pPr>
        <w:adjustRightInd w:val="0"/>
        <w:snapToGrid w:val="0"/>
        <w:spacing w:line="500" w:lineRule="exact"/>
        <w:ind w:firstLine="4995" w:firstLineChars="1601"/>
        <w:rPr>
          <w:rFonts w:hint="eastAsia" w:ascii="仿宋_GB2312" w:hAnsi="宋体" w:eastAsia="仿宋_GB2312"/>
          <w:bCs/>
          <w:sz w:val="32"/>
        </w:rPr>
      </w:pPr>
    </w:p>
    <w:p>
      <w:pPr>
        <w:adjustRightInd w:val="0"/>
        <w:snapToGrid w:val="0"/>
        <w:spacing w:line="500" w:lineRule="exact"/>
        <w:ind w:firstLine="4995" w:firstLineChars="1601"/>
        <w:rPr>
          <w:rFonts w:hint="eastAsia" w:ascii="仿宋_GB2312" w:hAnsi="宋体" w:eastAsia="仿宋_GB2312"/>
          <w:bCs/>
          <w:sz w:val="32"/>
        </w:rPr>
      </w:pPr>
      <w:r>
        <w:rPr>
          <w:rFonts w:ascii="仿宋_GB2312" w:hAnsi="宋体" w:eastAsia="仿宋_GB2312"/>
          <w:bCs/>
          <w:sz w:val="32"/>
        </w:rPr>
        <w:t>(2016)津0225刑初</w:t>
      </w:r>
      <w:r>
        <w:rPr>
          <w:rFonts w:hint="eastAsia" w:ascii="仿宋_GB2312" w:hAnsi="宋体" w:eastAsia="仿宋_GB2312"/>
          <w:bCs/>
          <w:sz w:val="32"/>
        </w:rPr>
        <w:t>562</w:t>
      </w:r>
      <w:r>
        <w:rPr>
          <w:rFonts w:ascii="仿宋_GB2312" w:hAnsi="宋体" w:eastAsia="仿宋_GB2312"/>
          <w:bCs/>
          <w:sz w:val="32"/>
        </w:rPr>
        <w:t>号</w:t>
      </w:r>
    </w:p>
    <w:p>
      <w:pPr>
        <w:adjustRightInd w:val="0"/>
        <w:snapToGrid w:val="0"/>
        <w:spacing w:line="500" w:lineRule="exact"/>
        <w:ind w:firstLine="624" w:firstLineChars="200"/>
        <w:rPr>
          <w:rFonts w:hint="eastAsia" w:ascii="仿宋_GB2312" w:hAnsi="宋体" w:eastAsia="仿宋_GB2312"/>
          <w:sz w:val="32"/>
        </w:rPr>
      </w:pP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被告人杜淑艳，女，1977年9月8日出生于天津市蓟县，公民身份号码：120225197709085564，汉族，初中文化，农民，群众，住蓟县下仓镇丰富村。因涉嫌信用卡诈骗于2016年4月26日被刑事拘留，同年5月10日在公安蓟县分局被取保候审，同年8月11日在本院被取保候审。</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被告人杜淑艳被控信用卡诈骗一案，蓟县人民检察院于2016年8月9日以</w:t>
      </w:r>
      <w:r>
        <w:rPr>
          <w:rFonts w:hint="eastAsia" w:ascii="仿宋_GB2312" w:hAnsi="宋体" w:eastAsia="仿宋_GB2312"/>
          <w:sz w:val="32"/>
          <w:szCs w:val="32"/>
        </w:rPr>
        <w:t>津蓟检公诉刑诉〔2016〕541号起诉书向本院提起公诉，并建议适用简易程序。本院于次日立案，依法组成合议庭，于2016年9月6日公开开庭审理了本案。蓟县人民检察院指派代理检察员康晨朝出庭支持公诉，被告人杜淑艳到庭参加了诉讼。现已审理终结。</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经审理查明，2012年6月，被告人杜淑艳通过网络申请办理了卡号为4816990410048522，信用额度为人民币40000元的光大银行“阳光商旅”白金信用卡。自2012年7月12日始，杜淑艳使用该信用卡多次超过规定期限透支，于2015年6月10日最后一次还款，尚欠本金36197.59元未予归还。银行工作人员自2015年6月12日开始分别采取电话、信函等方式多次催收，杜淑艳拒不还款。光大银行于2016年4月28日向公安蓟县分局报案，公安机关于2016年5月3日立案，同年5月5日，杜淑艳近亲属将杜淑艳透支的欠款偿还光大银行。</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2012年7月6日，被告人杜淑艳通过他人在中国农业银行股份有限公司蓟县支行办理了卡号为6228370124523861，信用额度为人民币35000元的信用卡一张。自2012年9月14日始，杜淑艳使用该信用卡多次超过规定期限透支，于2015年1月22日最后一次还款，尚欠本金34256.67元未予归还。银行工作人员自2015年3月29日开始分别采取电话、上门等方式多次催收，杜淑艳拒不还款。中国农业银行股份有限公司蓟县支行于2016年3月24日报案，公安机关于2016年3月31日立案，同年4月28日杜淑艳近亲属将杜淑艳透支的欠款偿还银行。</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综上，被告人杜淑艳信用卡诈骗二起，涉案数额为人民币70454.26元。被告人杜淑艳后被公安机关抓获归案。</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上述事实，被告人杜淑艳在审理过程中无异议，并有经查证属实的案件来源、抓获经过、临时寄押证明、临时羁押证明、在逃人员登记/撤销表、常住人口信息表、举报材料、身份证复印件、催收记录、催收照片、授权委托书、营业执照、情况说明、银行卡交易记录、说明、中国农业银行转账业务客户回执、结清证明，证人徐春、杜淑梅证言，被告人杜淑艳供述等证据证实，足以认定。</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本院认为，被告人杜淑艳法制观念淡薄，以非法占有为目的，违反信用卡管理法规，超过规定期限透支，并经发卡银行催收后超过三个月仍不归还，属于恶意透支，数额较大，其行为既侵害了国家有关金融票证管理制度，又侵犯了公共财产所有权，已构成信用卡诈骗罪，应予惩处。被告人杜淑艳到案后，如实供述犯罪事实，系坦白，依法予以从轻处罚。被告人杜淑艳的亲属代其偿还了透支的全部本金，依法予以从轻处罚。蓟县人民检察院指控事实清楚，证据确实、充分，罪名成立，本院予以支持。</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依照</w:t>
      </w:r>
      <w:r>
        <w:rPr>
          <w:rFonts w:hint="eastAsia" w:ascii="仿宋_GB2312" w:hAnsi="仿宋_GB2312" w:eastAsia="仿宋_GB2312"/>
          <w:sz w:val="32"/>
          <w:szCs w:val="32"/>
        </w:rPr>
        <w:t>《中华人民共和国刑法》</w:t>
      </w:r>
      <w:r>
        <w:rPr>
          <w:rFonts w:hint="eastAsia" w:ascii="仿宋_GB2312" w:hAnsi="宋体" w:eastAsia="仿宋_GB2312"/>
          <w:sz w:val="32"/>
          <w:szCs w:val="32"/>
        </w:rPr>
        <w:t>第一百九十六条第一款第（四）项、第二款，第六十七条第三款，第七十二条第一、三款，第七十三条第二、三款，最高人民法院、最高人民检察院《关于办理妨害信用卡管理刑事案件具体应用法律若干问题的解释》第六条之规定，判决如下：</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hAnsi="宋体" w:eastAsia="仿宋_GB2312"/>
          <w:sz w:val="32"/>
        </w:rPr>
        <w:t>被告人杜淑艳犯信用卡诈骗罪，判处有期徒刑二年六个月，缓刑三年；并处罚金人民币三万元，限本判决生效后十日内缴纳（缓刑考验期限，从判决确定之日起计算）。</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eastAsia="仿宋_GB2312"/>
          <w:sz w:val="32"/>
          <w:szCs w:val="32"/>
        </w:rPr>
        <w:t xml:space="preserve">如不服本判决，可在接到判决书的第二日起十日内，通过本院或者直接向天津市第一中级人民法院提出上诉。书面上诉的，应当提交上诉状正本一份，副本四份。                            </w:t>
      </w:r>
      <w:r>
        <w:rPr>
          <w:rFonts w:hint="eastAsia" w:ascii="仿宋_GB2312" w:hAnsi="宋体" w:eastAsia="仿宋_GB2312"/>
          <w:sz w:val="32"/>
          <w:szCs w:val="32"/>
        </w:rPr>
        <w:t xml:space="preserve"> </w:t>
      </w:r>
    </w:p>
    <w:p>
      <w:pPr>
        <w:spacing w:line="500" w:lineRule="exact"/>
        <w:ind w:firstLine="645"/>
        <w:rPr>
          <w:rFonts w:hint="eastAsia" w:ascii="仿宋_GB2312" w:hAnsi="仿宋" w:eastAsia="仿宋_GB2312"/>
          <w:sz w:val="32"/>
          <w:szCs w:val="32"/>
        </w:rPr>
      </w:pPr>
      <w:r>
        <w:rPr>
          <w:rFonts w:hint="eastAsia" w:ascii="仿宋_GB2312" w:hAnsi="仿宋" w:eastAsia="仿宋_GB2312"/>
          <w:sz w:val="32"/>
          <w:szCs w:val="32"/>
        </w:rPr>
        <w:t xml:space="preserve">           </w:t>
      </w:r>
    </w:p>
    <w:p>
      <w:pPr>
        <w:spacing w:line="500" w:lineRule="exact"/>
        <w:ind w:firstLine="645"/>
        <w:rPr>
          <w:rFonts w:hint="eastAsia" w:ascii="仿宋_GB2312" w:hAnsi="仿宋" w:eastAsia="仿宋_GB2312"/>
          <w:sz w:val="32"/>
          <w:szCs w:val="32"/>
        </w:rPr>
      </w:pPr>
    </w:p>
    <w:p>
      <w:pPr>
        <w:spacing w:line="500" w:lineRule="exact"/>
        <w:ind w:firstLine="645"/>
        <w:rPr>
          <w:rFonts w:hint="eastAsia" w:ascii="仿宋_GB2312" w:hAnsi="仿宋" w:eastAsia="仿宋_GB2312"/>
          <w:sz w:val="32"/>
          <w:szCs w:val="32"/>
        </w:rPr>
      </w:pPr>
    </w:p>
    <w:p>
      <w:pPr>
        <w:spacing w:line="500" w:lineRule="exact"/>
        <w:ind w:firstLine="645"/>
        <w:rPr>
          <w:rFonts w:hint="eastAsia" w:ascii="仿宋_GB2312" w:hAnsi="仿宋" w:eastAsia="仿宋_GB2312"/>
          <w:sz w:val="32"/>
          <w:szCs w:val="32"/>
        </w:rPr>
      </w:pPr>
    </w:p>
    <w:p>
      <w:pPr>
        <w:spacing w:line="500" w:lineRule="exact"/>
        <w:ind w:firstLine="645"/>
        <w:rPr>
          <w:rFonts w:hint="eastAsia" w:ascii="仿宋_GB2312" w:hAnsi="仿宋" w:eastAsia="仿宋_GB2312"/>
          <w:sz w:val="32"/>
          <w:szCs w:val="32"/>
        </w:rPr>
      </w:pPr>
      <w:r>
        <w:rPr>
          <w:rFonts w:hint="eastAsia" w:ascii="仿宋_GB2312" w:hAnsi="仿宋" w:eastAsia="仿宋_GB2312"/>
          <w:sz w:val="32"/>
          <w:szCs w:val="32"/>
        </w:rPr>
        <w:t xml:space="preserve">                           审  判  长    张建新</w:t>
      </w:r>
    </w:p>
    <w:p>
      <w:pPr>
        <w:tabs>
          <w:tab w:val="left" w:pos="8282"/>
        </w:tabs>
        <w:adjustRightInd w:val="0"/>
        <w:snapToGrid w:val="0"/>
        <w:spacing w:line="500" w:lineRule="exact"/>
        <w:ind w:right="604" w:firstLine="624" w:firstLineChars="200"/>
        <w:rPr>
          <w:rFonts w:hint="eastAsia" w:ascii="仿宋_GB2312" w:hAnsi="宋体" w:eastAsia="仿宋_GB2312"/>
          <w:sz w:val="32"/>
        </w:rPr>
      </w:pPr>
      <w:r>
        <w:rPr>
          <w:rFonts w:hint="eastAsia" w:ascii="仿宋_GB2312" w:hAnsi="宋体" w:eastAsia="仿宋_GB2312"/>
          <w:sz w:val="32"/>
        </w:rPr>
        <w:t xml:space="preserve">                           代理审判员    赵  卿</w:t>
      </w:r>
    </w:p>
    <w:p>
      <w:pPr>
        <w:tabs>
          <w:tab w:val="left" w:pos="8282"/>
        </w:tabs>
        <w:adjustRightInd w:val="0"/>
        <w:snapToGrid w:val="0"/>
        <w:spacing w:line="500" w:lineRule="exact"/>
        <w:ind w:right="604" w:firstLine="624" w:firstLineChars="200"/>
        <w:rPr>
          <w:rFonts w:hint="eastAsia" w:ascii="仿宋_GB2312" w:hAnsi="宋体" w:eastAsia="仿宋_GB2312"/>
          <w:sz w:val="32"/>
        </w:rPr>
      </w:pPr>
      <w:r>
        <w:rPr>
          <w:rFonts w:hint="eastAsia" w:ascii="仿宋_GB2312" w:hAnsi="宋体" w:eastAsia="仿宋_GB2312"/>
          <w:sz w:val="32"/>
        </w:rPr>
        <w:t xml:space="preserve">                           人民陪审员    王玉龙</w:t>
      </w:r>
    </w:p>
    <w:p>
      <w:pPr>
        <w:tabs>
          <w:tab w:val="left" w:pos="8282"/>
        </w:tabs>
        <w:adjustRightInd w:val="0"/>
        <w:snapToGrid w:val="0"/>
        <w:spacing w:line="500" w:lineRule="exact"/>
        <w:ind w:right="604" w:firstLine="624" w:firstLineChars="200"/>
        <w:rPr>
          <w:rFonts w:hint="eastAsia" w:ascii="仿宋_GB2312" w:hAnsi="仿宋_GB2312" w:eastAsia="仿宋_GB2312" w:cs="仿宋_GB2312"/>
          <w:spacing w:val="-6"/>
          <w:kern w:val="10"/>
          <w:sz w:val="32"/>
        </w:rPr>
      </w:pPr>
      <w:r>
        <w:rPr>
          <w:rFonts w:hint="eastAsia" w:ascii="仿宋_GB2312" w:hAnsi="宋体" w:eastAsia="仿宋_GB2312"/>
          <w:sz w:val="32"/>
        </w:rPr>
        <w:t xml:space="preserve">                           </w:t>
      </w:r>
      <w:r>
        <w:rPr>
          <w:rFonts w:hint="eastAsia" w:ascii="仿宋_GB2312" w:hAnsi="宋体" w:eastAsia="仿宋_GB2312"/>
          <w:spacing w:val="-6"/>
          <w:kern w:val="10"/>
          <w:sz w:val="32"/>
        </w:rPr>
        <w:t>二</w:t>
      </w:r>
      <w:r>
        <w:rPr>
          <w:rFonts w:hint="eastAsia" w:ascii="宋体" w:hAnsi="宋体" w:cs="宋体"/>
          <w:spacing w:val="-6"/>
          <w:kern w:val="10"/>
          <w:sz w:val="32"/>
        </w:rPr>
        <w:t>〇</w:t>
      </w:r>
      <w:r>
        <w:rPr>
          <w:rFonts w:hint="eastAsia" w:ascii="仿宋_GB2312" w:hAnsi="仿宋_GB2312" w:eastAsia="仿宋_GB2312" w:cs="仿宋_GB2312"/>
          <w:spacing w:val="-6"/>
          <w:kern w:val="10"/>
          <w:sz w:val="32"/>
        </w:rPr>
        <w:t>一六年九月二十一</w:t>
      </w:r>
      <w:r>
        <w:rPr>
          <w:rFonts w:hint="eastAsia" w:ascii="仿宋_GB2312" w:hAnsi="宋体" w:eastAsia="仿宋_GB2312"/>
          <w:spacing w:val="-6"/>
          <w:kern w:val="10"/>
          <w:sz w:val="32"/>
        </w:rPr>
        <w:t>日</w:t>
      </w:r>
    </w:p>
    <w:p>
      <w:pPr>
        <w:tabs>
          <w:tab w:val="left" w:pos="8282"/>
        </w:tabs>
        <w:adjustRightInd w:val="0"/>
        <w:snapToGrid w:val="0"/>
        <w:spacing w:line="500" w:lineRule="exact"/>
        <w:ind w:right="604" w:firstLine="624"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 </w:t>
      </w:r>
    </w:p>
    <w:p>
      <w:pPr>
        <w:tabs>
          <w:tab w:val="left" w:pos="8181"/>
        </w:tabs>
        <w:adjustRightInd w:val="0"/>
        <w:snapToGrid w:val="0"/>
        <w:spacing w:line="500" w:lineRule="exact"/>
        <w:ind w:right="604" w:firstLine="624"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                           书  记  员    王  宁</w:t>
      </w:r>
    </w:p>
    <w:p>
      <w:pPr>
        <w:tabs>
          <w:tab w:val="left" w:pos="8181"/>
        </w:tabs>
        <w:adjustRightInd w:val="0"/>
        <w:snapToGrid w:val="0"/>
        <w:spacing w:line="500" w:lineRule="exact"/>
        <w:ind w:right="604" w:firstLine="624" w:firstLineChars="200"/>
        <w:rPr>
          <w:rFonts w:hint="eastAsia" w:ascii="仿宋_GB2312" w:hAnsi="仿宋_GB2312" w:eastAsia="仿宋_GB2312" w:cs="仿宋_GB2312"/>
          <w:sz w:val="32"/>
        </w:rPr>
      </w:pPr>
    </w:p>
    <w:p>
      <w:pPr>
        <w:tabs>
          <w:tab w:val="left" w:pos="8181"/>
        </w:tabs>
        <w:adjustRightInd w:val="0"/>
        <w:snapToGrid w:val="0"/>
        <w:spacing w:line="500" w:lineRule="exact"/>
        <w:ind w:right="604" w:firstLine="624" w:firstLineChars="200"/>
        <w:rPr>
          <w:rFonts w:hint="eastAsia" w:ascii="仿宋_GB2312" w:hAnsi="仿宋_GB2312" w:eastAsia="仿宋_GB2312" w:cs="仿宋_GB2312"/>
          <w:sz w:val="32"/>
        </w:rPr>
      </w:pPr>
    </w:p>
    <w:p>
      <w:pPr>
        <w:tabs>
          <w:tab w:val="left" w:pos="8181"/>
        </w:tabs>
        <w:adjustRightInd w:val="0"/>
        <w:snapToGrid w:val="0"/>
        <w:spacing w:line="500" w:lineRule="exact"/>
        <w:ind w:right="604" w:firstLine="624" w:firstLineChars="200"/>
        <w:rPr>
          <w:rFonts w:hint="eastAsia" w:ascii="仿宋_GB2312" w:hAnsi="仿宋_GB2312" w:eastAsia="仿宋_GB2312" w:cs="仿宋_GB2312"/>
          <w:sz w:val="32"/>
        </w:rPr>
      </w:pPr>
    </w:p>
    <w:p>
      <w:pPr>
        <w:tabs>
          <w:tab w:val="left" w:pos="8181"/>
        </w:tabs>
        <w:adjustRightInd w:val="0"/>
        <w:snapToGrid w:val="0"/>
        <w:spacing w:line="500" w:lineRule="exact"/>
        <w:ind w:right="604" w:firstLine="624" w:firstLineChars="200"/>
        <w:rPr>
          <w:rFonts w:hint="eastAsia" w:ascii="仿宋_GB2312" w:hAnsi="宋体" w:eastAsia="仿宋_GB2312"/>
          <w:sz w:val="32"/>
        </w:rPr>
      </w:pPr>
    </w:p>
    <w:p>
      <w:pPr>
        <w:adjustRightInd w:val="0"/>
        <w:snapToGrid w:val="0"/>
        <w:spacing w:line="500" w:lineRule="exact"/>
        <w:ind w:right="604" w:firstLine="624" w:firstLineChars="200"/>
        <w:rPr>
          <w:rFonts w:hint="eastAsia" w:ascii="仿宋_GB2312" w:hAnsi="宋体" w:eastAsia="仿宋_GB2312"/>
          <w:b/>
          <w:sz w:val="32"/>
        </w:rPr>
      </w:pPr>
      <w:r>
        <w:rPr>
          <w:rFonts w:hint="eastAsia" w:ascii="仿宋_GB2312" w:hAnsi="宋体" w:eastAsia="仿宋_GB2312"/>
          <w:b/>
          <w:sz w:val="32"/>
        </w:rPr>
        <w:t>附：本裁判文书所依据法律规定的具体条文：</w:t>
      </w:r>
    </w:p>
    <w:p>
      <w:pPr>
        <w:tabs>
          <w:tab w:val="left" w:pos="6876"/>
          <w:tab w:val="left" w:pos="7258"/>
        </w:tabs>
        <w:adjustRightInd w:val="0"/>
        <w:snapToGrid w:val="0"/>
        <w:spacing w:line="500" w:lineRule="exact"/>
        <w:ind w:firstLine="624" w:firstLineChars="200"/>
        <w:rPr>
          <w:rFonts w:hint="eastAsia" w:ascii="仿宋_GB2312" w:eastAsia="仿宋_GB2312"/>
          <w:b/>
          <w:sz w:val="32"/>
          <w:szCs w:val="32"/>
        </w:rPr>
      </w:pPr>
      <w:r>
        <w:rPr>
          <w:rFonts w:hint="eastAsia" w:ascii="仿宋_GB2312" w:eastAsia="仿宋_GB2312"/>
          <w:b/>
          <w:sz w:val="32"/>
          <w:szCs w:val="32"/>
        </w:rPr>
        <w:t>《中华人民共和国刑法》</w:t>
      </w:r>
    </w:p>
    <w:p>
      <w:pPr>
        <w:adjustRightInd w:val="0"/>
        <w:snapToGrid w:val="0"/>
        <w:spacing w:line="500" w:lineRule="exact"/>
        <w:ind w:firstLine="624"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 xml:space="preserve"> (一)使用伪造的信用卡，或者使用以虚假的身份证明骗领的信用卡的;</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(四)恶意透支的。</w:t>
      </w:r>
    </w:p>
    <w:p>
      <w:pPr>
        <w:adjustRightInd w:val="0"/>
        <w:snapToGrid w:val="0"/>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　</w:t>
      </w: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pStyle w:val="5"/>
        <w:spacing w:line="500" w:lineRule="exact"/>
        <w:ind w:firstLine="624" w:firstLineChars="200"/>
        <w:rPr>
          <w:rFonts w:ascii="仿宋_GB2312" w:eastAsia="仿宋_GB2312"/>
          <w:sz w:val="32"/>
          <w:szCs w:val="32"/>
        </w:rPr>
      </w:pPr>
      <w:r>
        <w:rPr>
          <w:rFonts w:hint="eastAsia" w:ascii="仿宋_GB2312" w:hAnsi="宋体" w:eastAsia="仿宋_GB2312" w:cs="Times New Roman"/>
          <w:b/>
          <w:sz w:val="32"/>
          <w:szCs w:val="24"/>
        </w:rPr>
        <w:t>第六十七条</w:t>
      </w:r>
      <w:r>
        <w:rPr>
          <w:rFonts w:hint="eastAsia" w:ascii="仿宋_GB2312" w:eastAsia="仿宋_GB2312"/>
          <w:b/>
          <w:sz w:val="32"/>
          <w:szCs w:val="32"/>
        </w:rPr>
        <w:t>第三款</w:t>
      </w:r>
      <w:r>
        <w:rPr>
          <w:rFonts w:hint="eastAsia" w:ascii="仿宋_GB2312" w:eastAsia="仿宋_GB2312"/>
          <w:sz w:val="32"/>
          <w:szCs w:val="32"/>
        </w:rPr>
        <w:t xml:space="preserve"> 犯罪嫌疑人虽不具有前两款规定的自首情节，但是如实供述自己罪行的，可以从轻处罚；因其如实供述自己罪行，避免特别严重后果发生的，可以减轻处罚。</w:t>
      </w:r>
    </w:p>
    <w:p>
      <w:pPr>
        <w:spacing w:line="500" w:lineRule="exact"/>
        <w:ind w:firstLine="624" w:firstLineChars="200"/>
        <w:rPr>
          <w:rFonts w:hint="eastAsia" w:ascii="仿宋_GB2312" w:eastAsia="仿宋_GB2312"/>
          <w:sz w:val="32"/>
          <w:szCs w:val="32"/>
        </w:rPr>
      </w:pPr>
      <w:r>
        <w:rPr>
          <w:rFonts w:hint="eastAsia" w:ascii="仿宋_GB2312" w:eastAsia="仿宋_GB2312"/>
          <w:b/>
          <w:sz w:val="32"/>
          <w:szCs w:val="32"/>
        </w:rPr>
        <w:t>第七十二条第一款</w:t>
      </w:r>
      <w:r>
        <w:rPr>
          <w:rFonts w:hint="eastAsia" w:ascii="仿宋_GB2312"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(一)犯罪情节较轻;</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(二)有悔罪表现;</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(三)没有再犯罪的危险;</w:t>
      </w:r>
    </w:p>
    <w:p>
      <w:pPr>
        <w:spacing w:line="500" w:lineRule="exact"/>
        <w:ind w:firstLine="624" w:firstLineChars="200"/>
        <w:rPr>
          <w:rFonts w:hint="eastAsia" w:ascii="仿宋_GB2312" w:eastAsia="仿宋_GB2312"/>
          <w:sz w:val="32"/>
          <w:szCs w:val="32"/>
        </w:rPr>
      </w:pPr>
      <w:r>
        <w:rPr>
          <w:rFonts w:hint="eastAsia" w:ascii="仿宋_GB2312" w:eastAsia="仿宋_GB2312"/>
          <w:sz w:val="32"/>
          <w:szCs w:val="32"/>
        </w:rPr>
        <w:t>(四)宣告缓刑对所居住社区没有重大不良影响。</w:t>
      </w:r>
    </w:p>
    <w:p>
      <w:pPr>
        <w:adjustRightInd w:val="0"/>
        <w:snapToGrid w:val="0"/>
        <w:spacing w:line="500" w:lineRule="exact"/>
        <w:ind w:firstLine="624" w:firstLineChars="200"/>
        <w:rPr>
          <w:rFonts w:hint="eastAsia" w:ascii="仿宋_GB2312" w:hAnsi="宋体" w:eastAsia="仿宋_GB2312"/>
          <w:sz w:val="32"/>
        </w:rPr>
      </w:pPr>
      <w:r>
        <w:rPr>
          <w:rFonts w:hint="eastAsia" w:ascii="仿宋_GB2312" w:eastAsia="仿宋_GB2312"/>
          <w:b/>
          <w:sz w:val="32"/>
          <w:szCs w:val="32"/>
        </w:rPr>
        <w:t xml:space="preserve">第七十二条第三款 </w:t>
      </w:r>
      <w:r>
        <w:rPr>
          <w:rFonts w:hint="eastAsia" w:ascii="仿宋_GB2312" w:hAnsi="宋体" w:eastAsia="仿宋_GB2312"/>
          <w:sz w:val="32"/>
        </w:rPr>
        <w:t>被宣告缓刑的犯罪分子，如果被判处附加刑，附加刑仍须执行。</w:t>
      </w:r>
    </w:p>
    <w:p>
      <w:pPr>
        <w:adjustRightInd w:val="0"/>
        <w:snapToGrid w:val="0"/>
        <w:spacing w:line="500" w:lineRule="exact"/>
        <w:ind w:firstLine="624" w:firstLineChars="200"/>
        <w:rPr>
          <w:rFonts w:hint="eastAsia" w:ascii="仿宋_GB2312" w:eastAsia="仿宋_GB2312"/>
          <w:sz w:val="32"/>
          <w:szCs w:val="32"/>
        </w:rPr>
      </w:pPr>
      <w:r>
        <w:rPr>
          <w:rFonts w:hint="eastAsia" w:ascii="仿宋_GB2312" w:eastAsia="仿宋_GB2312"/>
          <w:b/>
          <w:sz w:val="32"/>
          <w:szCs w:val="32"/>
        </w:rPr>
        <w:t xml:space="preserve">第七十三条第二款 </w:t>
      </w:r>
      <w:r>
        <w:rPr>
          <w:rFonts w:hint="eastAsia" w:ascii="仿宋_GB2312" w:eastAsia="仿宋_GB2312"/>
          <w:sz w:val="32"/>
          <w:szCs w:val="32"/>
        </w:rPr>
        <w:t>有期徒刑的缓刑考验期限为原判刑期以上五年以下，但是不能少于一年。</w:t>
      </w:r>
    </w:p>
    <w:p>
      <w:pPr>
        <w:spacing w:line="500" w:lineRule="exact"/>
        <w:ind w:firstLine="624" w:firstLineChars="2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b/>
          <w:sz w:val="32"/>
          <w:szCs w:val="32"/>
        </w:rPr>
        <w:t xml:space="preserve">最高人民法院、最高人民检察院《关于办理妨害信用卡管理刑事案件具体应用法律若干问题的解释》第六条 </w:t>
      </w:r>
      <w:r>
        <w:rPr>
          <w:rFonts w:hint="eastAsia" w:ascii="仿宋_GB2312" w:hAnsi="宋体" w:eastAsia="仿宋_GB2312"/>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有以下情形之一的，应当认定为刑法第一百九十六条规定的“以非法占有为目的”：</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（一）明知没有还款能力而大量透支，无法归还的；</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（二）肆意挥霍透支的资金，无法归还的；</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（三）透支后逃匿、改变联系方式，逃避银行催收的；</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（四）抽逃、转移资金，隐匿财产，逃避还款的；</w:t>
      </w:r>
    </w:p>
    <w:p>
      <w:pPr>
        <w:adjustRightInd w:val="0"/>
        <w:snapToGrid w:val="0"/>
        <w:spacing w:line="500" w:lineRule="exact"/>
        <w:ind w:firstLine="624" w:firstLineChars="200"/>
        <w:rPr>
          <w:rFonts w:hint="eastAsia" w:ascii="仿宋_GB2312" w:hAnsi="宋体" w:eastAsia="仿宋_GB2312"/>
          <w:b/>
          <w:sz w:val="32"/>
          <w:szCs w:val="32"/>
        </w:rPr>
      </w:pPr>
      <w:r>
        <w:rPr>
          <w:rFonts w:hint="eastAsia" w:ascii="仿宋_GB2312" w:hAnsi="宋体" w:eastAsia="仿宋_GB2312"/>
          <w:sz w:val="32"/>
          <w:szCs w:val="32"/>
        </w:rPr>
        <w:t>（五）使用透支的资金进行违法犯罪活动的；</w:t>
      </w:r>
      <w:r>
        <w:rPr>
          <w:rFonts w:hint="eastAsia" w:ascii="仿宋_GB2312" w:hAnsi="宋体" w:eastAsia="仿宋_GB2312"/>
          <w:b/>
          <w:sz w:val="32"/>
          <w:szCs w:val="32"/>
        </w:rPr>
        <w:t xml:space="preserve"> </w:t>
      </w:r>
    </w:p>
    <w:p>
      <w:pPr>
        <w:adjustRightInd w:val="0"/>
        <w:snapToGrid w:val="0"/>
        <w:spacing w:line="500" w:lineRule="exact"/>
        <w:rPr>
          <w:rFonts w:hint="eastAsia" w:ascii="仿宋_GB2312" w:hAnsi="宋体" w:eastAsia="仿宋_GB2312"/>
          <w:sz w:val="32"/>
          <w:szCs w:val="32"/>
        </w:rPr>
      </w:pPr>
      <w:r>
        <w:rPr>
          <w:rFonts w:hint="eastAsia" w:ascii="仿宋_GB2312" w:hAnsi="宋体" w:eastAsia="仿宋_GB2312"/>
          <w:b/>
          <w:sz w:val="32"/>
          <w:szCs w:val="32"/>
        </w:rPr>
        <w:t xml:space="preserve">   </w:t>
      </w:r>
      <w:r>
        <w:rPr>
          <w:rFonts w:hint="eastAsia" w:ascii="仿宋_GB2312" w:hAnsi="宋体" w:eastAsia="仿宋_GB2312"/>
          <w:sz w:val="32"/>
          <w:szCs w:val="32"/>
        </w:rPr>
        <w:t xml:space="preserve"> （六）其他非法占用资金，拒不归还的行为；</w:t>
      </w:r>
    </w:p>
    <w:p>
      <w:pPr>
        <w:adjustRightInd w:val="0"/>
        <w:snapToGrid w:val="0"/>
        <w:spacing w:line="500" w:lineRule="exact"/>
        <w:ind w:firstLine="624" w:firstLineChars="200"/>
        <w:rPr>
          <w:rFonts w:hint="eastAsia" w:ascii="仿宋_GB2312" w:hAnsi="宋体" w:eastAsia="仿宋_GB2312"/>
          <w:sz w:val="32"/>
          <w:szCs w:val="32"/>
        </w:rPr>
      </w:pPr>
      <w:r>
        <w:rPr>
          <w:rFonts w:hint="eastAsia" w:ascii="仿宋_GB2312" w:hAnsi="宋体" w:eastAsia="仿宋_GB2312"/>
          <w:sz w:val="32"/>
          <w:szCs w:val="32"/>
        </w:rPr>
        <w:t>恶意透支，数额在1万元以上不满10万元以下的，应当认定为刑法第一百九十六条规定的“数额较大”；数额在10万元以上不满100万元的，应认定为刑法第一百九十六条规定的“数额巨大”；数额在100万元以上，应认定为刑法第一百九十六条规定的“数额特别巨大”。</w:t>
      </w:r>
    </w:p>
    <w:p>
      <w:pPr>
        <w:adjustRightInd w:val="0"/>
        <w:snapToGrid w:val="0"/>
        <w:spacing w:line="500" w:lineRule="exact"/>
        <w:ind w:firstLine="624" w:firstLineChars="200"/>
        <w:rPr>
          <w:rFonts w:hint="eastAsia"/>
        </w:rPr>
      </w:pPr>
      <w:r>
        <w:rPr>
          <w:rFonts w:hint="eastAsia" w:ascii="仿宋_GB2312" w:hAnsi="宋体" w:eastAsia="仿宋_GB2312"/>
          <w:sz w:val="32"/>
          <w:szCs w:val="32"/>
        </w:rPr>
        <w:t>恶意透支的数额，是指在第一款规定的条件下持卡人拒不归还的数额或者尚未归还的数额。不包括复利、滞纳金、手续费等发卡银行收取的费用。</w:t>
      </w:r>
    </w:p>
    <w:sectPr>
      <w:footerReference r:id="rId3" w:type="default"/>
      <w:footerReference r:id="rId4" w:type="even"/>
      <w:pgSz w:w="11907" w:h="16840"/>
      <w:pgMar w:top="1701" w:right="1418"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5</w:t>
    </w:r>
    <w:r>
      <w:fldChar w:fldCharType="end"/>
    </w:r>
    <w:r>
      <w:rPr>
        <w:rFonts w:hint="eastAsia"/>
      </w:rPr>
      <w:t>页共</w:t>
    </w:r>
    <w:r>
      <w:fldChar w:fldCharType="begin"/>
    </w:r>
    <w:r>
      <w:instrText xml:space="preserve"> </w:instrText>
    </w:r>
    <w:r>
      <w:rPr>
        <w:rFonts w:hint="eastAsia"/>
      </w:rPr>
      <w:instrText xml:space="preserve">NUMPAGES   \* MERGEFORMAT</w:instrText>
    </w:r>
    <w:r>
      <w:instrText xml:space="preserve"> </w:instrText>
    </w:r>
    <w:r>
      <w:fldChar w:fldCharType="separate"/>
    </w:r>
    <w:r>
      <w:t>5</w:t>
    </w:r>
    <w:r>
      <w:fldChar w:fldCharType="end"/>
    </w:r>
    <w:r>
      <w:rPr>
        <w:rFonts w:hint="eastAsia"/>
      </w:rPr>
      <w:t>页</w: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4CD8"/>
    <w:rsid w:val="00007147"/>
    <w:rsid w:val="00010E67"/>
    <w:rsid w:val="000142B0"/>
    <w:rsid w:val="00023735"/>
    <w:rsid w:val="0002452F"/>
    <w:rsid w:val="00025504"/>
    <w:rsid w:val="000328E0"/>
    <w:rsid w:val="00032C0D"/>
    <w:rsid w:val="00032CD6"/>
    <w:rsid w:val="00034048"/>
    <w:rsid w:val="0004057D"/>
    <w:rsid w:val="000405F5"/>
    <w:rsid w:val="0004179E"/>
    <w:rsid w:val="00044333"/>
    <w:rsid w:val="00045EC6"/>
    <w:rsid w:val="000474AC"/>
    <w:rsid w:val="00051F0B"/>
    <w:rsid w:val="00052238"/>
    <w:rsid w:val="00052390"/>
    <w:rsid w:val="000528A9"/>
    <w:rsid w:val="00056411"/>
    <w:rsid w:val="000602B2"/>
    <w:rsid w:val="0006054B"/>
    <w:rsid w:val="00060EFA"/>
    <w:rsid w:val="0006120B"/>
    <w:rsid w:val="00063C59"/>
    <w:rsid w:val="00063C9C"/>
    <w:rsid w:val="00065D27"/>
    <w:rsid w:val="00067A2B"/>
    <w:rsid w:val="00067D93"/>
    <w:rsid w:val="00072A00"/>
    <w:rsid w:val="00074B7B"/>
    <w:rsid w:val="00075C6D"/>
    <w:rsid w:val="00076F5E"/>
    <w:rsid w:val="000802C3"/>
    <w:rsid w:val="00084629"/>
    <w:rsid w:val="000910AA"/>
    <w:rsid w:val="0009278C"/>
    <w:rsid w:val="00093C70"/>
    <w:rsid w:val="000A4059"/>
    <w:rsid w:val="000A5A9F"/>
    <w:rsid w:val="000A6E4C"/>
    <w:rsid w:val="000B4341"/>
    <w:rsid w:val="000C17E5"/>
    <w:rsid w:val="000C1800"/>
    <w:rsid w:val="000C383C"/>
    <w:rsid w:val="000C407F"/>
    <w:rsid w:val="000D3DE2"/>
    <w:rsid w:val="000E0403"/>
    <w:rsid w:val="000E1D87"/>
    <w:rsid w:val="000E39E1"/>
    <w:rsid w:val="000E7892"/>
    <w:rsid w:val="000F0D54"/>
    <w:rsid w:val="000F2A4A"/>
    <w:rsid w:val="000F5120"/>
    <w:rsid w:val="000F6FDD"/>
    <w:rsid w:val="000F7224"/>
    <w:rsid w:val="00100A8B"/>
    <w:rsid w:val="00100CE3"/>
    <w:rsid w:val="00101A42"/>
    <w:rsid w:val="00101BC8"/>
    <w:rsid w:val="001024F3"/>
    <w:rsid w:val="001044E2"/>
    <w:rsid w:val="001044EA"/>
    <w:rsid w:val="00105AB0"/>
    <w:rsid w:val="00105FAE"/>
    <w:rsid w:val="00106338"/>
    <w:rsid w:val="00107E88"/>
    <w:rsid w:val="00112948"/>
    <w:rsid w:val="00113212"/>
    <w:rsid w:val="00114D97"/>
    <w:rsid w:val="0011620B"/>
    <w:rsid w:val="00116476"/>
    <w:rsid w:val="00117621"/>
    <w:rsid w:val="00120013"/>
    <w:rsid w:val="00123C6C"/>
    <w:rsid w:val="00125FC7"/>
    <w:rsid w:val="001334BD"/>
    <w:rsid w:val="0013662A"/>
    <w:rsid w:val="00140D91"/>
    <w:rsid w:val="0014299C"/>
    <w:rsid w:val="00143082"/>
    <w:rsid w:val="001453C4"/>
    <w:rsid w:val="00146A3C"/>
    <w:rsid w:val="00157B0A"/>
    <w:rsid w:val="00161939"/>
    <w:rsid w:val="001635D3"/>
    <w:rsid w:val="001667EC"/>
    <w:rsid w:val="00167AD1"/>
    <w:rsid w:val="001752D9"/>
    <w:rsid w:val="0017582E"/>
    <w:rsid w:val="00181D01"/>
    <w:rsid w:val="001836B2"/>
    <w:rsid w:val="00183B7E"/>
    <w:rsid w:val="0018444F"/>
    <w:rsid w:val="00184B41"/>
    <w:rsid w:val="00186CA6"/>
    <w:rsid w:val="001905F6"/>
    <w:rsid w:val="00197188"/>
    <w:rsid w:val="001A13AC"/>
    <w:rsid w:val="001A5DCB"/>
    <w:rsid w:val="001A7529"/>
    <w:rsid w:val="001A7C8A"/>
    <w:rsid w:val="001B3D1A"/>
    <w:rsid w:val="001B618C"/>
    <w:rsid w:val="001B64DB"/>
    <w:rsid w:val="001C17AC"/>
    <w:rsid w:val="001C57E0"/>
    <w:rsid w:val="001C61CA"/>
    <w:rsid w:val="001C6921"/>
    <w:rsid w:val="001C7478"/>
    <w:rsid w:val="001D0365"/>
    <w:rsid w:val="001E0DC9"/>
    <w:rsid w:val="001E3833"/>
    <w:rsid w:val="001E5FFE"/>
    <w:rsid w:val="001F0B03"/>
    <w:rsid w:val="001F2212"/>
    <w:rsid w:val="001F4ED6"/>
    <w:rsid w:val="001F6B56"/>
    <w:rsid w:val="001F6D9A"/>
    <w:rsid w:val="001F7728"/>
    <w:rsid w:val="002000F5"/>
    <w:rsid w:val="00203257"/>
    <w:rsid w:val="002047BA"/>
    <w:rsid w:val="00213C1C"/>
    <w:rsid w:val="00213D12"/>
    <w:rsid w:val="00214ADD"/>
    <w:rsid w:val="002153FE"/>
    <w:rsid w:val="00216836"/>
    <w:rsid w:val="00216E43"/>
    <w:rsid w:val="002239E6"/>
    <w:rsid w:val="00224DA2"/>
    <w:rsid w:val="0022784B"/>
    <w:rsid w:val="00230D48"/>
    <w:rsid w:val="002312F5"/>
    <w:rsid w:val="00240578"/>
    <w:rsid w:val="00240579"/>
    <w:rsid w:val="00240CCA"/>
    <w:rsid w:val="00240D7B"/>
    <w:rsid w:val="002410D9"/>
    <w:rsid w:val="00244FC4"/>
    <w:rsid w:val="00246149"/>
    <w:rsid w:val="00247CEF"/>
    <w:rsid w:val="002506EB"/>
    <w:rsid w:val="002527D4"/>
    <w:rsid w:val="00256D8F"/>
    <w:rsid w:val="00257301"/>
    <w:rsid w:val="002607D9"/>
    <w:rsid w:val="002647B3"/>
    <w:rsid w:val="00264A6F"/>
    <w:rsid w:val="00264DD0"/>
    <w:rsid w:val="00272CF8"/>
    <w:rsid w:val="00273E2C"/>
    <w:rsid w:val="00284F91"/>
    <w:rsid w:val="00285265"/>
    <w:rsid w:val="00291F69"/>
    <w:rsid w:val="002937EE"/>
    <w:rsid w:val="002A1053"/>
    <w:rsid w:val="002A2848"/>
    <w:rsid w:val="002A3F21"/>
    <w:rsid w:val="002A495B"/>
    <w:rsid w:val="002A5909"/>
    <w:rsid w:val="002B3CC7"/>
    <w:rsid w:val="002B489E"/>
    <w:rsid w:val="002B4C44"/>
    <w:rsid w:val="002B50A7"/>
    <w:rsid w:val="002B7079"/>
    <w:rsid w:val="002B7439"/>
    <w:rsid w:val="002B7E3D"/>
    <w:rsid w:val="002C03B1"/>
    <w:rsid w:val="002C10DD"/>
    <w:rsid w:val="002C1283"/>
    <w:rsid w:val="002C5DA0"/>
    <w:rsid w:val="002D0421"/>
    <w:rsid w:val="002D1476"/>
    <w:rsid w:val="002D1D80"/>
    <w:rsid w:val="002D1E66"/>
    <w:rsid w:val="002D78D7"/>
    <w:rsid w:val="002E3A10"/>
    <w:rsid w:val="002E562F"/>
    <w:rsid w:val="002E6C67"/>
    <w:rsid w:val="002F0428"/>
    <w:rsid w:val="002F33AC"/>
    <w:rsid w:val="002F3AA6"/>
    <w:rsid w:val="002F57D8"/>
    <w:rsid w:val="002F6176"/>
    <w:rsid w:val="00301821"/>
    <w:rsid w:val="00301857"/>
    <w:rsid w:val="00302A57"/>
    <w:rsid w:val="0031039D"/>
    <w:rsid w:val="00311279"/>
    <w:rsid w:val="003131A9"/>
    <w:rsid w:val="00315668"/>
    <w:rsid w:val="0031582D"/>
    <w:rsid w:val="00316275"/>
    <w:rsid w:val="003165E1"/>
    <w:rsid w:val="00320FC7"/>
    <w:rsid w:val="003221BB"/>
    <w:rsid w:val="00322844"/>
    <w:rsid w:val="003262EA"/>
    <w:rsid w:val="00326744"/>
    <w:rsid w:val="0033013E"/>
    <w:rsid w:val="0033444F"/>
    <w:rsid w:val="00334C3C"/>
    <w:rsid w:val="00335A41"/>
    <w:rsid w:val="003435E9"/>
    <w:rsid w:val="0034504D"/>
    <w:rsid w:val="00345CA6"/>
    <w:rsid w:val="00345D48"/>
    <w:rsid w:val="00345D84"/>
    <w:rsid w:val="00345DE7"/>
    <w:rsid w:val="00346C0C"/>
    <w:rsid w:val="00350B63"/>
    <w:rsid w:val="003523E1"/>
    <w:rsid w:val="00352F15"/>
    <w:rsid w:val="003561CC"/>
    <w:rsid w:val="003562CF"/>
    <w:rsid w:val="00357C60"/>
    <w:rsid w:val="00361775"/>
    <w:rsid w:val="003620EA"/>
    <w:rsid w:val="00362166"/>
    <w:rsid w:val="00363B73"/>
    <w:rsid w:val="003642F1"/>
    <w:rsid w:val="0036531B"/>
    <w:rsid w:val="00366E70"/>
    <w:rsid w:val="00367631"/>
    <w:rsid w:val="00371C02"/>
    <w:rsid w:val="003724B7"/>
    <w:rsid w:val="00375B78"/>
    <w:rsid w:val="0037666E"/>
    <w:rsid w:val="00377A76"/>
    <w:rsid w:val="00377D06"/>
    <w:rsid w:val="00380C7C"/>
    <w:rsid w:val="00382BE0"/>
    <w:rsid w:val="003854F1"/>
    <w:rsid w:val="00385847"/>
    <w:rsid w:val="00390AD9"/>
    <w:rsid w:val="00390F3C"/>
    <w:rsid w:val="00390FD1"/>
    <w:rsid w:val="003912CB"/>
    <w:rsid w:val="003920A2"/>
    <w:rsid w:val="00393441"/>
    <w:rsid w:val="003943A8"/>
    <w:rsid w:val="00395B48"/>
    <w:rsid w:val="00396A32"/>
    <w:rsid w:val="00396F9B"/>
    <w:rsid w:val="003A23EB"/>
    <w:rsid w:val="003A4ABF"/>
    <w:rsid w:val="003A531C"/>
    <w:rsid w:val="003B34C9"/>
    <w:rsid w:val="003B3CBF"/>
    <w:rsid w:val="003B5F45"/>
    <w:rsid w:val="003B66C5"/>
    <w:rsid w:val="003B68D0"/>
    <w:rsid w:val="003B780A"/>
    <w:rsid w:val="003B7DAB"/>
    <w:rsid w:val="003C3B88"/>
    <w:rsid w:val="003C414C"/>
    <w:rsid w:val="003C4353"/>
    <w:rsid w:val="003C5184"/>
    <w:rsid w:val="003C5A62"/>
    <w:rsid w:val="003C7061"/>
    <w:rsid w:val="003C79ED"/>
    <w:rsid w:val="003D0D6D"/>
    <w:rsid w:val="003D29CC"/>
    <w:rsid w:val="003D48B1"/>
    <w:rsid w:val="003D49C2"/>
    <w:rsid w:val="003D4EA2"/>
    <w:rsid w:val="003E4454"/>
    <w:rsid w:val="003E5A82"/>
    <w:rsid w:val="003E6881"/>
    <w:rsid w:val="003F1AF2"/>
    <w:rsid w:val="003F2C83"/>
    <w:rsid w:val="003F5018"/>
    <w:rsid w:val="003F5E1F"/>
    <w:rsid w:val="00400899"/>
    <w:rsid w:val="00402F1E"/>
    <w:rsid w:val="00404CDD"/>
    <w:rsid w:val="00406569"/>
    <w:rsid w:val="00417802"/>
    <w:rsid w:val="00417AC8"/>
    <w:rsid w:val="00422446"/>
    <w:rsid w:val="00423B23"/>
    <w:rsid w:val="00427590"/>
    <w:rsid w:val="00431993"/>
    <w:rsid w:val="0043248B"/>
    <w:rsid w:val="00436703"/>
    <w:rsid w:val="00436A4C"/>
    <w:rsid w:val="004374D9"/>
    <w:rsid w:val="004406A3"/>
    <w:rsid w:val="00440E29"/>
    <w:rsid w:val="00442D15"/>
    <w:rsid w:val="00443E55"/>
    <w:rsid w:val="004478AA"/>
    <w:rsid w:val="00453053"/>
    <w:rsid w:val="0046443E"/>
    <w:rsid w:val="00466E00"/>
    <w:rsid w:val="00472172"/>
    <w:rsid w:val="00472ADD"/>
    <w:rsid w:val="00473B4B"/>
    <w:rsid w:val="00483679"/>
    <w:rsid w:val="00484DAE"/>
    <w:rsid w:val="00485D00"/>
    <w:rsid w:val="00492F45"/>
    <w:rsid w:val="00493360"/>
    <w:rsid w:val="00494FF3"/>
    <w:rsid w:val="0049566A"/>
    <w:rsid w:val="00495E47"/>
    <w:rsid w:val="004A3163"/>
    <w:rsid w:val="004A32E8"/>
    <w:rsid w:val="004A4403"/>
    <w:rsid w:val="004A79BB"/>
    <w:rsid w:val="004B09AD"/>
    <w:rsid w:val="004B18B1"/>
    <w:rsid w:val="004B2DCB"/>
    <w:rsid w:val="004B3B09"/>
    <w:rsid w:val="004B5F0F"/>
    <w:rsid w:val="004B6AF4"/>
    <w:rsid w:val="004B6B32"/>
    <w:rsid w:val="004C2F5E"/>
    <w:rsid w:val="004C38B2"/>
    <w:rsid w:val="004C582C"/>
    <w:rsid w:val="004D3A31"/>
    <w:rsid w:val="004D4903"/>
    <w:rsid w:val="004D4C35"/>
    <w:rsid w:val="004D6C92"/>
    <w:rsid w:val="004D76D1"/>
    <w:rsid w:val="004D7CD6"/>
    <w:rsid w:val="004E1625"/>
    <w:rsid w:val="004E17C2"/>
    <w:rsid w:val="004E35A4"/>
    <w:rsid w:val="004F3569"/>
    <w:rsid w:val="004F505E"/>
    <w:rsid w:val="004F54B6"/>
    <w:rsid w:val="004F7368"/>
    <w:rsid w:val="00506756"/>
    <w:rsid w:val="00507224"/>
    <w:rsid w:val="0051116A"/>
    <w:rsid w:val="00511944"/>
    <w:rsid w:val="00513CC9"/>
    <w:rsid w:val="00517341"/>
    <w:rsid w:val="00521360"/>
    <w:rsid w:val="00521E5D"/>
    <w:rsid w:val="00530531"/>
    <w:rsid w:val="00532F98"/>
    <w:rsid w:val="005376D9"/>
    <w:rsid w:val="00542472"/>
    <w:rsid w:val="00542CCA"/>
    <w:rsid w:val="00550C87"/>
    <w:rsid w:val="005535C1"/>
    <w:rsid w:val="005538E2"/>
    <w:rsid w:val="00554CDF"/>
    <w:rsid w:val="0055550A"/>
    <w:rsid w:val="005556DD"/>
    <w:rsid w:val="00555B96"/>
    <w:rsid w:val="00556704"/>
    <w:rsid w:val="00563C4A"/>
    <w:rsid w:val="00564293"/>
    <w:rsid w:val="005654AF"/>
    <w:rsid w:val="00565B3A"/>
    <w:rsid w:val="005700EB"/>
    <w:rsid w:val="00570D88"/>
    <w:rsid w:val="005724D7"/>
    <w:rsid w:val="00573956"/>
    <w:rsid w:val="00580207"/>
    <w:rsid w:val="0058416C"/>
    <w:rsid w:val="00584940"/>
    <w:rsid w:val="00587B52"/>
    <w:rsid w:val="005910C9"/>
    <w:rsid w:val="00591FC7"/>
    <w:rsid w:val="005935C9"/>
    <w:rsid w:val="00593DDE"/>
    <w:rsid w:val="00597ED8"/>
    <w:rsid w:val="005A036F"/>
    <w:rsid w:val="005A1437"/>
    <w:rsid w:val="005A3436"/>
    <w:rsid w:val="005A49FA"/>
    <w:rsid w:val="005A552E"/>
    <w:rsid w:val="005B133F"/>
    <w:rsid w:val="005B391E"/>
    <w:rsid w:val="005B6D05"/>
    <w:rsid w:val="005C1E7E"/>
    <w:rsid w:val="005C6E35"/>
    <w:rsid w:val="005C6E6F"/>
    <w:rsid w:val="005C7060"/>
    <w:rsid w:val="005D01A9"/>
    <w:rsid w:val="005D0A89"/>
    <w:rsid w:val="005D1BDB"/>
    <w:rsid w:val="005E24CD"/>
    <w:rsid w:val="005E273E"/>
    <w:rsid w:val="005E369C"/>
    <w:rsid w:val="005E3E4B"/>
    <w:rsid w:val="005E3F41"/>
    <w:rsid w:val="005E565D"/>
    <w:rsid w:val="005E79A0"/>
    <w:rsid w:val="005E7F9D"/>
    <w:rsid w:val="005F25AB"/>
    <w:rsid w:val="005F30ED"/>
    <w:rsid w:val="005F3993"/>
    <w:rsid w:val="00600F57"/>
    <w:rsid w:val="00603C2E"/>
    <w:rsid w:val="0060575F"/>
    <w:rsid w:val="006078FC"/>
    <w:rsid w:val="00610A71"/>
    <w:rsid w:val="006123F2"/>
    <w:rsid w:val="00613C31"/>
    <w:rsid w:val="00614B74"/>
    <w:rsid w:val="006174E8"/>
    <w:rsid w:val="00617EA5"/>
    <w:rsid w:val="00622232"/>
    <w:rsid w:val="0062290D"/>
    <w:rsid w:val="00622DF6"/>
    <w:rsid w:val="00623A90"/>
    <w:rsid w:val="00626CFE"/>
    <w:rsid w:val="00631EC3"/>
    <w:rsid w:val="00633C5A"/>
    <w:rsid w:val="00633F48"/>
    <w:rsid w:val="006340A2"/>
    <w:rsid w:val="0063740B"/>
    <w:rsid w:val="00641A6B"/>
    <w:rsid w:val="00644666"/>
    <w:rsid w:val="00644860"/>
    <w:rsid w:val="00645E0C"/>
    <w:rsid w:val="00650DDA"/>
    <w:rsid w:val="00652A60"/>
    <w:rsid w:val="006532B2"/>
    <w:rsid w:val="006625AB"/>
    <w:rsid w:val="00664914"/>
    <w:rsid w:val="006651AF"/>
    <w:rsid w:val="00665DBC"/>
    <w:rsid w:val="006664FC"/>
    <w:rsid w:val="00667EF3"/>
    <w:rsid w:val="00671195"/>
    <w:rsid w:val="00673215"/>
    <w:rsid w:val="0067757C"/>
    <w:rsid w:val="00681ED0"/>
    <w:rsid w:val="00682817"/>
    <w:rsid w:val="00683BCB"/>
    <w:rsid w:val="00684A01"/>
    <w:rsid w:val="006931E7"/>
    <w:rsid w:val="006A25AC"/>
    <w:rsid w:val="006A3343"/>
    <w:rsid w:val="006A4490"/>
    <w:rsid w:val="006A6A0F"/>
    <w:rsid w:val="006B08B0"/>
    <w:rsid w:val="006B352B"/>
    <w:rsid w:val="006B3A54"/>
    <w:rsid w:val="006B4D5D"/>
    <w:rsid w:val="006B7AAF"/>
    <w:rsid w:val="006C2720"/>
    <w:rsid w:val="006C2970"/>
    <w:rsid w:val="006C3CA1"/>
    <w:rsid w:val="006C4758"/>
    <w:rsid w:val="006C4830"/>
    <w:rsid w:val="006C519B"/>
    <w:rsid w:val="006C7593"/>
    <w:rsid w:val="006D51F1"/>
    <w:rsid w:val="006D5711"/>
    <w:rsid w:val="006D7D88"/>
    <w:rsid w:val="006E0A2E"/>
    <w:rsid w:val="006E301D"/>
    <w:rsid w:val="006E3E00"/>
    <w:rsid w:val="006F2080"/>
    <w:rsid w:val="006F3830"/>
    <w:rsid w:val="006F5A34"/>
    <w:rsid w:val="006F7C83"/>
    <w:rsid w:val="00700C59"/>
    <w:rsid w:val="00701512"/>
    <w:rsid w:val="00702540"/>
    <w:rsid w:val="00705C8A"/>
    <w:rsid w:val="0071186A"/>
    <w:rsid w:val="007123C6"/>
    <w:rsid w:val="00712A7A"/>
    <w:rsid w:val="00713517"/>
    <w:rsid w:val="00714C18"/>
    <w:rsid w:val="00714DD3"/>
    <w:rsid w:val="00716965"/>
    <w:rsid w:val="007217B4"/>
    <w:rsid w:val="007234CD"/>
    <w:rsid w:val="007246A5"/>
    <w:rsid w:val="0072608A"/>
    <w:rsid w:val="00727F3A"/>
    <w:rsid w:val="00727FFE"/>
    <w:rsid w:val="00731611"/>
    <w:rsid w:val="0073171C"/>
    <w:rsid w:val="00732742"/>
    <w:rsid w:val="007333C1"/>
    <w:rsid w:val="007338B8"/>
    <w:rsid w:val="00735D69"/>
    <w:rsid w:val="00736FEE"/>
    <w:rsid w:val="00745690"/>
    <w:rsid w:val="00746AF6"/>
    <w:rsid w:val="0074715C"/>
    <w:rsid w:val="00747869"/>
    <w:rsid w:val="00747E8D"/>
    <w:rsid w:val="00750821"/>
    <w:rsid w:val="007521C4"/>
    <w:rsid w:val="00752D97"/>
    <w:rsid w:val="00753008"/>
    <w:rsid w:val="0075507B"/>
    <w:rsid w:val="00757EE4"/>
    <w:rsid w:val="007624F9"/>
    <w:rsid w:val="007633B1"/>
    <w:rsid w:val="007643B7"/>
    <w:rsid w:val="0077029A"/>
    <w:rsid w:val="00770701"/>
    <w:rsid w:val="00770F23"/>
    <w:rsid w:val="00774883"/>
    <w:rsid w:val="00777FB5"/>
    <w:rsid w:val="00780E67"/>
    <w:rsid w:val="00781B75"/>
    <w:rsid w:val="007827B7"/>
    <w:rsid w:val="0078399F"/>
    <w:rsid w:val="007847A9"/>
    <w:rsid w:val="00784C32"/>
    <w:rsid w:val="00787F33"/>
    <w:rsid w:val="00791ACA"/>
    <w:rsid w:val="00792890"/>
    <w:rsid w:val="00795A70"/>
    <w:rsid w:val="007A2D24"/>
    <w:rsid w:val="007A36FA"/>
    <w:rsid w:val="007A3BC4"/>
    <w:rsid w:val="007A79DE"/>
    <w:rsid w:val="007B09DB"/>
    <w:rsid w:val="007B30F1"/>
    <w:rsid w:val="007B549A"/>
    <w:rsid w:val="007B5DC6"/>
    <w:rsid w:val="007C0E74"/>
    <w:rsid w:val="007C320A"/>
    <w:rsid w:val="007D01A6"/>
    <w:rsid w:val="007D3835"/>
    <w:rsid w:val="007D3B0C"/>
    <w:rsid w:val="007E09C7"/>
    <w:rsid w:val="007F088E"/>
    <w:rsid w:val="007F0F5E"/>
    <w:rsid w:val="007F31DA"/>
    <w:rsid w:val="007F37C9"/>
    <w:rsid w:val="007F3AEB"/>
    <w:rsid w:val="007F3C7B"/>
    <w:rsid w:val="007F4676"/>
    <w:rsid w:val="008009C3"/>
    <w:rsid w:val="00803043"/>
    <w:rsid w:val="008075DC"/>
    <w:rsid w:val="00807EC2"/>
    <w:rsid w:val="00814648"/>
    <w:rsid w:val="00820276"/>
    <w:rsid w:val="00820B35"/>
    <w:rsid w:val="00820D14"/>
    <w:rsid w:val="00820F2B"/>
    <w:rsid w:val="008278D2"/>
    <w:rsid w:val="00833F97"/>
    <w:rsid w:val="00836E3F"/>
    <w:rsid w:val="00840122"/>
    <w:rsid w:val="0084033A"/>
    <w:rsid w:val="00840847"/>
    <w:rsid w:val="00840AFC"/>
    <w:rsid w:val="008418E0"/>
    <w:rsid w:val="008435F1"/>
    <w:rsid w:val="00846953"/>
    <w:rsid w:val="00853FE2"/>
    <w:rsid w:val="008545CE"/>
    <w:rsid w:val="00854B3B"/>
    <w:rsid w:val="00855CB7"/>
    <w:rsid w:val="00856DB9"/>
    <w:rsid w:val="00856DC5"/>
    <w:rsid w:val="008579D5"/>
    <w:rsid w:val="00857EA2"/>
    <w:rsid w:val="00862072"/>
    <w:rsid w:val="00863C50"/>
    <w:rsid w:val="00870D47"/>
    <w:rsid w:val="008761AA"/>
    <w:rsid w:val="00880232"/>
    <w:rsid w:val="00885962"/>
    <w:rsid w:val="00886E95"/>
    <w:rsid w:val="008933AD"/>
    <w:rsid w:val="0089754B"/>
    <w:rsid w:val="008A34FB"/>
    <w:rsid w:val="008A5D7E"/>
    <w:rsid w:val="008B1FF1"/>
    <w:rsid w:val="008B48AE"/>
    <w:rsid w:val="008C13C8"/>
    <w:rsid w:val="008C2B65"/>
    <w:rsid w:val="008C47A0"/>
    <w:rsid w:val="008D014C"/>
    <w:rsid w:val="008E7CF0"/>
    <w:rsid w:val="008F0B82"/>
    <w:rsid w:val="008F16EE"/>
    <w:rsid w:val="008F5AD3"/>
    <w:rsid w:val="008F5F0C"/>
    <w:rsid w:val="00900AE1"/>
    <w:rsid w:val="00904B77"/>
    <w:rsid w:val="009064BA"/>
    <w:rsid w:val="00910BBF"/>
    <w:rsid w:val="00912BA4"/>
    <w:rsid w:val="0091361D"/>
    <w:rsid w:val="00917F9B"/>
    <w:rsid w:val="00920626"/>
    <w:rsid w:val="009238A8"/>
    <w:rsid w:val="009306A3"/>
    <w:rsid w:val="009311A2"/>
    <w:rsid w:val="00936F43"/>
    <w:rsid w:val="00937932"/>
    <w:rsid w:val="00941F28"/>
    <w:rsid w:val="00944DEE"/>
    <w:rsid w:val="00951340"/>
    <w:rsid w:val="00952516"/>
    <w:rsid w:val="0095492F"/>
    <w:rsid w:val="00955414"/>
    <w:rsid w:val="009576AE"/>
    <w:rsid w:val="00962C1C"/>
    <w:rsid w:val="009642B5"/>
    <w:rsid w:val="00970DF0"/>
    <w:rsid w:val="00971E86"/>
    <w:rsid w:val="00972D9E"/>
    <w:rsid w:val="00973CAD"/>
    <w:rsid w:val="0097460D"/>
    <w:rsid w:val="00975319"/>
    <w:rsid w:val="009755FC"/>
    <w:rsid w:val="00976A52"/>
    <w:rsid w:val="00977872"/>
    <w:rsid w:val="009837BE"/>
    <w:rsid w:val="00983CA0"/>
    <w:rsid w:val="009868DF"/>
    <w:rsid w:val="00987E05"/>
    <w:rsid w:val="009922D8"/>
    <w:rsid w:val="00992E16"/>
    <w:rsid w:val="009A2A79"/>
    <w:rsid w:val="009A4135"/>
    <w:rsid w:val="009A66B5"/>
    <w:rsid w:val="009B08E7"/>
    <w:rsid w:val="009B591B"/>
    <w:rsid w:val="009B67D4"/>
    <w:rsid w:val="009C1065"/>
    <w:rsid w:val="009C35E0"/>
    <w:rsid w:val="009C7080"/>
    <w:rsid w:val="009D170A"/>
    <w:rsid w:val="009D33C0"/>
    <w:rsid w:val="009D366F"/>
    <w:rsid w:val="009D3EB7"/>
    <w:rsid w:val="009D51BD"/>
    <w:rsid w:val="009D68A9"/>
    <w:rsid w:val="009D6FF8"/>
    <w:rsid w:val="009D7467"/>
    <w:rsid w:val="009D78B8"/>
    <w:rsid w:val="009E0497"/>
    <w:rsid w:val="009E2C6F"/>
    <w:rsid w:val="009E319F"/>
    <w:rsid w:val="009E40AD"/>
    <w:rsid w:val="009E40CC"/>
    <w:rsid w:val="009F093F"/>
    <w:rsid w:val="009F35B6"/>
    <w:rsid w:val="009F441F"/>
    <w:rsid w:val="009F4F0F"/>
    <w:rsid w:val="009F5372"/>
    <w:rsid w:val="009F5465"/>
    <w:rsid w:val="009F5FB7"/>
    <w:rsid w:val="009F69F4"/>
    <w:rsid w:val="00A01C18"/>
    <w:rsid w:val="00A07A78"/>
    <w:rsid w:val="00A1046A"/>
    <w:rsid w:val="00A123A8"/>
    <w:rsid w:val="00A12983"/>
    <w:rsid w:val="00A13696"/>
    <w:rsid w:val="00A136F2"/>
    <w:rsid w:val="00A1493B"/>
    <w:rsid w:val="00A14A81"/>
    <w:rsid w:val="00A15829"/>
    <w:rsid w:val="00A2097D"/>
    <w:rsid w:val="00A212B8"/>
    <w:rsid w:val="00A216B7"/>
    <w:rsid w:val="00A229B7"/>
    <w:rsid w:val="00A25DCD"/>
    <w:rsid w:val="00A26CDC"/>
    <w:rsid w:val="00A27681"/>
    <w:rsid w:val="00A27DCA"/>
    <w:rsid w:val="00A30743"/>
    <w:rsid w:val="00A342F3"/>
    <w:rsid w:val="00A37140"/>
    <w:rsid w:val="00A401EB"/>
    <w:rsid w:val="00A40F5A"/>
    <w:rsid w:val="00A43081"/>
    <w:rsid w:val="00A43FF4"/>
    <w:rsid w:val="00A44F27"/>
    <w:rsid w:val="00A50AF2"/>
    <w:rsid w:val="00A533C4"/>
    <w:rsid w:val="00A5562A"/>
    <w:rsid w:val="00A621C6"/>
    <w:rsid w:val="00A649FF"/>
    <w:rsid w:val="00A72C4B"/>
    <w:rsid w:val="00A74661"/>
    <w:rsid w:val="00A74B46"/>
    <w:rsid w:val="00A758D4"/>
    <w:rsid w:val="00A75BCD"/>
    <w:rsid w:val="00A76285"/>
    <w:rsid w:val="00A77B4B"/>
    <w:rsid w:val="00A823AA"/>
    <w:rsid w:val="00A833D7"/>
    <w:rsid w:val="00A93530"/>
    <w:rsid w:val="00A948AC"/>
    <w:rsid w:val="00A94A3B"/>
    <w:rsid w:val="00A975D4"/>
    <w:rsid w:val="00AA0B1A"/>
    <w:rsid w:val="00AA73B2"/>
    <w:rsid w:val="00AB03B9"/>
    <w:rsid w:val="00AB62F6"/>
    <w:rsid w:val="00AB6B6C"/>
    <w:rsid w:val="00AB7865"/>
    <w:rsid w:val="00AC437F"/>
    <w:rsid w:val="00AC444D"/>
    <w:rsid w:val="00AC7411"/>
    <w:rsid w:val="00AD020D"/>
    <w:rsid w:val="00AD405D"/>
    <w:rsid w:val="00AD41C3"/>
    <w:rsid w:val="00AD49DC"/>
    <w:rsid w:val="00AD5AFF"/>
    <w:rsid w:val="00AD5F5A"/>
    <w:rsid w:val="00AD7033"/>
    <w:rsid w:val="00AE0232"/>
    <w:rsid w:val="00AE18F2"/>
    <w:rsid w:val="00AE3EDD"/>
    <w:rsid w:val="00AE425D"/>
    <w:rsid w:val="00AE5BCD"/>
    <w:rsid w:val="00AF0EA1"/>
    <w:rsid w:val="00AF36A5"/>
    <w:rsid w:val="00AF4F17"/>
    <w:rsid w:val="00AF5445"/>
    <w:rsid w:val="00AF5550"/>
    <w:rsid w:val="00AF6EB3"/>
    <w:rsid w:val="00AF7877"/>
    <w:rsid w:val="00B00BB8"/>
    <w:rsid w:val="00B0187F"/>
    <w:rsid w:val="00B02CFA"/>
    <w:rsid w:val="00B055F3"/>
    <w:rsid w:val="00B063D7"/>
    <w:rsid w:val="00B10DCA"/>
    <w:rsid w:val="00B12174"/>
    <w:rsid w:val="00B14B17"/>
    <w:rsid w:val="00B16CE2"/>
    <w:rsid w:val="00B20B3C"/>
    <w:rsid w:val="00B3108F"/>
    <w:rsid w:val="00B31BA6"/>
    <w:rsid w:val="00B31FE1"/>
    <w:rsid w:val="00B43485"/>
    <w:rsid w:val="00B43FF8"/>
    <w:rsid w:val="00B44AE1"/>
    <w:rsid w:val="00B46C2C"/>
    <w:rsid w:val="00B521C2"/>
    <w:rsid w:val="00B527E6"/>
    <w:rsid w:val="00B54352"/>
    <w:rsid w:val="00B56892"/>
    <w:rsid w:val="00B56D79"/>
    <w:rsid w:val="00B618FE"/>
    <w:rsid w:val="00B61905"/>
    <w:rsid w:val="00B61A68"/>
    <w:rsid w:val="00B623B0"/>
    <w:rsid w:val="00B6358A"/>
    <w:rsid w:val="00B66F7E"/>
    <w:rsid w:val="00B671E3"/>
    <w:rsid w:val="00B6726F"/>
    <w:rsid w:val="00B70505"/>
    <w:rsid w:val="00B71483"/>
    <w:rsid w:val="00B7747D"/>
    <w:rsid w:val="00B77672"/>
    <w:rsid w:val="00B80B75"/>
    <w:rsid w:val="00B81935"/>
    <w:rsid w:val="00B821A1"/>
    <w:rsid w:val="00B83C42"/>
    <w:rsid w:val="00B903A9"/>
    <w:rsid w:val="00B913E1"/>
    <w:rsid w:val="00B9259F"/>
    <w:rsid w:val="00B9696E"/>
    <w:rsid w:val="00B96CB3"/>
    <w:rsid w:val="00B9757E"/>
    <w:rsid w:val="00BA029B"/>
    <w:rsid w:val="00BA0ABF"/>
    <w:rsid w:val="00BB0EA5"/>
    <w:rsid w:val="00BB29F3"/>
    <w:rsid w:val="00BB5938"/>
    <w:rsid w:val="00BB5974"/>
    <w:rsid w:val="00BB6368"/>
    <w:rsid w:val="00BB687F"/>
    <w:rsid w:val="00BC1F1E"/>
    <w:rsid w:val="00BC2031"/>
    <w:rsid w:val="00BC3B32"/>
    <w:rsid w:val="00BC799E"/>
    <w:rsid w:val="00BD2CE5"/>
    <w:rsid w:val="00BD4596"/>
    <w:rsid w:val="00BD7FD6"/>
    <w:rsid w:val="00BE14F5"/>
    <w:rsid w:val="00BE4ADD"/>
    <w:rsid w:val="00BE5AC4"/>
    <w:rsid w:val="00BF0A7D"/>
    <w:rsid w:val="00BF0B0B"/>
    <w:rsid w:val="00BF1829"/>
    <w:rsid w:val="00BF285D"/>
    <w:rsid w:val="00BF2A89"/>
    <w:rsid w:val="00BF4B94"/>
    <w:rsid w:val="00BF63E9"/>
    <w:rsid w:val="00BF65F8"/>
    <w:rsid w:val="00C00571"/>
    <w:rsid w:val="00C0216F"/>
    <w:rsid w:val="00C049B6"/>
    <w:rsid w:val="00C061D8"/>
    <w:rsid w:val="00C067DD"/>
    <w:rsid w:val="00C104D5"/>
    <w:rsid w:val="00C10873"/>
    <w:rsid w:val="00C10B6E"/>
    <w:rsid w:val="00C1410E"/>
    <w:rsid w:val="00C16367"/>
    <w:rsid w:val="00C16534"/>
    <w:rsid w:val="00C17C38"/>
    <w:rsid w:val="00C23F99"/>
    <w:rsid w:val="00C26921"/>
    <w:rsid w:val="00C26E74"/>
    <w:rsid w:val="00C31EF9"/>
    <w:rsid w:val="00C34915"/>
    <w:rsid w:val="00C3591E"/>
    <w:rsid w:val="00C35CC5"/>
    <w:rsid w:val="00C4139D"/>
    <w:rsid w:val="00C417E4"/>
    <w:rsid w:val="00C43255"/>
    <w:rsid w:val="00C44C9B"/>
    <w:rsid w:val="00C455A7"/>
    <w:rsid w:val="00C555E0"/>
    <w:rsid w:val="00C600F8"/>
    <w:rsid w:val="00C639DE"/>
    <w:rsid w:val="00C65B96"/>
    <w:rsid w:val="00C6613F"/>
    <w:rsid w:val="00C66DB1"/>
    <w:rsid w:val="00C764BD"/>
    <w:rsid w:val="00C80BA2"/>
    <w:rsid w:val="00C824D6"/>
    <w:rsid w:val="00C82D51"/>
    <w:rsid w:val="00C82FCC"/>
    <w:rsid w:val="00C85DF1"/>
    <w:rsid w:val="00C86A3B"/>
    <w:rsid w:val="00C90011"/>
    <w:rsid w:val="00C9099C"/>
    <w:rsid w:val="00C928CD"/>
    <w:rsid w:val="00C94CCE"/>
    <w:rsid w:val="00C955E8"/>
    <w:rsid w:val="00CA065A"/>
    <w:rsid w:val="00CA2B77"/>
    <w:rsid w:val="00CA418A"/>
    <w:rsid w:val="00CA42E7"/>
    <w:rsid w:val="00CA6470"/>
    <w:rsid w:val="00CB1E28"/>
    <w:rsid w:val="00CB4460"/>
    <w:rsid w:val="00CB4BA4"/>
    <w:rsid w:val="00CB50D2"/>
    <w:rsid w:val="00CC0B66"/>
    <w:rsid w:val="00CC1AFF"/>
    <w:rsid w:val="00CC1D86"/>
    <w:rsid w:val="00CC1DE0"/>
    <w:rsid w:val="00CC2F14"/>
    <w:rsid w:val="00CC413A"/>
    <w:rsid w:val="00CC566E"/>
    <w:rsid w:val="00CC609A"/>
    <w:rsid w:val="00CD49A4"/>
    <w:rsid w:val="00CD69A9"/>
    <w:rsid w:val="00CD7D2E"/>
    <w:rsid w:val="00CE0F28"/>
    <w:rsid w:val="00CE1F15"/>
    <w:rsid w:val="00CE6AAD"/>
    <w:rsid w:val="00CE6C99"/>
    <w:rsid w:val="00CF21E5"/>
    <w:rsid w:val="00CF397F"/>
    <w:rsid w:val="00D00474"/>
    <w:rsid w:val="00D01CA9"/>
    <w:rsid w:val="00D024F0"/>
    <w:rsid w:val="00D05B74"/>
    <w:rsid w:val="00D07944"/>
    <w:rsid w:val="00D10784"/>
    <w:rsid w:val="00D11A7C"/>
    <w:rsid w:val="00D12DE0"/>
    <w:rsid w:val="00D12F68"/>
    <w:rsid w:val="00D14D77"/>
    <w:rsid w:val="00D15911"/>
    <w:rsid w:val="00D22061"/>
    <w:rsid w:val="00D222D7"/>
    <w:rsid w:val="00D24839"/>
    <w:rsid w:val="00D254E6"/>
    <w:rsid w:val="00D25B07"/>
    <w:rsid w:val="00D26F06"/>
    <w:rsid w:val="00D303D5"/>
    <w:rsid w:val="00D35DE0"/>
    <w:rsid w:val="00D36348"/>
    <w:rsid w:val="00D36706"/>
    <w:rsid w:val="00D36996"/>
    <w:rsid w:val="00D37FB7"/>
    <w:rsid w:val="00D41626"/>
    <w:rsid w:val="00D42636"/>
    <w:rsid w:val="00D42B29"/>
    <w:rsid w:val="00D4597C"/>
    <w:rsid w:val="00D477E2"/>
    <w:rsid w:val="00D50CA6"/>
    <w:rsid w:val="00D52756"/>
    <w:rsid w:val="00D547FC"/>
    <w:rsid w:val="00D559EA"/>
    <w:rsid w:val="00D63A60"/>
    <w:rsid w:val="00D6439A"/>
    <w:rsid w:val="00D64747"/>
    <w:rsid w:val="00D71A99"/>
    <w:rsid w:val="00D71CD6"/>
    <w:rsid w:val="00D72317"/>
    <w:rsid w:val="00D742EA"/>
    <w:rsid w:val="00D744E5"/>
    <w:rsid w:val="00D7489F"/>
    <w:rsid w:val="00D8303B"/>
    <w:rsid w:val="00D83143"/>
    <w:rsid w:val="00D87A7C"/>
    <w:rsid w:val="00D95A7E"/>
    <w:rsid w:val="00D96746"/>
    <w:rsid w:val="00D976DE"/>
    <w:rsid w:val="00DA2B76"/>
    <w:rsid w:val="00DB73BA"/>
    <w:rsid w:val="00DC28F1"/>
    <w:rsid w:val="00DC357B"/>
    <w:rsid w:val="00DC4BE2"/>
    <w:rsid w:val="00DC676D"/>
    <w:rsid w:val="00DD1ECF"/>
    <w:rsid w:val="00DD49CB"/>
    <w:rsid w:val="00DD4C5D"/>
    <w:rsid w:val="00DD5126"/>
    <w:rsid w:val="00DE0838"/>
    <w:rsid w:val="00DE33A0"/>
    <w:rsid w:val="00DE58A4"/>
    <w:rsid w:val="00DE6C6D"/>
    <w:rsid w:val="00DF2580"/>
    <w:rsid w:val="00DF2A0B"/>
    <w:rsid w:val="00DF4BC9"/>
    <w:rsid w:val="00DF77E2"/>
    <w:rsid w:val="00E00D54"/>
    <w:rsid w:val="00E023DD"/>
    <w:rsid w:val="00E02B20"/>
    <w:rsid w:val="00E030F4"/>
    <w:rsid w:val="00E036BC"/>
    <w:rsid w:val="00E03883"/>
    <w:rsid w:val="00E03A0C"/>
    <w:rsid w:val="00E076A6"/>
    <w:rsid w:val="00E10FB9"/>
    <w:rsid w:val="00E12AA4"/>
    <w:rsid w:val="00E137ED"/>
    <w:rsid w:val="00E148F2"/>
    <w:rsid w:val="00E237A7"/>
    <w:rsid w:val="00E2554E"/>
    <w:rsid w:val="00E25BD6"/>
    <w:rsid w:val="00E31440"/>
    <w:rsid w:val="00E31AA1"/>
    <w:rsid w:val="00E32B14"/>
    <w:rsid w:val="00E3346A"/>
    <w:rsid w:val="00E338E7"/>
    <w:rsid w:val="00E33985"/>
    <w:rsid w:val="00E41E63"/>
    <w:rsid w:val="00E4418E"/>
    <w:rsid w:val="00E44991"/>
    <w:rsid w:val="00E4631F"/>
    <w:rsid w:val="00E470C6"/>
    <w:rsid w:val="00E47DCA"/>
    <w:rsid w:val="00E537E1"/>
    <w:rsid w:val="00E55480"/>
    <w:rsid w:val="00E55FEC"/>
    <w:rsid w:val="00E5765A"/>
    <w:rsid w:val="00E603D3"/>
    <w:rsid w:val="00E633C5"/>
    <w:rsid w:val="00E65587"/>
    <w:rsid w:val="00E65607"/>
    <w:rsid w:val="00E67FEB"/>
    <w:rsid w:val="00E705CC"/>
    <w:rsid w:val="00E75F94"/>
    <w:rsid w:val="00E81AD3"/>
    <w:rsid w:val="00E84952"/>
    <w:rsid w:val="00E849DC"/>
    <w:rsid w:val="00E860DB"/>
    <w:rsid w:val="00E8615F"/>
    <w:rsid w:val="00E906D0"/>
    <w:rsid w:val="00E9218D"/>
    <w:rsid w:val="00E948D3"/>
    <w:rsid w:val="00E95AAC"/>
    <w:rsid w:val="00EA099A"/>
    <w:rsid w:val="00EA50FE"/>
    <w:rsid w:val="00EB1E8C"/>
    <w:rsid w:val="00EB442C"/>
    <w:rsid w:val="00EB5AE3"/>
    <w:rsid w:val="00EC27E8"/>
    <w:rsid w:val="00EC40B3"/>
    <w:rsid w:val="00EC603E"/>
    <w:rsid w:val="00ED07FF"/>
    <w:rsid w:val="00ED10DC"/>
    <w:rsid w:val="00ED5967"/>
    <w:rsid w:val="00ED64E8"/>
    <w:rsid w:val="00ED7B29"/>
    <w:rsid w:val="00EE0232"/>
    <w:rsid w:val="00EE1613"/>
    <w:rsid w:val="00EE34C3"/>
    <w:rsid w:val="00EE4395"/>
    <w:rsid w:val="00EE4969"/>
    <w:rsid w:val="00EF1FD2"/>
    <w:rsid w:val="00EF2844"/>
    <w:rsid w:val="00EF6B6B"/>
    <w:rsid w:val="00F00C35"/>
    <w:rsid w:val="00F02A7D"/>
    <w:rsid w:val="00F03312"/>
    <w:rsid w:val="00F0678A"/>
    <w:rsid w:val="00F108E1"/>
    <w:rsid w:val="00F10DF7"/>
    <w:rsid w:val="00F123DB"/>
    <w:rsid w:val="00F17CE3"/>
    <w:rsid w:val="00F227C9"/>
    <w:rsid w:val="00F247C2"/>
    <w:rsid w:val="00F253C5"/>
    <w:rsid w:val="00F30F7E"/>
    <w:rsid w:val="00F32578"/>
    <w:rsid w:val="00F34F88"/>
    <w:rsid w:val="00F376D1"/>
    <w:rsid w:val="00F40550"/>
    <w:rsid w:val="00F411DC"/>
    <w:rsid w:val="00F41471"/>
    <w:rsid w:val="00F41743"/>
    <w:rsid w:val="00F46197"/>
    <w:rsid w:val="00F4705B"/>
    <w:rsid w:val="00F53BBB"/>
    <w:rsid w:val="00F56143"/>
    <w:rsid w:val="00F6139F"/>
    <w:rsid w:val="00F63396"/>
    <w:rsid w:val="00F63992"/>
    <w:rsid w:val="00F63B52"/>
    <w:rsid w:val="00F6400C"/>
    <w:rsid w:val="00F709A8"/>
    <w:rsid w:val="00F70ADC"/>
    <w:rsid w:val="00F727E8"/>
    <w:rsid w:val="00F74984"/>
    <w:rsid w:val="00F74E2F"/>
    <w:rsid w:val="00F77ED0"/>
    <w:rsid w:val="00F802CC"/>
    <w:rsid w:val="00F8100A"/>
    <w:rsid w:val="00F82520"/>
    <w:rsid w:val="00F82C5E"/>
    <w:rsid w:val="00F83CA4"/>
    <w:rsid w:val="00F843C7"/>
    <w:rsid w:val="00F959E0"/>
    <w:rsid w:val="00F96516"/>
    <w:rsid w:val="00FA2344"/>
    <w:rsid w:val="00FA23B9"/>
    <w:rsid w:val="00FA262A"/>
    <w:rsid w:val="00FC11B7"/>
    <w:rsid w:val="00FC353E"/>
    <w:rsid w:val="00FC4A23"/>
    <w:rsid w:val="00FD34E4"/>
    <w:rsid w:val="00FD4EF9"/>
    <w:rsid w:val="00FD5907"/>
    <w:rsid w:val="00FD6909"/>
    <w:rsid w:val="00FE1D49"/>
    <w:rsid w:val="00FE62FD"/>
    <w:rsid w:val="00FE682F"/>
    <w:rsid w:val="00FE6B61"/>
    <w:rsid w:val="00FF2345"/>
    <w:rsid w:val="00FF3D87"/>
    <w:rsid w:val="1A9545A7"/>
    <w:rsid w:val="54A66807"/>
    <w:rsid w:val="6577676F"/>
    <w:rsid w:val="70782F13"/>
    <w:rsid w:val="7DFE5D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pPr>
    <w:rPr>
      <w:sz w:val="32"/>
      <w:szCs w:val="20"/>
    </w:rPr>
  </w:style>
  <w:style w:type="paragraph" w:styleId="3">
    <w:name w:val="Body Text"/>
    <w:basedOn w:val="1"/>
    <w:uiPriority w:val="0"/>
    <w:pPr>
      <w:spacing w:after="120"/>
    </w:pPr>
  </w:style>
  <w:style w:type="paragraph" w:styleId="4">
    <w:name w:val="Body Text Indent"/>
    <w:basedOn w:val="1"/>
    <w:qFormat/>
    <w:uiPriority w:val="0"/>
    <w:pPr>
      <w:snapToGrid w:val="0"/>
      <w:spacing w:line="360" w:lineRule="auto"/>
      <w:ind w:firstLine="674" w:firstLineChars="200"/>
    </w:pPr>
    <w:rPr>
      <w:rFonts w:hint="eastAsia" w:ascii="宋体" w:hAnsi="宋体"/>
      <w:sz w:val="32"/>
    </w:rPr>
  </w:style>
  <w:style w:type="paragraph" w:styleId="5">
    <w:name w:val="Plain Text"/>
    <w:basedOn w:val="1"/>
    <w:uiPriority w:val="0"/>
    <w:rPr>
      <w:rFonts w:ascii="宋体" w:hAnsi="Courier New" w:cs="Courier New"/>
      <w:szCs w:val="21"/>
    </w:rPr>
  </w:style>
  <w:style w:type="paragraph" w:styleId="6">
    <w:name w:val="Date"/>
    <w:basedOn w:val="1"/>
    <w:next w:val="1"/>
    <w:qFormat/>
    <w:uiPriority w:val="0"/>
    <w:pPr>
      <w:ind w:left="100" w:leftChars="2500"/>
    </w:pPr>
  </w:style>
  <w:style w:type="paragraph" w:styleId="7">
    <w:name w:val="Body Text Indent 2"/>
    <w:basedOn w:val="1"/>
    <w:qFormat/>
    <w:uiPriority w:val="0"/>
    <w:pPr>
      <w:snapToGrid w:val="0"/>
      <w:spacing w:line="360" w:lineRule="auto"/>
      <w:ind w:firstLine="640" w:firstLineChars="200"/>
    </w:pPr>
    <w:rPr>
      <w:rFonts w:ascii="宋体" w:hAnsi="宋体"/>
      <w:sz w:val="32"/>
    </w:rPr>
  </w:style>
  <w:style w:type="paragraph" w:styleId="8">
    <w:name w:val="Balloon Text"/>
    <w:basedOn w:val="1"/>
    <w:semiHidden/>
    <w:qFormat/>
    <w:uiPriority w:val="0"/>
    <w:rPr>
      <w:sz w:val="18"/>
      <w:szCs w:val="18"/>
    </w:rPr>
  </w:style>
  <w:style w:type="paragraph" w:styleId="9">
    <w:name w:val="footer"/>
    <w:basedOn w:val="1"/>
    <w:link w:val="17"/>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3">
    <w:name w:val="page number"/>
    <w:basedOn w:val="12"/>
    <w:qFormat/>
    <w:uiPriority w:val="0"/>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7">
    <w:name w:val="页脚 Char"/>
    <w:basedOn w:val="12"/>
    <w:link w:val="9"/>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447</Words>
  <Characters>2554</Characters>
  <Lines>21</Lines>
  <Paragraphs>5</Paragraphs>
  <TotalTime>0</TotalTime>
  <ScaleCrop>false</ScaleCrop>
  <LinksUpToDate>false</LinksUpToDate>
  <CharactersWithSpaces>2996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2016-06-08T03:24:00Z</dcterms:created>
  <dc:creator>user_common</dc:creator>
  <cp:lastModifiedBy>TF-PC</cp:lastModifiedBy>
  <cp:lastPrinted>2016-09-27T09:40:00Z</cp:lastPrinted>
  <dcterms:modified xsi:type="dcterms:W3CDTF">2018-08-27T09:41:28Z</dcterms:modified>
  <dc:title>天津市蓟县人民法院刑事判决书（稿）</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