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ascii="楷体_GB2312"/>
          <w:b/>
          <w:bCs/>
          <w:sz w:val="44"/>
        </w:rPr>
      </w:pPr>
      <w:bookmarkStart w:id="0" w:name="_GoBack"/>
      <w:bookmarkEnd w:id="0"/>
      <w:r>
        <w:rPr>
          <w:rFonts w:hint="eastAsia" w:ascii="楷体_GB2312"/>
          <w:b/>
          <w:bCs/>
          <w:sz w:val="44"/>
        </w:rPr>
        <w:t>天津市河东区人民法院</w:t>
      </w:r>
    </w:p>
    <w:p>
      <w:pPr>
        <w:spacing w:line="800" w:lineRule="exact"/>
        <w:jc w:val="center"/>
        <w:rPr>
          <w:rFonts w:hint="eastAsia" w:ascii="黑体"/>
          <w:b/>
          <w:bCs/>
          <w:spacing w:val="50"/>
          <w:sz w:val="52"/>
          <w:szCs w:val="52"/>
        </w:rPr>
      </w:pPr>
      <w:r>
        <w:rPr>
          <w:rFonts w:hint="eastAsia" w:ascii="黑体"/>
          <w:b/>
          <w:bCs/>
          <w:spacing w:val="50"/>
          <w:sz w:val="52"/>
          <w:szCs w:val="52"/>
        </w:rPr>
        <w:t>刑 事 判 决 书</w:t>
      </w:r>
    </w:p>
    <w:p>
      <w:pPr>
        <w:spacing w:line="480" w:lineRule="exact"/>
        <w:jc w:val="both"/>
        <w:rPr>
          <w:rFonts w:hint="eastAsia" w:ascii="仿宋_GB2312" w:eastAsia="仿宋_GB2312"/>
          <w:sz w:val="32"/>
          <w:szCs w:val="32"/>
        </w:rPr>
      </w:pPr>
    </w:p>
    <w:p>
      <w:pPr>
        <w:spacing w:line="500" w:lineRule="exact"/>
        <w:ind w:firstLine="2100"/>
        <w:jc w:val="right"/>
        <w:rPr>
          <w:rFonts w:hint="eastAsia" w:ascii="仿宋_GB2312" w:eastAsia="仿宋_GB2312"/>
          <w:color w:val="000000"/>
          <w:sz w:val="32"/>
          <w:szCs w:val="32"/>
        </w:rPr>
      </w:pPr>
      <w:r>
        <w:rPr>
          <w:rFonts w:hint="eastAsia" w:ascii="仿宋_GB2312" w:eastAsia="仿宋_GB2312"/>
          <w:sz w:val="32"/>
          <w:szCs w:val="32"/>
        </w:rPr>
        <w:t>（2013）东刑初字</w:t>
      </w:r>
      <w:r>
        <w:rPr>
          <w:rFonts w:hint="eastAsia" w:ascii="仿宋_GB2312" w:eastAsia="仿宋_GB2312"/>
          <w:color w:val="000000"/>
          <w:sz w:val="32"/>
          <w:szCs w:val="32"/>
        </w:rPr>
        <w:t>第20号</w:t>
      </w:r>
    </w:p>
    <w:p>
      <w:pPr>
        <w:spacing w:line="500" w:lineRule="exact"/>
        <w:ind w:firstLine="640" w:firstLineChars="200"/>
        <w:jc w:val="both"/>
        <w:rPr>
          <w:rFonts w:hint="eastAsia" w:ascii="仿宋_GB2312" w:eastAsia="仿宋_GB2312"/>
          <w:sz w:val="32"/>
          <w:szCs w:val="32"/>
        </w:rPr>
      </w:pPr>
      <w:r>
        <w:rPr>
          <w:rFonts w:hint="eastAsia" w:ascii="仿宋_GB2312" w:eastAsia="仿宋_GB2312"/>
          <w:sz w:val="32"/>
          <w:szCs w:val="32"/>
        </w:rPr>
        <w:t>公诉机关天津市河东区人民检察院。</w:t>
      </w:r>
    </w:p>
    <w:p>
      <w:pPr>
        <w:autoSpaceDE w:val="0"/>
        <w:autoSpaceDN w:val="0"/>
        <w:spacing w:line="500" w:lineRule="exact"/>
        <w:ind w:firstLine="640" w:firstLineChars="200"/>
        <w:jc w:val="both"/>
        <w:rPr>
          <w:rFonts w:hint="eastAsia" w:ascii="仿宋_GB2312" w:eastAsia="仿宋_GB2312"/>
          <w:sz w:val="32"/>
          <w:szCs w:val="32"/>
        </w:rPr>
      </w:pPr>
      <w:r>
        <w:rPr>
          <w:rFonts w:hint="eastAsia" w:ascii="仿宋_GB2312" w:eastAsia="仿宋_GB2312"/>
          <w:sz w:val="32"/>
          <w:szCs w:val="32"/>
        </w:rPr>
        <w:t>被告人</w:t>
      </w:r>
      <w:r>
        <w:rPr>
          <w:rFonts w:hint="eastAsia" w:ascii="仿宋_GB2312" w:eastAsia="仿宋_GB2312" w:cs="宋体"/>
          <w:sz w:val="32"/>
          <w:szCs w:val="32"/>
          <w:lang w:val="zh-CN"/>
        </w:rPr>
        <w:t>李丹，女，</w:t>
      </w:r>
      <w:r>
        <w:rPr>
          <w:rFonts w:hint="eastAsia" w:ascii="仿宋_GB2312" w:eastAsia="仿宋_GB2312" w:cs="宋体"/>
          <w:sz w:val="32"/>
          <w:szCs w:val="32"/>
        </w:rPr>
        <w:t>1982</w:t>
      </w:r>
      <w:r>
        <w:rPr>
          <w:rFonts w:hint="eastAsia" w:ascii="仿宋_GB2312" w:eastAsia="仿宋_GB2312" w:cs="宋体"/>
          <w:sz w:val="32"/>
          <w:szCs w:val="32"/>
          <w:lang w:val="zh-CN"/>
        </w:rPr>
        <w:t>年2月21日出生于天津市，汉族，大专文化，无业，住天津市河东区真理道临营里13楼8栋108号，户籍地同上。</w:t>
      </w:r>
      <w:r>
        <w:rPr>
          <w:rFonts w:hint="eastAsia" w:ascii="仿宋_GB2312" w:eastAsia="仿宋_GB2312"/>
          <w:sz w:val="32"/>
          <w:szCs w:val="32"/>
        </w:rPr>
        <w:t>因涉嫌犯信用卡诈骗罪于</w:t>
      </w:r>
      <w:r>
        <w:rPr>
          <w:rFonts w:hint="eastAsia" w:ascii="仿宋_GB2312" w:eastAsia="仿宋_GB2312" w:cs="宋体"/>
          <w:sz w:val="32"/>
          <w:szCs w:val="32"/>
          <w:lang w:val="zh-CN"/>
        </w:rPr>
        <w:t>2012年8月12日</w:t>
      </w:r>
      <w:r>
        <w:rPr>
          <w:rFonts w:hint="eastAsia" w:ascii="仿宋_GB2312" w:eastAsia="仿宋_GB2312"/>
          <w:sz w:val="32"/>
          <w:szCs w:val="32"/>
        </w:rPr>
        <w:t>被刑事拘留</w:t>
      </w:r>
      <w:r>
        <w:rPr>
          <w:rFonts w:hint="eastAsia" w:ascii="仿宋_GB2312" w:eastAsia="仿宋_GB2312" w:cs="宋体"/>
          <w:color w:val="000000"/>
          <w:sz w:val="32"/>
          <w:szCs w:val="32"/>
        </w:rPr>
        <w:t>，于2012年8月15日被取保候审</w:t>
      </w:r>
      <w:r>
        <w:rPr>
          <w:rFonts w:hint="eastAsia" w:ascii="仿宋_GB2312" w:eastAsia="仿宋_GB2312"/>
          <w:sz w:val="32"/>
          <w:szCs w:val="32"/>
        </w:rPr>
        <w:t>。经本院决定，于2013年2月22日被逮捕，现羁押于天津市河东区看守所。</w:t>
      </w:r>
    </w:p>
    <w:p>
      <w:pPr>
        <w:spacing w:line="500" w:lineRule="exact"/>
        <w:ind w:firstLine="640" w:firstLineChars="200"/>
        <w:jc w:val="both"/>
        <w:rPr>
          <w:rFonts w:hint="eastAsia" w:ascii="仿宋_GB2312" w:eastAsia="仿宋_GB2312"/>
          <w:sz w:val="32"/>
          <w:szCs w:val="32"/>
        </w:rPr>
      </w:pPr>
      <w:r>
        <w:rPr>
          <w:rFonts w:hint="eastAsia" w:ascii="仿宋_GB2312" w:eastAsia="仿宋_GB2312"/>
          <w:sz w:val="32"/>
          <w:szCs w:val="32"/>
        </w:rPr>
        <w:t>被告人李丹不请辩护人，自行辩护。</w:t>
      </w:r>
    </w:p>
    <w:p>
      <w:pPr>
        <w:spacing w:line="500" w:lineRule="exact"/>
        <w:ind w:firstLine="640" w:firstLineChars="200"/>
        <w:jc w:val="both"/>
        <w:rPr>
          <w:rFonts w:hint="eastAsia" w:ascii="仿宋_GB2312" w:eastAsia="仿宋_GB2312"/>
          <w:sz w:val="32"/>
          <w:szCs w:val="32"/>
        </w:rPr>
      </w:pPr>
      <w:r>
        <w:rPr>
          <w:rFonts w:hint="eastAsia" w:ascii="仿宋_GB2312" w:eastAsia="仿宋_GB2312"/>
          <w:sz w:val="32"/>
          <w:szCs w:val="32"/>
        </w:rPr>
        <w:t>天津市河东区人民检察院以津河东检刑诉</w:t>
      </w:r>
      <w:r>
        <w:rPr>
          <w:rFonts w:hint="eastAsia" w:ascii="仿宋_GB2312" w:eastAsia="仿宋_GB2312" w:cs="宋体"/>
          <w:sz w:val="32"/>
          <w:szCs w:val="32"/>
          <w:lang w:val="zh-CN"/>
        </w:rPr>
        <w:t>（2012）376号</w:t>
      </w:r>
      <w:r>
        <w:rPr>
          <w:rFonts w:hint="eastAsia" w:ascii="仿宋_GB2312" w:eastAsia="仿宋_GB2312"/>
          <w:sz w:val="32"/>
          <w:szCs w:val="32"/>
        </w:rPr>
        <w:t>起诉书指控被告人李丹犯信用卡诈骗罪，于</w:t>
      </w:r>
      <w:r>
        <w:rPr>
          <w:rFonts w:hint="eastAsia" w:ascii="仿宋_GB2312" w:eastAsia="仿宋_GB2312" w:cs="宋体"/>
          <w:sz w:val="32"/>
          <w:szCs w:val="32"/>
          <w:lang w:val="zh-CN"/>
        </w:rPr>
        <w:t>2012年12月24日</w:t>
      </w:r>
      <w:r>
        <w:rPr>
          <w:rFonts w:hint="eastAsia" w:ascii="仿宋_GB2312" w:eastAsia="仿宋_GB2312"/>
          <w:sz w:val="32"/>
          <w:szCs w:val="32"/>
        </w:rPr>
        <w:t>向本院提起公诉。本院依法组成合议庭，公开开庭适用普通程序审理了本案。天津市河东区人民检察院指派检察员赵伟伟出庭支持公诉，被告人李丹到庭参加了诉讼。现已审理终结。</w:t>
      </w:r>
    </w:p>
    <w:p>
      <w:pPr>
        <w:autoSpaceDE w:val="0"/>
        <w:autoSpaceDN w:val="0"/>
        <w:spacing w:line="500" w:lineRule="exact"/>
        <w:ind w:firstLine="600"/>
        <w:jc w:val="both"/>
        <w:rPr>
          <w:rFonts w:hint="eastAsia" w:ascii="仿宋_GB2312" w:eastAsia="仿宋_GB2312" w:cs="宋体"/>
          <w:sz w:val="32"/>
          <w:szCs w:val="32"/>
          <w:lang w:val="zh-CN"/>
        </w:rPr>
      </w:pPr>
      <w:r>
        <w:rPr>
          <w:rFonts w:hint="eastAsia" w:ascii="仿宋_GB2312" w:eastAsia="仿宋_GB2312"/>
          <w:sz w:val="32"/>
          <w:szCs w:val="32"/>
        </w:rPr>
        <w:t>公诉机关指控</w:t>
      </w:r>
      <w:r>
        <w:rPr>
          <w:rFonts w:hint="eastAsia" w:ascii="仿宋_GB2312" w:eastAsia="仿宋_GB2312" w:cs="宋体"/>
          <w:sz w:val="32"/>
          <w:szCs w:val="32"/>
          <w:lang w:val="zh-CN"/>
        </w:rPr>
        <w:t>：2009年8月12日，被告人李丹向中国银行股份公司天津分行个人信贷中心申领卡号为4096667824831831信用卡一张，截止至2011年11月20日，恶意透支本金28147.03元，经银行多次催收仍拒不归还。</w:t>
      </w:r>
    </w:p>
    <w:p>
      <w:pPr>
        <w:autoSpaceDE w:val="0"/>
        <w:autoSpaceDN w:val="0"/>
        <w:spacing w:line="500" w:lineRule="exact"/>
        <w:ind w:firstLine="600"/>
        <w:jc w:val="both"/>
        <w:rPr>
          <w:rFonts w:hint="eastAsia" w:ascii="仿宋_GB2312" w:eastAsia="仿宋_GB2312" w:cs="宋体"/>
          <w:sz w:val="32"/>
          <w:szCs w:val="32"/>
          <w:lang w:val="zh-CN"/>
        </w:rPr>
      </w:pPr>
      <w:r>
        <w:rPr>
          <w:rFonts w:hint="eastAsia" w:ascii="仿宋_GB2312" w:eastAsia="仿宋_GB2312" w:cs="宋体"/>
          <w:sz w:val="32"/>
          <w:szCs w:val="32"/>
          <w:lang w:val="zh-CN"/>
        </w:rPr>
        <w:t xml:space="preserve">2012年8月12日，公安机关将其传唤归案，被告人李丹家属已将透支的本金、利息及滞纳金全部归还。 </w:t>
      </w:r>
    </w:p>
    <w:p>
      <w:pPr>
        <w:autoSpaceDE w:val="0"/>
        <w:autoSpaceDN w:val="0"/>
        <w:spacing w:line="500" w:lineRule="exact"/>
        <w:ind w:firstLine="600"/>
        <w:jc w:val="both"/>
        <w:rPr>
          <w:rFonts w:hint="eastAsia" w:ascii="仿宋_GB2312" w:eastAsia="仿宋_GB2312"/>
          <w:sz w:val="32"/>
          <w:szCs w:val="32"/>
        </w:rPr>
      </w:pPr>
      <w:r>
        <w:rPr>
          <w:rFonts w:hint="eastAsia" w:ascii="仿宋_GB2312" w:eastAsia="仿宋_GB2312"/>
          <w:sz w:val="32"/>
          <w:szCs w:val="32"/>
        </w:rPr>
        <w:t>针对上述指控，公诉机关当庭宣读和出示了被告人李丹的供述，证人张菁菁的证言，抓获经过，银行卡交易明细，办理信用卡相关书证，催收记录，还款凭条，举报材料，户籍材料，情况说明等证据证实。公诉机关认为，</w:t>
      </w:r>
      <w:r>
        <w:rPr>
          <w:rFonts w:hint="eastAsia" w:ascii="仿宋_GB2312" w:hAnsi="Arial" w:eastAsia="仿宋_GB2312" w:cs="宋体"/>
          <w:sz w:val="32"/>
          <w:szCs w:val="32"/>
          <w:lang w:val="zh-CN"/>
        </w:rPr>
        <w:t>被告人李丹以非法占有为目的，利用信用卡恶意透支，数额较大，应当以信用卡诈骗罪追究刑事责任</w:t>
      </w:r>
      <w:r>
        <w:rPr>
          <w:rFonts w:hint="eastAsia" w:ascii="仿宋_GB2312" w:eastAsia="仿宋_GB2312"/>
          <w:sz w:val="32"/>
          <w:szCs w:val="32"/>
        </w:rPr>
        <w:t>。提请本院依照《中华人民共和国刑法》第一百九十六条第一款第（四）项之规定，对被告人予以惩处。</w:t>
      </w:r>
    </w:p>
    <w:p>
      <w:pPr>
        <w:autoSpaceDE w:val="0"/>
        <w:autoSpaceDN w:val="0"/>
        <w:spacing w:line="500" w:lineRule="exact"/>
        <w:ind w:firstLine="600"/>
        <w:jc w:val="both"/>
        <w:rPr>
          <w:rFonts w:hint="eastAsia" w:ascii="仿宋_GB2312" w:eastAsia="仿宋_GB2312"/>
          <w:sz w:val="32"/>
          <w:szCs w:val="32"/>
        </w:rPr>
      </w:pPr>
      <w:r>
        <w:rPr>
          <w:rFonts w:hint="eastAsia" w:ascii="仿宋_GB2312" w:eastAsia="仿宋_GB2312"/>
          <w:sz w:val="32"/>
          <w:szCs w:val="32"/>
        </w:rPr>
        <w:t>庭审中，被告人李丹对公诉机关的指控不持异议。</w:t>
      </w:r>
    </w:p>
    <w:p>
      <w:pPr>
        <w:autoSpaceDE w:val="0"/>
        <w:autoSpaceDN w:val="0"/>
        <w:spacing w:line="500" w:lineRule="exact"/>
        <w:ind w:firstLine="600"/>
        <w:jc w:val="both"/>
        <w:rPr>
          <w:rFonts w:hint="eastAsia" w:ascii="仿宋_GB2312" w:eastAsia="仿宋_GB2312" w:cs="宋体"/>
          <w:sz w:val="32"/>
          <w:szCs w:val="32"/>
          <w:lang w:val="zh-CN"/>
        </w:rPr>
      </w:pPr>
      <w:r>
        <w:rPr>
          <w:rFonts w:hint="eastAsia" w:ascii="仿宋_GB2312" w:eastAsia="仿宋_GB2312"/>
          <w:sz w:val="32"/>
          <w:szCs w:val="32"/>
        </w:rPr>
        <w:t>经审理查明，</w:t>
      </w:r>
      <w:r>
        <w:rPr>
          <w:rFonts w:hint="eastAsia" w:ascii="仿宋_GB2312" w:eastAsia="仿宋_GB2312" w:cs="宋体"/>
          <w:sz w:val="32"/>
          <w:szCs w:val="32"/>
          <w:lang w:val="zh-CN"/>
        </w:rPr>
        <w:t>2009年8月12日，被告人李丹向中国银行股份公司天津分行个人信贷中心申领卡号为4096667824831831信用卡一张，截止至2011年11月20日，恶意透支本金28147.03元，经银行多次催收仍拒不归还，已超过三个月。经涉案银行举报，公安机关于2012年8月12日将李丹传唤归案。</w:t>
      </w:r>
    </w:p>
    <w:p>
      <w:pPr>
        <w:autoSpaceDE w:val="0"/>
        <w:autoSpaceDN w:val="0"/>
        <w:spacing w:line="500" w:lineRule="exact"/>
        <w:ind w:firstLine="600"/>
        <w:jc w:val="both"/>
        <w:rPr>
          <w:rFonts w:hint="eastAsia" w:ascii="仿宋_GB2312" w:eastAsia="仿宋_GB2312" w:cs="宋体"/>
          <w:sz w:val="32"/>
          <w:szCs w:val="32"/>
          <w:lang w:val="zh-CN"/>
        </w:rPr>
      </w:pPr>
      <w:r>
        <w:rPr>
          <w:rFonts w:hint="eastAsia" w:ascii="仿宋_GB2312" w:eastAsia="仿宋_GB2312" w:cs="宋体"/>
          <w:sz w:val="32"/>
          <w:szCs w:val="32"/>
          <w:lang w:val="zh-CN"/>
        </w:rPr>
        <w:t xml:space="preserve">案发后，被告人李丹家属已将透支的本金、利息及滞纳金全部归还。 </w:t>
      </w:r>
    </w:p>
    <w:p>
      <w:pPr>
        <w:autoSpaceDE w:val="0"/>
        <w:autoSpaceDN w:val="0"/>
        <w:spacing w:line="500" w:lineRule="exact"/>
        <w:ind w:firstLine="640" w:firstLineChars="200"/>
        <w:jc w:val="both"/>
        <w:rPr>
          <w:rFonts w:hint="eastAsia" w:ascii="仿宋_GB2312" w:hAnsi="Arial" w:eastAsia="仿宋_GB2312" w:cs="宋体"/>
          <w:sz w:val="32"/>
          <w:szCs w:val="32"/>
        </w:rPr>
      </w:pPr>
      <w:r>
        <w:rPr>
          <w:rFonts w:hint="eastAsia" w:ascii="仿宋_GB2312" w:hAnsi="Arial" w:eastAsia="仿宋_GB2312" w:cs="宋体"/>
          <w:sz w:val="32"/>
          <w:szCs w:val="32"/>
        </w:rPr>
        <w:t>认定上述事实证据如下：</w:t>
      </w:r>
    </w:p>
    <w:p>
      <w:pPr>
        <w:autoSpaceDE w:val="0"/>
        <w:autoSpaceDN w:val="0"/>
        <w:spacing w:line="500" w:lineRule="exact"/>
        <w:ind w:firstLine="600"/>
        <w:jc w:val="both"/>
        <w:rPr>
          <w:rFonts w:hint="eastAsia" w:ascii="仿宋_GB2312" w:eastAsia="仿宋_GB2312" w:cs="宋体"/>
          <w:sz w:val="32"/>
          <w:szCs w:val="32"/>
          <w:lang w:val="zh-CN"/>
        </w:rPr>
      </w:pPr>
      <w:r>
        <w:rPr>
          <w:rFonts w:hint="eastAsia" w:ascii="仿宋_GB2312" w:hAnsi="Arial" w:eastAsia="仿宋_GB2312" w:cs="宋体"/>
          <w:sz w:val="32"/>
          <w:szCs w:val="32"/>
        </w:rPr>
        <w:t>1、</w:t>
      </w:r>
      <w:r>
        <w:rPr>
          <w:rFonts w:hint="eastAsia" w:ascii="仿宋_GB2312" w:eastAsia="仿宋_GB2312"/>
          <w:sz w:val="32"/>
          <w:szCs w:val="32"/>
        </w:rPr>
        <w:t>张菁菁的证言及举报材料，证实其是中国银行天津分行工作人员，受该银行的委托举报李丹恶意透支的事实，证实李丹于</w:t>
      </w:r>
      <w:r>
        <w:rPr>
          <w:rFonts w:hint="eastAsia" w:ascii="仿宋_GB2312" w:eastAsia="仿宋_GB2312" w:cs="宋体"/>
          <w:sz w:val="32"/>
          <w:szCs w:val="32"/>
          <w:lang w:val="zh-CN"/>
        </w:rPr>
        <w:t>2009年8月12日向中国银行股份公司天津分行个人信贷中心申领卡号为4096667824831831信用卡一张，截止至2011年11月20日，恶意透支本金28147.03元，经银行多次催收仍拒不归还。</w:t>
      </w:r>
    </w:p>
    <w:p>
      <w:pPr>
        <w:autoSpaceDE w:val="0"/>
        <w:autoSpaceDN w:val="0"/>
        <w:spacing w:line="500" w:lineRule="exact"/>
        <w:ind w:firstLine="640" w:firstLineChars="200"/>
        <w:jc w:val="both"/>
        <w:rPr>
          <w:rFonts w:hint="eastAsia" w:ascii="仿宋_GB2312" w:eastAsia="仿宋_GB2312"/>
          <w:sz w:val="32"/>
          <w:szCs w:val="32"/>
        </w:rPr>
      </w:pPr>
      <w:r>
        <w:rPr>
          <w:rFonts w:hint="eastAsia" w:ascii="仿宋_GB2312" w:eastAsia="仿宋_GB2312"/>
          <w:sz w:val="32"/>
          <w:szCs w:val="32"/>
        </w:rPr>
        <w:t>2、办理信用卡相关书证，证实涉案信用卡申领情况。</w:t>
      </w:r>
    </w:p>
    <w:p>
      <w:pPr>
        <w:autoSpaceDE w:val="0"/>
        <w:autoSpaceDN w:val="0"/>
        <w:spacing w:line="500" w:lineRule="exact"/>
        <w:ind w:firstLine="640" w:firstLineChars="200"/>
        <w:jc w:val="both"/>
        <w:rPr>
          <w:rFonts w:hint="eastAsia" w:ascii="仿宋_GB2312" w:eastAsia="仿宋_GB2312"/>
          <w:sz w:val="32"/>
          <w:szCs w:val="32"/>
        </w:rPr>
      </w:pPr>
      <w:r>
        <w:rPr>
          <w:rFonts w:hint="eastAsia" w:ascii="仿宋_GB2312" w:eastAsia="仿宋_GB2312"/>
          <w:sz w:val="32"/>
          <w:szCs w:val="32"/>
        </w:rPr>
        <w:t>3、银行卡交易明细，证实涉案信用卡使用情况。</w:t>
      </w:r>
    </w:p>
    <w:p>
      <w:pPr>
        <w:autoSpaceDE w:val="0"/>
        <w:autoSpaceDN w:val="0"/>
        <w:spacing w:line="500" w:lineRule="exact"/>
        <w:ind w:firstLine="640" w:firstLineChars="200"/>
        <w:jc w:val="both"/>
        <w:rPr>
          <w:rFonts w:hint="eastAsia" w:ascii="仿宋_GB2312" w:eastAsia="仿宋_GB2312"/>
          <w:sz w:val="32"/>
          <w:szCs w:val="32"/>
        </w:rPr>
      </w:pPr>
      <w:r>
        <w:rPr>
          <w:rFonts w:hint="eastAsia" w:ascii="仿宋_GB2312" w:eastAsia="仿宋_GB2312"/>
          <w:sz w:val="32"/>
          <w:szCs w:val="32"/>
        </w:rPr>
        <w:t>4、催收记录，证实自2012年3月起对李丹欠款进行多次催收。</w:t>
      </w:r>
    </w:p>
    <w:p>
      <w:pPr>
        <w:autoSpaceDE w:val="0"/>
        <w:autoSpaceDN w:val="0"/>
        <w:spacing w:line="500" w:lineRule="exact"/>
        <w:ind w:firstLine="640" w:firstLineChars="200"/>
        <w:jc w:val="both"/>
        <w:rPr>
          <w:rFonts w:hint="eastAsia" w:ascii="仿宋_GB2312" w:eastAsia="仿宋_GB2312"/>
          <w:sz w:val="32"/>
          <w:szCs w:val="32"/>
        </w:rPr>
      </w:pPr>
      <w:r>
        <w:rPr>
          <w:rFonts w:hint="eastAsia" w:ascii="仿宋_GB2312" w:eastAsia="仿宋_GB2312"/>
          <w:sz w:val="32"/>
          <w:szCs w:val="32"/>
        </w:rPr>
        <w:t>5、还款凭条及情况说明，证实案发后李丹归还了全部欠款。</w:t>
      </w:r>
    </w:p>
    <w:p>
      <w:pPr>
        <w:autoSpaceDE w:val="0"/>
        <w:autoSpaceDN w:val="0"/>
        <w:spacing w:line="500" w:lineRule="exact"/>
        <w:ind w:firstLine="640" w:firstLineChars="200"/>
        <w:jc w:val="both"/>
        <w:rPr>
          <w:rFonts w:hint="eastAsia" w:ascii="仿宋_GB2312" w:eastAsia="仿宋_GB2312"/>
          <w:sz w:val="32"/>
          <w:szCs w:val="32"/>
        </w:rPr>
      </w:pPr>
      <w:r>
        <w:rPr>
          <w:rFonts w:hint="eastAsia" w:ascii="仿宋_GB2312" w:eastAsia="仿宋_GB2312"/>
          <w:sz w:val="32"/>
          <w:szCs w:val="32"/>
        </w:rPr>
        <w:t>6、抓获经过，证实经涉案银行举报，李丹被查获。</w:t>
      </w:r>
    </w:p>
    <w:p>
      <w:pPr>
        <w:autoSpaceDE w:val="0"/>
        <w:autoSpaceDN w:val="0"/>
        <w:spacing w:line="500" w:lineRule="exact"/>
        <w:ind w:firstLine="640" w:firstLineChars="200"/>
        <w:jc w:val="both"/>
        <w:rPr>
          <w:rFonts w:hint="eastAsia" w:ascii="仿宋_GB2312" w:eastAsia="仿宋_GB2312"/>
          <w:sz w:val="32"/>
          <w:szCs w:val="32"/>
        </w:rPr>
      </w:pPr>
      <w:r>
        <w:rPr>
          <w:rFonts w:hint="eastAsia" w:ascii="仿宋_GB2312" w:eastAsia="仿宋_GB2312"/>
          <w:sz w:val="32"/>
          <w:szCs w:val="32"/>
        </w:rPr>
        <w:t xml:space="preserve">7、户籍材料，还款说明， </w:t>
      </w:r>
    </w:p>
    <w:p>
      <w:pPr>
        <w:autoSpaceDE w:val="0"/>
        <w:autoSpaceDN w:val="0"/>
        <w:spacing w:line="500" w:lineRule="exact"/>
        <w:ind w:firstLine="640" w:firstLineChars="200"/>
        <w:jc w:val="both"/>
        <w:rPr>
          <w:rFonts w:hint="eastAsia" w:ascii="仿宋_GB2312" w:eastAsia="仿宋_GB2312" w:cs="宋体"/>
          <w:sz w:val="32"/>
          <w:szCs w:val="32"/>
          <w:lang w:val="zh-CN"/>
        </w:rPr>
      </w:pPr>
      <w:r>
        <w:rPr>
          <w:rFonts w:hint="eastAsia" w:ascii="仿宋_GB2312" w:eastAsia="仿宋_GB2312" w:cs="宋体"/>
          <w:sz w:val="32"/>
          <w:szCs w:val="32"/>
          <w:lang w:val="zh-CN"/>
        </w:rPr>
        <w:t>公诉机关当庭出示的上述证据，调取程序合法，具有客观性、关联性，均经当庭质证，应作为本案的定案依据。</w:t>
      </w:r>
    </w:p>
    <w:p>
      <w:pPr>
        <w:spacing w:line="500" w:lineRule="exact"/>
        <w:ind w:firstLine="640" w:firstLineChars="200"/>
        <w:jc w:val="both"/>
        <w:rPr>
          <w:rFonts w:hint="eastAsia" w:ascii="仿宋_GB2312" w:eastAsia="仿宋_GB2312"/>
          <w:sz w:val="32"/>
          <w:szCs w:val="32"/>
        </w:rPr>
      </w:pPr>
      <w:r>
        <w:rPr>
          <w:rFonts w:hint="eastAsia" w:ascii="仿宋_GB2312" w:eastAsia="仿宋_GB2312" w:cs="宋体"/>
          <w:sz w:val="32"/>
          <w:szCs w:val="32"/>
        </w:rPr>
        <w:t>本院认为，被告人</w:t>
      </w:r>
      <w:r>
        <w:rPr>
          <w:rFonts w:hint="eastAsia" w:ascii="仿宋_GB2312" w:eastAsia="仿宋_GB2312"/>
          <w:sz w:val="32"/>
          <w:szCs w:val="32"/>
        </w:rPr>
        <w:t>李丹无视国家法纪，以非法占有为目的，利用信用卡恶意透支，数额较大，</w:t>
      </w:r>
      <w:r>
        <w:rPr>
          <w:rFonts w:hint="eastAsia" w:ascii="仿宋_GB2312" w:hAnsi="Arial" w:eastAsia="仿宋_GB2312" w:cs="宋体"/>
          <w:sz w:val="32"/>
          <w:szCs w:val="32"/>
          <w:lang w:val="zh-CN"/>
        </w:rPr>
        <w:t>经多次催收后超过三个月不还，</w:t>
      </w:r>
      <w:r>
        <w:rPr>
          <w:rFonts w:hint="eastAsia" w:ascii="仿宋_GB2312" w:eastAsia="仿宋_GB2312"/>
          <w:sz w:val="32"/>
          <w:szCs w:val="32"/>
        </w:rPr>
        <w:t>其行为已构成信用卡诈骗罪，依法应予以惩处。公诉机关指控的罪名成立，本院予以确认。被告人李丹能自愿认罪，如实供述自己的罪行，依法可从轻处罚，且赃款已全部退还，量刑时酌情予以考虑。综上，依照《中华人民共和国刑法》第一百九十六条第一款第（四）项、第六十七条第三款之规定，判决如下：</w:t>
      </w:r>
    </w:p>
    <w:p>
      <w:pPr>
        <w:pStyle w:val="4"/>
        <w:spacing w:line="500" w:lineRule="exact"/>
        <w:rPr>
          <w:rFonts w:hint="eastAsia"/>
        </w:rPr>
      </w:pPr>
      <w:r>
        <w:rPr>
          <w:rFonts w:hint="eastAsia"/>
        </w:rPr>
        <w:t>被告人李丹犯信用卡诈骗罪，判处有期徒刑八个月，并处罚金人民币20000元。</w:t>
      </w:r>
    </w:p>
    <w:p>
      <w:pPr>
        <w:pStyle w:val="4"/>
        <w:spacing w:line="500" w:lineRule="exact"/>
        <w:rPr>
          <w:rFonts w:hint="eastAsia"/>
          <w:szCs w:val="32"/>
        </w:rPr>
      </w:pPr>
      <w:r>
        <w:rPr>
          <w:rFonts w:hint="eastAsia"/>
        </w:rPr>
        <w:t>(刑期从判决执行之日起计算，判决执行以前先行羁押的，羁押一日折抵刑期一日，即自2013年2月22日</w:t>
      </w:r>
      <w:r>
        <w:rPr>
          <w:rFonts w:hint="eastAsia"/>
          <w:color w:val="000000"/>
        </w:rPr>
        <w:t>起至2013年10月17日止)。</w:t>
      </w:r>
    </w:p>
    <w:p>
      <w:pPr>
        <w:pStyle w:val="4"/>
        <w:spacing w:line="500" w:lineRule="exact"/>
        <w:rPr>
          <w:rFonts w:hint="eastAsia"/>
          <w:szCs w:val="32"/>
        </w:rPr>
      </w:pPr>
      <w:r>
        <w:rPr>
          <w:rFonts w:hint="eastAsia"/>
        </w:rPr>
        <w:t>（罚金限本判决生效后第二日起十日内缴纳）</w:t>
      </w:r>
      <w:r>
        <w:rPr>
          <w:rFonts w:hint="eastAsia"/>
          <w:color w:val="000000"/>
        </w:rPr>
        <w:t xml:space="preserve"> </w:t>
      </w:r>
    </w:p>
    <w:p>
      <w:pPr>
        <w:pStyle w:val="4"/>
        <w:spacing w:line="500" w:lineRule="exact"/>
        <w:rPr>
          <w:rFonts w:hint="eastAsia"/>
          <w:szCs w:val="32"/>
        </w:rPr>
      </w:pPr>
      <w:r>
        <w:rPr>
          <w:rFonts w:hint="eastAsia"/>
          <w:szCs w:val="32"/>
        </w:rPr>
        <w:t>如不服本判决，可于接到判决书的第二日起十日内通过本院或直接向天津市第二中级人民法院提出上诉。书面上诉的，应提交上诉状正本一份，副本两份。</w:t>
      </w:r>
    </w:p>
    <w:p>
      <w:pPr>
        <w:spacing w:line="500" w:lineRule="exact"/>
        <w:ind w:right="-1" w:firstLine="645"/>
        <w:jc w:val="right"/>
        <w:rPr>
          <w:rFonts w:hint="eastAsia" w:ascii="仿宋_GB2312" w:eastAsia="仿宋_GB2312"/>
          <w:sz w:val="32"/>
          <w:szCs w:val="32"/>
        </w:rPr>
      </w:pPr>
      <w:r>
        <w:rPr>
          <w:rFonts w:hint="eastAsia" w:ascii="仿宋_GB2312" w:eastAsia="仿宋_GB2312"/>
          <w:sz w:val="32"/>
          <w:szCs w:val="32"/>
        </w:rPr>
        <w:t>审  判  长   张连波</w:t>
      </w:r>
    </w:p>
    <w:p>
      <w:pPr>
        <w:spacing w:line="500" w:lineRule="exact"/>
        <w:ind w:right="-1" w:firstLine="645"/>
        <w:jc w:val="right"/>
        <w:rPr>
          <w:rFonts w:hint="eastAsia" w:ascii="仿宋_GB2312" w:eastAsia="仿宋_GB2312"/>
          <w:sz w:val="32"/>
          <w:szCs w:val="32"/>
        </w:rPr>
      </w:pPr>
      <w:r>
        <w:rPr>
          <w:rFonts w:hint="eastAsia" w:ascii="仿宋_GB2312" w:eastAsia="仿宋_GB2312"/>
          <w:sz w:val="32"/>
          <w:szCs w:val="32"/>
        </w:rPr>
        <w:t>代理审判员   冯中婷</w:t>
      </w:r>
    </w:p>
    <w:p>
      <w:pPr>
        <w:spacing w:line="500" w:lineRule="exact"/>
        <w:ind w:right="-1"/>
        <w:jc w:val="right"/>
        <w:rPr>
          <w:rFonts w:hint="eastAsia" w:ascii="仿宋_GB2312" w:eastAsia="仿宋_GB2312"/>
          <w:sz w:val="32"/>
          <w:szCs w:val="32"/>
        </w:rPr>
      </w:pPr>
      <w:r>
        <w:rPr>
          <w:rFonts w:hint="eastAsia" w:ascii="仿宋_GB2312" w:eastAsia="仿宋_GB2312"/>
          <w:sz w:val="32"/>
          <w:szCs w:val="32"/>
        </w:rPr>
        <w:t>人民陪审员   张文燕</w:t>
      </w:r>
    </w:p>
    <w:p>
      <w:pPr>
        <w:spacing w:line="500" w:lineRule="exact"/>
        <w:ind w:right="-1" w:firstLine="707" w:firstLineChars="221"/>
        <w:jc w:val="right"/>
        <w:rPr>
          <w:rFonts w:hint="eastAsia" w:ascii="仿宋_GB2312" w:eastAsia="仿宋_GB2312"/>
          <w:sz w:val="32"/>
          <w:szCs w:val="32"/>
        </w:rPr>
      </w:pPr>
      <w:r>
        <w:rPr>
          <w:rFonts w:hint="eastAsia" w:ascii="仿宋_GB2312" w:eastAsia="仿宋_GB2312"/>
          <w:sz w:val="32"/>
          <w:szCs w:val="32"/>
        </w:rPr>
        <w:t>本件与原本核对无异          二○一三年二月二十八日</w:t>
      </w:r>
    </w:p>
    <w:p>
      <w:pPr>
        <w:spacing w:line="500" w:lineRule="exact"/>
        <w:ind w:right="-1"/>
        <w:jc w:val="right"/>
        <w:rPr>
          <w:rFonts w:hint="eastAsia" w:ascii="仿宋_GB2312" w:eastAsia="仿宋_GB2312"/>
          <w:sz w:val="32"/>
          <w:szCs w:val="32"/>
        </w:rPr>
      </w:pPr>
      <w:r>
        <w:rPr>
          <w:rFonts w:hint="eastAsia" w:ascii="仿宋_GB2312" w:eastAsia="仿宋_GB2312"/>
          <w:sz w:val="32"/>
          <w:szCs w:val="32"/>
        </w:rPr>
        <w:t>书  记  员   王双悦</w:t>
      </w:r>
    </w:p>
    <w:sectPr>
      <w:footerReference r:id="rId3" w:type="default"/>
      <w:footerReference r:id="rId4" w:type="even"/>
      <w:endnotePr>
        <w:numFmt w:val="decimal"/>
        <w:numStart w:val="0"/>
      </w:endnotePr>
      <w:pgSz w:w="11907" w:h="16840"/>
      <w:pgMar w:top="1701" w:right="1418" w:bottom="1701" w:left="1701" w:header="0" w:footer="1361" w:gutter="0"/>
      <w:cols w:space="425"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0"/>
  <w:doNotHyphenateCaps/>
  <w:drawingGridHorizontalSpacing w:val="0"/>
  <w:drawingGridVerticalSpacing w:val="0"/>
  <w:displayHorizontalDrawingGridEvery w:val="0"/>
  <w:displayVerticalDrawingGridEvery w:val="0"/>
  <w:doNotUseMarginsForDrawingGridOrigin w:val="1"/>
  <w:drawingGridHorizontalOrigin w:val="0"/>
  <w:drawingGridVerticalOrigin w:val="0"/>
  <w:doNotShadeFormData w:val="1"/>
  <w:noPunctuationKerning w:val="1"/>
  <w:characterSpacingControl w:val="doNotCompress"/>
  <w:endnotePr>
    <w:pos w:val="sectEnd"/>
    <w:numFmt w:val="decimal"/>
    <w:numStart w:val="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32CFC"/>
    <w:rsid w:val="0005382C"/>
    <w:rsid w:val="000650CE"/>
    <w:rsid w:val="00066CD8"/>
    <w:rsid w:val="0007140F"/>
    <w:rsid w:val="000E7D81"/>
    <w:rsid w:val="000F5B41"/>
    <w:rsid w:val="001012CD"/>
    <w:rsid w:val="00124D85"/>
    <w:rsid w:val="00136E4D"/>
    <w:rsid w:val="00140AD3"/>
    <w:rsid w:val="001711B7"/>
    <w:rsid w:val="0018255B"/>
    <w:rsid w:val="00191E73"/>
    <w:rsid w:val="0019568F"/>
    <w:rsid w:val="001A2752"/>
    <w:rsid w:val="001B3133"/>
    <w:rsid w:val="001D0308"/>
    <w:rsid w:val="001E756C"/>
    <w:rsid w:val="00230E70"/>
    <w:rsid w:val="0023490F"/>
    <w:rsid w:val="00237956"/>
    <w:rsid w:val="00272E60"/>
    <w:rsid w:val="00273E8D"/>
    <w:rsid w:val="00275646"/>
    <w:rsid w:val="002B18F9"/>
    <w:rsid w:val="002C42E1"/>
    <w:rsid w:val="0030068A"/>
    <w:rsid w:val="00304CA9"/>
    <w:rsid w:val="00317A89"/>
    <w:rsid w:val="003259E5"/>
    <w:rsid w:val="00365EFE"/>
    <w:rsid w:val="0038612B"/>
    <w:rsid w:val="003A2156"/>
    <w:rsid w:val="003A548A"/>
    <w:rsid w:val="003A5F21"/>
    <w:rsid w:val="003C4BED"/>
    <w:rsid w:val="003D2F59"/>
    <w:rsid w:val="003E6303"/>
    <w:rsid w:val="00470F3A"/>
    <w:rsid w:val="00494E22"/>
    <w:rsid w:val="004A72B2"/>
    <w:rsid w:val="004B2152"/>
    <w:rsid w:val="004B484B"/>
    <w:rsid w:val="004B4E0C"/>
    <w:rsid w:val="004B581F"/>
    <w:rsid w:val="004D3F5C"/>
    <w:rsid w:val="004E58AC"/>
    <w:rsid w:val="004E77CD"/>
    <w:rsid w:val="005016FF"/>
    <w:rsid w:val="00545F58"/>
    <w:rsid w:val="00557FAA"/>
    <w:rsid w:val="00561525"/>
    <w:rsid w:val="00583122"/>
    <w:rsid w:val="005B39BF"/>
    <w:rsid w:val="005C5F6B"/>
    <w:rsid w:val="005C6CFA"/>
    <w:rsid w:val="005C7C46"/>
    <w:rsid w:val="005D31EF"/>
    <w:rsid w:val="00601CDD"/>
    <w:rsid w:val="00621BBC"/>
    <w:rsid w:val="00652725"/>
    <w:rsid w:val="006863F7"/>
    <w:rsid w:val="006A0F96"/>
    <w:rsid w:val="006A5369"/>
    <w:rsid w:val="006B7D31"/>
    <w:rsid w:val="006C7A1A"/>
    <w:rsid w:val="006D09D3"/>
    <w:rsid w:val="00701470"/>
    <w:rsid w:val="00734E37"/>
    <w:rsid w:val="00735071"/>
    <w:rsid w:val="00743800"/>
    <w:rsid w:val="00764DED"/>
    <w:rsid w:val="007D34E1"/>
    <w:rsid w:val="007E2FAB"/>
    <w:rsid w:val="007F51C6"/>
    <w:rsid w:val="00832A02"/>
    <w:rsid w:val="00832CFC"/>
    <w:rsid w:val="00871392"/>
    <w:rsid w:val="0089317E"/>
    <w:rsid w:val="008A365A"/>
    <w:rsid w:val="00933F01"/>
    <w:rsid w:val="0094069C"/>
    <w:rsid w:val="00970D02"/>
    <w:rsid w:val="00977FA1"/>
    <w:rsid w:val="00992298"/>
    <w:rsid w:val="009A495D"/>
    <w:rsid w:val="009C0FD6"/>
    <w:rsid w:val="009D7A0E"/>
    <w:rsid w:val="009E64F9"/>
    <w:rsid w:val="009F5B52"/>
    <w:rsid w:val="00A163CD"/>
    <w:rsid w:val="00A200CE"/>
    <w:rsid w:val="00A25D87"/>
    <w:rsid w:val="00A26F51"/>
    <w:rsid w:val="00A27E12"/>
    <w:rsid w:val="00A27EC1"/>
    <w:rsid w:val="00A33225"/>
    <w:rsid w:val="00A367E1"/>
    <w:rsid w:val="00A4667D"/>
    <w:rsid w:val="00A553F8"/>
    <w:rsid w:val="00A5751C"/>
    <w:rsid w:val="00A6645C"/>
    <w:rsid w:val="00A93954"/>
    <w:rsid w:val="00A97475"/>
    <w:rsid w:val="00AA37F7"/>
    <w:rsid w:val="00AB7474"/>
    <w:rsid w:val="00AB7482"/>
    <w:rsid w:val="00AE3786"/>
    <w:rsid w:val="00B37530"/>
    <w:rsid w:val="00B61323"/>
    <w:rsid w:val="00B739D6"/>
    <w:rsid w:val="00B85121"/>
    <w:rsid w:val="00B90214"/>
    <w:rsid w:val="00B93CE7"/>
    <w:rsid w:val="00BC730D"/>
    <w:rsid w:val="00BF3088"/>
    <w:rsid w:val="00C22182"/>
    <w:rsid w:val="00C2464B"/>
    <w:rsid w:val="00C3477D"/>
    <w:rsid w:val="00CF173A"/>
    <w:rsid w:val="00D036C2"/>
    <w:rsid w:val="00D0661C"/>
    <w:rsid w:val="00D25516"/>
    <w:rsid w:val="00D50E3B"/>
    <w:rsid w:val="00D5119E"/>
    <w:rsid w:val="00D815F1"/>
    <w:rsid w:val="00D94054"/>
    <w:rsid w:val="00DB0134"/>
    <w:rsid w:val="00DB1B14"/>
    <w:rsid w:val="00E11894"/>
    <w:rsid w:val="00E276A2"/>
    <w:rsid w:val="00E44879"/>
    <w:rsid w:val="00E4592A"/>
    <w:rsid w:val="00E65C7F"/>
    <w:rsid w:val="00E90EFB"/>
    <w:rsid w:val="00E95DD4"/>
    <w:rsid w:val="00EA1D5B"/>
    <w:rsid w:val="00EA2F1D"/>
    <w:rsid w:val="00ED4ED6"/>
    <w:rsid w:val="00F030F7"/>
    <w:rsid w:val="00F13037"/>
    <w:rsid w:val="00F2735D"/>
    <w:rsid w:val="00F2761A"/>
    <w:rsid w:val="00F3575D"/>
    <w:rsid w:val="00F772A1"/>
    <w:rsid w:val="00F87875"/>
    <w:rsid w:val="00F938DE"/>
    <w:rsid w:val="00FA0EF0"/>
    <w:rsid w:val="00FB53D7"/>
    <w:rsid w:val="00FB5CFF"/>
    <w:rsid w:val="00FC12E9"/>
    <w:rsid w:val="00FE79C3"/>
    <w:rsid w:val="00FF1A97"/>
    <w:rsid w:val="04212881"/>
    <w:rsid w:val="5A0C6D16"/>
    <w:rsid w:val="5B382620"/>
    <w:rsid w:val="7AD444F6"/>
    <w:rsid w:val="7FEC5E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adjustRightInd w:val="0"/>
      <w:textAlignment w:val="baseline"/>
    </w:pPr>
    <w:rPr>
      <w:rFonts w:ascii="Times New Roman" w:hAnsi="Times New Roman" w:eastAsia="宋体" w:cs="Times New Roman"/>
      <w:sz w:val="21"/>
      <w:lang w:val="en-US" w:eastAsia="zh-CN" w:bidi="ar-SA"/>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Body Text Indent"/>
    <w:basedOn w:val="1"/>
    <w:uiPriority w:val="0"/>
    <w:pPr>
      <w:spacing w:line="480" w:lineRule="exact"/>
      <w:ind w:firstLine="640" w:firstLineChars="200"/>
    </w:pPr>
    <w:rPr>
      <w:rFonts w:ascii="仿宋_GB2312" w:eastAsia="仿宋_GB2312"/>
      <w:sz w:val="32"/>
    </w:rPr>
  </w:style>
  <w:style w:type="paragraph" w:styleId="3">
    <w:name w:val="Date"/>
    <w:basedOn w:val="1"/>
    <w:next w:val="1"/>
    <w:uiPriority w:val="0"/>
    <w:pPr>
      <w:ind w:left="100" w:leftChars="2500"/>
    </w:pPr>
  </w:style>
  <w:style w:type="paragraph" w:styleId="4">
    <w:name w:val="Body Text Indent 2"/>
    <w:basedOn w:val="1"/>
    <w:uiPriority w:val="0"/>
    <w:pPr>
      <w:spacing w:line="400" w:lineRule="exact"/>
      <w:ind w:firstLine="640" w:firstLineChars="200"/>
      <w:jc w:val="both"/>
    </w:pPr>
    <w:rPr>
      <w:rFonts w:ascii="仿宋_GB2312" w:eastAsia="仿宋_GB2312"/>
      <w:sz w:val="32"/>
    </w:rPr>
  </w:style>
  <w:style w:type="paragraph" w:styleId="5">
    <w:name w:val="footer"/>
    <w:basedOn w:val="1"/>
    <w:uiPriority w:val="0"/>
    <w:pPr>
      <w:tabs>
        <w:tab w:val="center" w:pos="4153"/>
        <w:tab w:val="right" w:pos="8306"/>
      </w:tabs>
      <w:snapToGrid w:val="0"/>
    </w:pPr>
    <w:rPr>
      <w:sz w:val="18"/>
      <w:szCs w:val="18"/>
    </w:rPr>
  </w:style>
  <w:style w:type="paragraph" w:styleId="6">
    <w:name w:val="Body Text Indent 3"/>
    <w:basedOn w:val="1"/>
    <w:uiPriority w:val="0"/>
    <w:pPr>
      <w:spacing w:line="400" w:lineRule="exact"/>
      <w:ind w:firstLine="660"/>
      <w:jc w:val="both"/>
    </w:pPr>
    <w:rPr>
      <w:rFonts w:ascii="仿宋_GB2312" w:eastAsia="仿宋_GB2312"/>
      <w:sz w:val="32"/>
    </w:rPr>
  </w:style>
  <w:style w:type="character" w:styleId="8">
    <w:name w:val="page number"/>
    <w:basedOn w:val="7"/>
    <w:uiPriority w:val="0"/>
  </w:style>
  <w:style w:type="table" w:styleId="10">
    <w:name w:val="Table Grid"/>
    <w:basedOn w:val="9"/>
    <w:uiPriority w:val="0"/>
    <w:pPr>
      <w:widowControl w:val="0"/>
      <w:adjustRightInd w:val="0"/>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tbLrV"/>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SZ</Company>
  <Pages>1</Pages>
  <Words>260</Words>
  <Characters>1487</Characters>
  <Lines>12</Lines>
  <Paragraphs>3</Paragraphs>
  <TotalTime>0</TotalTime>
  <ScaleCrop>false</ScaleCrop>
  <LinksUpToDate>false</LinksUpToDate>
  <CharactersWithSpaces>1744</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2013-01-31T01:49:00Z</dcterms:created>
  <dc:creator>User1</dc:creator>
  <cp:lastModifiedBy>TF-PC</cp:lastModifiedBy>
  <cp:lastPrinted>2013-01-24T07:34:00Z</cp:lastPrinted>
  <dcterms:modified xsi:type="dcterms:W3CDTF">2018-08-27T09:41:35Z</dcterms:modified>
  <dc:title>天津市河东区人民法院</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