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jc w:val="center"/>
        <w:rPr>
          <w:rFonts w:ascii="仿宋_GB2312" w:eastAsia="宋体"/>
          <w:kern w:val="0"/>
          <w:sz w:val="44"/>
        </w:rPr>
      </w:pPr>
      <w:bookmarkStart w:id="0" w:name="_GoBack"/>
      <w:bookmarkEnd w:id="0"/>
      <w:r>
        <w:rPr>
          <w:rFonts w:hint="eastAsia" w:eastAsia="宋体"/>
          <w:kern w:val="0"/>
          <w:sz w:val="44"/>
        </w:rPr>
        <w:t>天津市和平区人民法院</w:t>
      </w:r>
    </w:p>
    <w:p>
      <w:pPr>
        <w:pStyle w:val="2"/>
        <w:spacing w:before="0" w:after="0"/>
        <w:jc w:val="center"/>
        <w:rPr>
          <w:rFonts w:ascii="仿宋_GB2312" w:eastAsia="仿宋_GB2312"/>
          <w:kern w:val="0"/>
          <w:sz w:val="52"/>
          <w:szCs w:val="32"/>
        </w:rPr>
      </w:pPr>
      <w:r>
        <w:rPr>
          <w:rFonts w:hint="eastAsia"/>
          <w:kern w:val="0"/>
          <w:sz w:val="52"/>
        </w:rPr>
        <w:t>刑事判决书</w:t>
      </w:r>
    </w:p>
    <w:p>
      <w:pPr>
        <w:autoSpaceDE w:val="0"/>
        <w:autoSpaceDN w:val="0"/>
        <w:adjustRightInd w:val="0"/>
        <w:spacing w:line="440" w:lineRule="exact"/>
        <w:jc w:val="left"/>
        <w:rPr>
          <w:rFonts w:ascii="仿宋_GB2312" w:hAnsi="MS Sans Serif" w:eastAsia="仿宋_GB2312"/>
          <w:kern w:val="0"/>
          <w:sz w:val="32"/>
          <w:szCs w:val="32"/>
        </w:rPr>
      </w:pPr>
    </w:p>
    <w:p>
      <w:pPr>
        <w:autoSpaceDE w:val="0"/>
        <w:autoSpaceDN w:val="0"/>
        <w:adjustRightInd w:val="0"/>
        <w:spacing w:line="440" w:lineRule="exact"/>
        <w:jc w:val="right"/>
        <w:rPr>
          <w:rFonts w:ascii="仿宋_GB2312" w:hAnsi="MS Sans Serif" w:eastAsia="仿宋_GB2312"/>
          <w:kern w:val="0"/>
          <w:sz w:val="32"/>
          <w:szCs w:val="32"/>
        </w:rPr>
      </w:pPr>
      <w:r>
        <w:rPr>
          <w:rFonts w:hint="eastAsia" w:ascii="仿宋_GB2312" w:hAnsi="MS Sans Serif" w:eastAsia="仿宋_GB2312"/>
          <w:kern w:val="0"/>
          <w:sz w:val="32"/>
          <w:szCs w:val="32"/>
        </w:rPr>
        <w:t>（</w:t>
      </w:r>
      <w:r>
        <w:rPr>
          <w:rFonts w:ascii="仿宋_GB2312" w:hAnsi="MS Sans Serif" w:eastAsia="仿宋_GB2312"/>
          <w:kern w:val="0"/>
          <w:sz w:val="32"/>
          <w:szCs w:val="32"/>
        </w:rPr>
        <w:t>201</w:t>
      </w:r>
      <w:r>
        <w:rPr>
          <w:rFonts w:hint="eastAsia" w:ascii="仿宋_GB2312" w:hAnsi="MS Sans Serif" w:eastAsia="仿宋_GB2312"/>
          <w:kern w:val="0"/>
          <w:sz w:val="32"/>
          <w:szCs w:val="32"/>
        </w:rPr>
        <w:t>7）津0101刑初58号</w:t>
      </w:r>
    </w:p>
    <w:p>
      <w:pPr>
        <w:autoSpaceDE w:val="0"/>
        <w:autoSpaceDN w:val="0"/>
        <w:adjustRightInd w:val="0"/>
        <w:spacing w:line="440" w:lineRule="exact"/>
        <w:jc w:val="right"/>
        <w:rPr>
          <w:rFonts w:ascii="仿宋_GB2312" w:hAnsi="MS Sans Serif" w:eastAsia="仿宋_GB2312"/>
          <w:b/>
          <w:bCs/>
          <w:kern w:val="0"/>
          <w:sz w:val="32"/>
          <w:szCs w:val="32"/>
        </w:rPr>
      </w:pPr>
    </w:p>
    <w:p>
      <w:pPr>
        <w:autoSpaceDE w:val="0"/>
        <w:autoSpaceDN w:val="0"/>
        <w:adjustRightInd w:val="0"/>
        <w:spacing w:line="540" w:lineRule="exact"/>
        <w:ind w:firstLine="640" w:firstLineChars="200"/>
        <w:jc w:val="left"/>
        <w:rPr>
          <w:rFonts w:ascii="仿宋_GB2312" w:hAnsi="MS Sans Serif" w:eastAsia="仿宋_GB2312"/>
          <w:kern w:val="0"/>
          <w:sz w:val="32"/>
          <w:szCs w:val="32"/>
        </w:rPr>
      </w:pPr>
      <w:r>
        <w:rPr>
          <w:rFonts w:hint="eastAsia" w:ascii="仿宋_GB2312" w:hAnsi="MS Sans Serif" w:eastAsia="仿宋_GB2312"/>
          <w:kern w:val="0"/>
          <w:sz w:val="32"/>
          <w:szCs w:val="32"/>
        </w:rPr>
        <w:t>公诉机关天津市和平区人民检察院。</w:t>
      </w:r>
    </w:p>
    <w:p>
      <w:pPr>
        <w:autoSpaceDE w:val="0"/>
        <w:autoSpaceDN w:val="0"/>
        <w:adjustRightInd w:val="0"/>
        <w:spacing w:line="540" w:lineRule="exact"/>
        <w:ind w:firstLine="640" w:firstLineChars="200"/>
        <w:rPr>
          <w:rFonts w:ascii="仿宋_GB2312" w:hAnsi="MS Sans Serif" w:eastAsia="仿宋_GB2312"/>
          <w:kern w:val="0"/>
          <w:sz w:val="32"/>
          <w:szCs w:val="32"/>
        </w:rPr>
      </w:pPr>
      <w:r>
        <w:rPr>
          <w:rFonts w:hint="eastAsia" w:ascii="仿宋_GB2312" w:hAnsi="MS Sans Serif" w:eastAsia="仿宋_GB2312"/>
          <w:kern w:val="0"/>
          <w:sz w:val="32"/>
          <w:szCs w:val="32"/>
        </w:rPr>
        <w:t>被告人王虹，女，1987年3月29日出生于天津市，汉族，职专文化，无职业，住天津市南开区嘉陵道嘉陵北里4号楼5门59号。因本案于2016年11月23日被刑事拘留，2016年11月30日被取保候审。</w:t>
      </w:r>
    </w:p>
    <w:p>
      <w:pPr>
        <w:autoSpaceDE w:val="0"/>
        <w:autoSpaceDN w:val="0"/>
        <w:adjustRightInd w:val="0"/>
        <w:spacing w:line="540" w:lineRule="exact"/>
        <w:ind w:firstLine="640" w:firstLineChars="200"/>
        <w:rPr>
          <w:rFonts w:ascii="仿宋_GB2312" w:hAnsi="MS Sans Serif" w:eastAsia="仿宋_GB2312"/>
          <w:kern w:val="0"/>
          <w:sz w:val="32"/>
          <w:szCs w:val="32"/>
        </w:rPr>
      </w:pPr>
      <w:r>
        <w:rPr>
          <w:rFonts w:hint="eastAsia" w:ascii="仿宋_GB2312" w:hAnsi="MS Sans Serif" w:eastAsia="仿宋_GB2312"/>
          <w:kern w:val="0"/>
          <w:sz w:val="32"/>
          <w:szCs w:val="32"/>
        </w:rPr>
        <w:t>辩护人尤庆，天津澍泽律师事务所律师。</w:t>
      </w:r>
    </w:p>
    <w:p>
      <w:pPr>
        <w:autoSpaceDE w:val="0"/>
        <w:autoSpaceDN w:val="0"/>
        <w:adjustRightInd w:val="0"/>
        <w:spacing w:line="540" w:lineRule="exact"/>
        <w:ind w:firstLine="640" w:firstLineChars="200"/>
        <w:rPr>
          <w:rFonts w:ascii="仿宋_GB2312" w:hAnsi="MS Sans Serif" w:eastAsia="仿宋_GB2312"/>
          <w:kern w:val="0"/>
          <w:sz w:val="32"/>
          <w:szCs w:val="32"/>
        </w:rPr>
      </w:pPr>
      <w:r>
        <w:rPr>
          <w:rFonts w:hint="eastAsia" w:ascii="仿宋_GB2312" w:hAnsi="MS Sans Serif" w:eastAsia="仿宋_GB2312"/>
          <w:kern w:val="0"/>
          <w:sz w:val="32"/>
          <w:szCs w:val="32"/>
        </w:rPr>
        <w:t>天津市和平区人民检察院以津和检公诉刑诉[2017]61号号起诉书指控被告人王虹犯信用卡诈骗罪，于2017年2月6日向本院提起公诉。本院依法适用简易程序，实行独任审判，公开开庭进行了审理。天津市和平区人民检察院指派代理检察员张珩出庭支持公诉。被告人王虹、辩护人尤庆到庭参加诉讼。现已审理终结。</w:t>
      </w:r>
    </w:p>
    <w:p>
      <w:pPr>
        <w:autoSpaceDE w:val="0"/>
        <w:autoSpaceDN w:val="0"/>
        <w:adjustRightInd w:val="0"/>
        <w:spacing w:line="540" w:lineRule="exact"/>
        <w:ind w:firstLine="640" w:firstLineChars="200"/>
        <w:rPr>
          <w:rFonts w:ascii="仿宋_GB2312" w:hAnsi="MS Sans Serif" w:eastAsia="仿宋_GB2312"/>
          <w:kern w:val="0"/>
          <w:sz w:val="32"/>
          <w:szCs w:val="32"/>
        </w:rPr>
      </w:pPr>
      <w:r>
        <w:rPr>
          <w:rFonts w:hint="eastAsia" w:ascii="仿宋_GB2312" w:hAnsi="MS Sans Serif" w:eastAsia="仿宋_GB2312"/>
          <w:kern w:val="0"/>
          <w:sz w:val="32"/>
          <w:szCs w:val="32"/>
        </w:rPr>
        <w:t>天津市和平区人民检察院指控，2012年4月间，被告人王虹向华夏银行股份有限公司天津分行（位于天津市荣业大街183甲、189号乙）申领了卡号为5239……7845的信用卡。同年5月至9月间，被告人王虹在明知自己没有偿还能力的情况下，持该卡多次透支消费，后经华夏银行多次催收，超过三个月仍不归还，并逃匿、更换联系方式逃避银行催收。截至2013年8月21日被害单位报案时，被告人王虹尚未归还本金人民币35226.8元，本息滞纳金共计47212.12元。2016年11月23日公安机关将被告人王虹抓获，后其亲属代为归还本息共计47300元。</w:t>
      </w:r>
    </w:p>
    <w:p>
      <w:pPr>
        <w:autoSpaceDE w:val="0"/>
        <w:autoSpaceDN w:val="0"/>
        <w:adjustRightInd w:val="0"/>
        <w:spacing w:line="540" w:lineRule="exact"/>
        <w:ind w:firstLine="640" w:firstLineChars="200"/>
        <w:rPr>
          <w:rFonts w:ascii="仿宋_GB2312" w:hAnsi="MS Sans Serif" w:eastAsia="仿宋_GB2312"/>
          <w:kern w:val="0"/>
          <w:sz w:val="32"/>
          <w:szCs w:val="32"/>
        </w:rPr>
      </w:pPr>
      <w:r>
        <w:rPr>
          <w:rFonts w:hint="eastAsia" w:ascii="仿宋_GB2312" w:hAnsi="MS Sans Serif" w:eastAsia="仿宋_GB2312"/>
          <w:kern w:val="0"/>
          <w:sz w:val="32"/>
          <w:szCs w:val="32"/>
        </w:rPr>
        <w:t>公诉机关认为被告人王虹的行为已构成信用卡诈骗罪，</w:t>
      </w:r>
      <w:r>
        <w:rPr>
          <w:rFonts w:hint="eastAsia" w:ascii="仿宋_GB2312" w:hAnsi="仿宋_GB2312" w:eastAsia="仿宋_GB2312"/>
          <w:kern w:val="0"/>
          <w:sz w:val="32"/>
          <w:szCs w:val="32"/>
        </w:rPr>
        <w:t>其能如实供述自己的罪行，并退缴全部透支款息，</w:t>
      </w:r>
      <w:r>
        <w:rPr>
          <w:rFonts w:hint="eastAsia" w:ascii="仿宋_GB2312" w:hAnsi="MS Sans Serif" w:eastAsia="仿宋_GB2312"/>
          <w:kern w:val="0"/>
          <w:sz w:val="32"/>
          <w:szCs w:val="32"/>
        </w:rPr>
        <w:t>建议判处其有期徒刑一年至二年，可以适用缓刑。为支持指控，当庭宣读、出示了相关证据。</w:t>
      </w:r>
    </w:p>
    <w:p>
      <w:pPr>
        <w:pStyle w:val="9"/>
        <w:spacing w:line="540" w:lineRule="exact"/>
        <w:ind w:firstLine="640"/>
        <w:rPr>
          <w:spacing w:val="0"/>
        </w:rPr>
      </w:pPr>
      <w:r>
        <w:rPr>
          <w:rFonts w:hint="eastAsia"/>
          <w:spacing w:val="0"/>
        </w:rPr>
        <w:t>上述事实，被告人王虹在开庭审理过程中亦无异议，且有被害单位华夏银行天津分行信用卡中心委托代理人徐雯、孟庆洲的陈述、证人高秀坤的证言、授权委托书、营业执照、房屋租赁合同、报案材料、信用卡申请表、工作证明、交易明细清单、华夏银行信用卡司法催收案件协助报案函、信用卡欠款催缴书、催收记录报告、案件来源、抓获经过、在逃人员登记、撤销表、常住人口信息表、个人存款回单等证据证实，足以认定。</w:t>
      </w:r>
    </w:p>
    <w:p>
      <w:pPr>
        <w:spacing w:line="540" w:lineRule="exact"/>
        <w:ind w:firstLine="640" w:firstLineChars="200"/>
        <w:rPr>
          <w:rFonts w:ascii="仿宋_GB2312" w:hAnsi="仿宋_GB2312" w:eastAsia="仿宋_GB2312"/>
          <w:kern w:val="0"/>
          <w:sz w:val="32"/>
          <w:szCs w:val="32"/>
        </w:rPr>
      </w:pPr>
      <w:r>
        <w:rPr>
          <w:rFonts w:hint="eastAsia" w:ascii="仿宋_GB2312" w:hAnsi="仿宋_GB2312" w:eastAsia="仿宋_GB2312"/>
          <w:kern w:val="0"/>
          <w:sz w:val="32"/>
          <w:szCs w:val="32"/>
        </w:rPr>
        <w:t>本院认为，被告人王虹以非法占有为目的，恶意透支，进行信用卡诈骗活动，且数额较大，其行为已构成信用卡诈骗罪。起诉书指控的事实清楚，证据充分，罪名成立，本院予以支持。公诉人与辩护人就被告人王虹具有如实供述、退缴全部透支款息的量刑情节，以及可适用缓刑的量刑意见一致，该意见客观有据，本院予以采纳。据此，依照《中华人民共和国刑法》第一百九十六条第一款第（四）项、第六十七条第一款、第七十二条第一款、第三款、</w:t>
      </w:r>
      <w:r>
        <w:rPr>
          <w:rFonts w:hint="eastAsia" w:ascii="仿宋_GB2312" w:hAnsi="宋体" w:eastAsia="仿宋_GB2312" w:cs="宋体"/>
          <w:color w:val="000000"/>
          <w:kern w:val="0"/>
          <w:sz w:val="32"/>
          <w:szCs w:val="32"/>
        </w:rPr>
        <w:t>《</w:t>
      </w:r>
      <w:r>
        <w:rPr>
          <w:rFonts w:hint="eastAsia" w:ascii="仿宋_GB2312" w:hAnsi="仿宋_GB2312" w:eastAsia="仿宋_GB2312"/>
          <w:kern w:val="0"/>
          <w:sz w:val="32"/>
          <w:szCs w:val="32"/>
        </w:rPr>
        <w:t>最高人民法院、最高人民检察院</w:t>
      </w:r>
      <w:r>
        <w:rPr>
          <w:rFonts w:hint="eastAsia" w:ascii="仿宋_GB2312" w:hAnsi="宋体" w:eastAsia="仿宋_GB2312" w:cs="宋体"/>
          <w:color w:val="000000"/>
          <w:kern w:val="0"/>
          <w:sz w:val="32"/>
          <w:szCs w:val="32"/>
        </w:rPr>
        <w:t>关于办理妨害信用卡管理刑事案件具体应用法律若干问题的解释》第六条</w:t>
      </w:r>
      <w:r>
        <w:rPr>
          <w:rFonts w:hint="eastAsia" w:ascii="仿宋_GB2312" w:hAnsi="仿宋_GB2312" w:eastAsia="仿宋_GB2312"/>
          <w:kern w:val="0"/>
          <w:sz w:val="32"/>
          <w:szCs w:val="32"/>
        </w:rPr>
        <w:t>之规定，判决如下：</w:t>
      </w:r>
    </w:p>
    <w:p>
      <w:pPr>
        <w:pStyle w:val="4"/>
        <w:spacing w:line="540" w:lineRule="exact"/>
        <w:ind w:firstLine="640"/>
        <w:jc w:val="both"/>
        <w:rPr>
          <w:spacing w:val="0"/>
        </w:rPr>
      </w:pPr>
      <w:r>
        <w:rPr>
          <w:rFonts w:hint="eastAsia"/>
          <w:spacing w:val="0"/>
        </w:rPr>
        <w:t>被告人王虹犯信用卡诈骗罪，判处有期徒刑一年，缓刑一年，并处罚金20000元。</w:t>
      </w:r>
    </w:p>
    <w:p>
      <w:pPr>
        <w:pStyle w:val="4"/>
        <w:ind w:firstLine="640"/>
        <w:jc w:val="both"/>
        <w:rPr>
          <w:spacing w:val="0"/>
        </w:rPr>
      </w:pPr>
      <w:r>
        <w:rPr>
          <w:rFonts w:hint="eastAsia"/>
          <w:spacing w:val="0"/>
        </w:rPr>
        <w:t>（缓刑考验期自判决确定之日起计算。</w:t>
      </w:r>
      <w:r>
        <w:rPr>
          <w:rFonts w:hint="eastAsia"/>
          <w:spacing w:val="8"/>
        </w:rPr>
        <w:t>罚金自判决生效后三个月内缴纳</w:t>
      </w:r>
      <w:r>
        <w:rPr>
          <w:rFonts w:hint="eastAsia"/>
          <w:spacing w:val="0"/>
        </w:rPr>
        <w:t>）</w:t>
      </w:r>
    </w:p>
    <w:p>
      <w:pPr>
        <w:pStyle w:val="9"/>
        <w:spacing w:line="540" w:lineRule="exact"/>
        <w:ind w:firstLine="640"/>
        <w:rPr>
          <w:spacing w:val="0"/>
        </w:rPr>
      </w:pPr>
      <w:r>
        <w:rPr>
          <w:rFonts w:hint="eastAsia"/>
          <w:spacing w:val="0"/>
        </w:rPr>
        <w:t>如不服本判决，可在接到本判决书的第二日起十日内，通过本院或者直接向天津市第一中级人民法院提出上诉。书面上诉的，应当提交上诉状正本一份，副本一份。</w:t>
      </w:r>
    </w:p>
    <w:p>
      <w:pPr>
        <w:autoSpaceDE w:val="0"/>
        <w:autoSpaceDN w:val="0"/>
        <w:adjustRightInd w:val="0"/>
        <w:spacing w:line="480" w:lineRule="exact"/>
        <w:rPr>
          <w:rFonts w:ascii="仿宋_GB2312" w:hAnsi="MS Sans Serif" w:eastAsia="仿宋_GB2312"/>
          <w:color w:val="000000"/>
          <w:spacing w:val="8"/>
          <w:kern w:val="0"/>
          <w:sz w:val="32"/>
          <w:szCs w:val="32"/>
        </w:rPr>
      </w:pPr>
    </w:p>
    <w:p>
      <w:pPr>
        <w:autoSpaceDE w:val="0"/>
        <w:autoSpaceDN w:val="0"/>
        <w:adjustRightInd w:val="0"/>
        <w:spacing w:line="480" w:lineRule="exact"/>
        <w:rPr>
          <w:rFonts w:ascii="仿宋_GB2312" w:hAnsi="MS Sans Serif" w:eastAsia="仿宋_GB2312"/>
          <w:color w:val="000000"/>
          <w:spacing w:val="8"/>
          <w:kern w:val="0"/>
          <w:sz w:val="32"/>
          <w:szCs w:val="32"/>
        </w:rPr>
      </w:pPr>
    </w:p>
    <w:p>
      <w:pPr>
        <w:autoSpaceDE w:val="0"/>
        <w:autoSpaceDN w:val="0"/>
        <w:adjustRightInd w:val="0"/>
        <w:spacing w:line="480" w:lineRule="exact"/>
        <w:rPr>
          <w:rFonts w:ascii="仿宋_GB2312" w:hAnsi="MS Sans Serif" w:eastAsia="仿宋_GB2312"/>
          <w:color w:val="000000"/>
          <w:spacing w:val="8"/>
          <w:kern w:val="0"/>
          <w:sz w:val="32"/>
          <w:szCs w:val="32"/>
        </w:rPr>
      </w:pPr>
    </w:p>
    <w:p>
      <w:pPr>
        <w:autoSpaceDE w:val="0"/>
        <w:autoSpaceDN w:val="0"/>
        <w:adjustRightInd w:val="0"/>
        <w:spacing w:line="480" w:lineRule="exact"/>
        <w:rPr>
          <w:rFonts w:ascii="仿宋_GB2312" w:hAnsi="MS Sans Serif" w:eastAsia="仿宋_GB2312"/>
          <w:color w:val="000000"/>
          <w:spacing w:val="8"/>
          <w:kern w:val="0"/>
          <w:sz w:val="32"/>
          <w:szCs w:val="32"/>
        </w:rPr>
      </w:pPr>
    </w:p>
    <w:p>
      <w:pPr>
        <w:autoSpaceDE w:val="0"/>
        <w:autoSpaceDN w:val="0"/>
        <w:adjustRightInd w:val="0"/>
        <w:spacing w:line="480" w:lineRule="exact"/>
        <w:jc w:val="right"/>
        <w:rPr>
          <w:rFonts w:ascii="仿宋_GB2312" w:hAnsi="MS Sans Serif" w:eastAsia="仿宋_GB2312"/>
          <w:color w:val="000000"/>
          <w:spacing w:val="8"/>
          <w:kern w:val="0"/>
          <w:sz w:val="32"/>
          <w:szCs w:val="32"/>
        </w:rPr>
      </w:pPr>
    </w:p>
    <w:p>
      <w:pPr>
        <w:autoSpaceDE w:val="0"/>
        <w:autoSpaceDN w:val="0"/>
        <w:adjustRightInd w:val="0"/>
        <w:spacing w:line="480" w:lineRule="exact"/>
        <w:jc w:val="right"/>
        <w:rPr>
          <w:rFonts w:ascii="仿宋_GB2312" w:hAnsi="MS Sans Serif" w:eastAsia="仿宋_GB2312"/>
          <w:color w:val="000000"/>
          <w:spacing w:val="8"/>
          <w:kern w:val="0"/>
          <w:sz w:val="32"/>
          <w:szCs w:val="32"/>
        </w:rPr>
      </w:pPr>
      <w:r>
        <w:rPr>
          <w:rFonts w:hint="eastAsia" w:ascii="仿宋_GB2312" w:hAnsi="MS Sans Serif" w:eastAsia="仿宋_GB2312"/>
          <w:color w:val="000000"/>
          <w:spacing w:val="8"/>
          <w:kern w:val="0"/>
          <w:sz w:val="32"/>
          <w:szCs w:val="32"/>
        </w:rPr>
        <w:t xml:space="preserve">审判员  </w:t>
      </w:r>
      <w:r>
        <w:rPr>
          <w:rFonts w:hint="eastAsia" w:ascii="仿宋_GB2312" w:hAnsi="MS Sans Serif" w:eastAsia="仿宋_GB2312"/>
          <w:kern w:val="0"/>
          <w:sz w:val="32"/>
          <w:szCs w:val="32"/>
        </w:rPr>
        <w:t xml:space="preserve">高秀君 </w:t>
      </w:r>
      <w:r>
        <w:rPr>
          <w:rFonts w:hint="eastAsia" w:ascii="仿宋_GB2312" w:hAnsi="MS Sans Serif" w:eastAsia="仿宋_GB2312"/>
          <w:color w:val="000000"/>
          <w:spacing w:val="8"/>
          <w:kern w:val="0"/>
          <w:sz w:val="32"/>
          <w:szCs w:val="32"/>
        </w:rPr>
        <w:t xml:space="preserve"> </w:t>
      </w:r>
    </w:p>
    <w:p>
      <w:pPr>
        <w:autoSpaceDE w:val="0"/>
        <w:autoSpaceDN w:val="0"/>
        <w:adjustRightInd w:val="0"/>
        <w:spacing w:line="480" w:lineRule="exact"/>
        <w:jc w:val="right"/>
        <w:rPr>
          <w:rFonts w:ascii="仿宋_GB2312" w:hAnsi="MS Sans Serif" w:eastAsia="仿宋_GB2312"/>
          <w:color w:val="000000"/>
          <w:spacing w:val="8"/>
          <w:kern w:val="0"/>
          <w:sz w:val="32"/>
          <w:szCs w:val="32"/>
        </w:rPr>
      </w:pPr>
    </w:p>
    <w:p>
      <w:pPr>
        <w:autoSpaceDE w:val="0"/>
        <w:autoSpaceDN w:val="0"/>
        <w:adjustRightInd w:val="0"/>
        <w:spacing w:line="480" w:lineRule="exact"/>
        <w:jc w:val="right"/>
        <w:rPr>
          <w:rFonts w:ascii="仿宋_GB2312" w:hAnsi="MS Sans Serif" w:eastAsia="仿宋_GB2312"/>
          <w:color w:val="000000"/>
          <w:spacing w:val="8"/>
          <w:kern w:val="0"/>
          <w:sz w:val="32"/>
          <w:szCs w:val="32"/>
        </w:rPr>
      </w:pPr>
    </w:p>
    <w:p>
      <w:pPr>
        <w:autoSpaceDE w:val="0"/>
        <w:autoSpaceDN w:val="0"/>
        <w:adjustRightInd w:val="0"/>
        <w:spacing w:line="480" w:lineRule="exact"/>
        <w:jc w:val="right"/>
        <w:rPr>
          <w:rFonts w:ascii="仿宋_GB2312" w:hAnsi="MS Sans Serif" w:eastAsia="仿宋_GB2312"/>
          <w:color w:val="000000"/>
          <w:spacing w:val="8"/>
          <w:kern w:val="0"/>
          <w:sz w:val="32"/>
          <w:szCs w:val="32"/>
        </w:rPr>
      </w:pPr>
    </w:p>
    <w:p>
      <w:pPr>
        <w:pStyle w:val="5"/>
        <w:wordWrap w:val="0"/>
        <w:spacing w:line="480" w:lineRule="exact"/>
        <w:ind w:left="0" w:leftChars="0"/>
        <w:jc w:val="right"/>
        <w:rPr>
          <w:color w:val="000000"/>
          <w:spacing w:val="8"/>
        </w:rPr>
      </w:pPr>
      <w:r>
        <w:rPr>
          <w:rFonts w:hint="eastAsia"/>
          <w:color w:val="000000"/>
          <w:spacing w:val="8"/>
        </w:rPr>
        <w:t xml:space="preserve"> 二○一七年二月十四日</w:t>
      </w:r>
    </w:p>
    <w:p>
      <w:pPr>
        <w:spacing w:line="480" w:lineRule="exact"/>
        <w:rPr>
          <w:spacing w:val="8"/>
        </w:rPr>
      </w:pPr>
    </w:p>
    <w:p>
      <w:pPr>
        <w:tabs>
          <w:tab w:val="left" w:pos="5245"/>
        </w:tabs>
        <w:wordWrap w:val="0"/>
        <w:autoSpaceDE w:val="0"/>
        <w:autoSpaceDN w:val="0"/>
        <w:adjustRightInd w:val="0"/>
        <w:spacing w:line="480" w:lineRule="exact"/>
        <w:jc w:val="right"/>
        <w:rPr>
          <w:rFonts w:ascii="仿宋_GB2312" w:hAnsi="MS Sans Serif" w:eastAsia="仿宋_GB2312"/>
          <w:kern w:val="0"/>
          <w:sz w:val="32"/>
          <w:szCs w:val="32"/>
        </w:rPr>
      </w:pPr>
      <w:r>
        <w:rPr>
          <w:rFonts w:hint="eastAsia" w:ascii="仿宋_GB2312" w:hAnsi="MS Sans Serif" w:eastAsia="仿宋_GB2312"/>
          <w:color w:val="000000"/>
          <w:spacing w:val="8"/>
          <w:kern w:val="0"/>
          <w:sz w:val="32"/>
          <w:szCs w:val="32"/>
        </w:rPr>
        <w:t xml:space="preserve">书记员  </w:t>
      </w:r>
      <w:r>
        <w:rPr>
          <w:rFonts w:hint="eastAsia" w:ascii="仿宋_GB2312" w:hAnsi="MS Sans Serif" w:eastAsia="仿宋_GB2312"/>
          <w:kern w:val="0"/>
          <w:sz w:val="32"/>
          <w:szCs w:val="32"/>
        </w:rPr>
        <w:t>崔明程</w:t>
      </w:r>
    </w:p>
    <w:p>
      <w:pPr>
        <w:tabs>
          <w:tab w:val="left" w:pos="5245"/>
        </w:tabs>
        <w:autoSpaceDE w:val="0"/>
        <w:autoSpaceDN w:val="0"/>
        <w:adjustRightInd w:val="0"/>
        <w:spacing w:line="540" w:lineRule="exact"/>
        <w:jc w:val="right"/>
        <w:rPr>
          <w:rFonts w:ascii="仿宋_GB2312" w:hAnsi="MS Sans Serif" w:eastAsia="仿宋_GB2312"/>
          <w:color w:val="000000"/>
          <w:spacing w:val="2"/>
          <w:kern w:val="0"/>
          <w:sz w:val="32"/>
          <w:szCs w:val="32"/>
        </w:rPr>
      </w:pPr>
    </w:p>
    <w:p>
      <w:pPr>
        <w:tabs>
          <w:tab w:val="left" w:pos="5245"/>
        </w:tabs>
        <w:autoSpaceDE w:val="0"/>
        <w:autoSpaceDN w:val="0"/>
        <w:adjustRightInd w:val="0"/>
        <w:spacing w:line="540" w:lineRule="exact"/>
        <w:jc w:val="right"/>
        <w:rPr>
          <w:rFonts w:ascii="仿宋_GB2312" w:hAnsi="MS Sans Serif" w:eastAsia="仿宋_GB2312"/>
          <w:color w:val="000000"/>
          <w:spacing w:val="2"/>
          <w:kern w:val="0"/>
          <w:sz w:val="32"/>
          <w:szCs w:val="32"/>
        </w:rPr>
      </w:pPr>
    </w:p>
    <w:p>
      <w:pPr>
        <w:autoSpaceDE w:val="0"/>
        <w:autoSpaceDN w:val="0"/>
        <w:adjustRightInd w:val="0"/>
        <w:spacing w:line="520" w:lineRule="exact"/>
        <w:ind w:right="437" w:rightChars="208"/>
        <w:jc w:val="center"/>
        <w:rPr>
          <w:kern w:val="0"/>
        </w:rPr>
      </w:pPr>
    </w:p>
    <w:p>
      <w:pPr>
        <w:autoSpaceDE w:val="0"/>
        <w:autoSpaceDN w:val="0"/>
        <w:adjustRightInd w:val="0"/>
        <w:spacing w:line="520" w:lineRule="exact"/>
        <w:ind w:right="437" w:rightChars="208"/>
        <w:jc w:val="center"/>
        <w:rPr>
          <w:kern w:val="0"/>
        </w:rPr>
      </w:pPr>
    </w:p>
    <w:p>
      <w:pPr>
        <w:autoSpaceDE w:val="0"/>
        <w:autoSpaceDN w:val="0"/>
        <w:adjustRightInd w:val="0"/>
        <w:spacing w:line="520" w:lineRule="exact"/>
        <w:ind w:right="437" w:rightChars="208"/>
        <w:jc w:val="center"/>
        <w:rPr>
          <w:kern w:val="0"/>
        </w:rPr>
      </w:pPr>
    </w:p>
    <w:p>
      <w:pPr>
        <w:autoSpaceDE w:val="0"/>
        <w:autoSpaceDN w:val="0"/>
        <w:adjustRightInd w:val="0"/>
        <w:spacing w:line="520" w:lineRule="exact"/>
        <w:ind w:right="437" w:rightChars="208"/>
        <w:jc w:val="center"/>
        <w:rPr>
          <w:kern w:val="0"/>
        </w:rPr>
      </w:pPr>
    </w:p>
    <w:p>
      <w:pPr>
        <w:autoSpaceDE w:val="0"/>
        <w:autoSpaceDN w:val="0"/>
        <w:adjustRightInd w:val="0"/>
        <w:spacing w:line="520" w:lineRule="exact"/>
        <w:ind w:right="437" w:rightChars="208"/>
        <w:jc w:val="center"/>
        <w:rPr>
          <w:kern w:val="0"/>
        </w:rPr>
      </w:pPr>
    </w:p>
    <w:p>
      <w:pPr>
        <w:autoSpaceDE w:val="0"/>
        <w:autoSpaceDN w:val="0"/>
        <w:adjustRightInd w:val="0"/>
        <w:spacing w:line="520" w:lineRule="exact"/>
        <w:ind w:right="437" w:rightChars="208"/>
        <w:rPr>
          <w:rFonts w:ascii="仿宋_GB2312" w:eastAsia="仿宋_GB2312"/>
          <w:kern w:val="0"/>
          <w:sz w:val="32"/>
          <w:szCs w:val="32"/>
        </w:rPr>
      </w:pPr>
    </w:p>
    <w:p>
      <w:pPr>
        <w:autoSpaceDE w:val="0"/>
        <w:autoSpaceDN w:val="0"/>
        <w:adjustRightInd w:val="0"/>
        <w:spacing w:line="520" w:lineRule="exact"/>
        <w:ind w:right="437" w:rightChars="208"/>
        <w:rPr>
          <w:rFonts w:ascii="仿宋_GB2312" w:eastAsia="仿宋_GB2312"/>
          <w:kern w:val="0"/>
          <w:sz w:val="32"/>
          <w:szCs w:val="32"/>
        </w:rPr>
      </w:pPr>
      <w:r>
        <w:rPr>
          <w:rFonts w:hint="eastAsia" w:ascii="仿宋_GB2312" w:eastAsia="仿宋_GB2312"/>
          <w:kern w:val="0"/>
          <w:sz w:val="32"/>
          <w:szCs w:val="32"/>
        </w:rPr>
        <w:t>附：本裁判文书所依据法律规定的具体条文</w:t>
      </w:r>
    </w:p>
    <w:p>
      <w:pPr>
        <w:autoSpaceDE w:val="0"/>
        <w:autoSpaceDN w:val="0"/>
        <w:adjustRightInd w:val="0"/>
        <w:spacing w:line="460" w:lineRule="exact"/>
        <w:ind w:right="-86" w:rightChars="-41" w:firstLine="640" w:firstLineChars="200"/>
        <w:rPr>
          <w:rFonts w:ascii="仿宋_GB2312" w:hAnsi="宋体" w:eastAsia="仿宋_GB2312" w:cs="宋体"/>
          <w:color w:val="000000"/>
          <w:kern w:val="0"/>
          <w:sz w:val="32"/>
          <w:szCs w:val="32"/>
        </w:rPr>
      </w:pPr>
      <w:r>
        <w:rPr>
          <w:rFonts w:hint="eastAsia" w:ascii="仿宋_GB2312" w:hAnsi="宋体" w:eastAsia="仿宋_GB2312" w:cs="宋体"/>
          <w:bCs/>
          <w:smallCaps/>
          <w:color w:val="000000"/>
          <w:kern w:val="0"/>
          <w:sz w:val="32"/>
          <w:szCs w:val="32"/>
        </w:rPr>
        <w:t xml:space="preserve">《中华人民共和国刑法》第一百九十六条    </w:t>
      </w:r>
      <w:r>
        <w:rPr>
          <w:rFonts w:hint="eastAsia" w:ascii="仿宋_GB2312" w:hAnsi="宋体" w:eastAsia="仿宋_GB2312" w:cs="宋体"/>
          <w:color w:val="000000"/>
          <w:kern w:val="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tabs>
          <w:tab w:val="left" w:pos="8295"/>
        </w:tabs>
        <w:autoSpaceDE w:val="0"/>
        <w:autoSpaceDN w:val="0"/>
        <w:adjustRightInd w:val="0"/>
        <w:spacing w:line="460" w:lineRule="exact"/>
        <w:ind w:right="17" w:rightChars="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（一）使用伪造的信用卡，或者使用以虚假的身份证明骗领的信用卡的；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（二）使用作废的信用卡的；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（三）冒用他人信用卡的；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（四）恶意透支的。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前款所称恶意透支，是指持卡人以非法占有为目的，超过规定限额或者规定期限透支，并且经发卡银行催收后仍不归还的行为。</w:t>
      </w:r>
    </w:p>
    <w:p>
      <w:pPr>
        <w:tabs>
          <w:tab w:val="left" w:pos="8295"/>
        </w:tabs>
        <w:autoSpaceDE w:val="0"/>
        <w:autoSpaceDN w:val="0"/>
        <w:adjustRightInd w:val="0"/>
        <w:spacing w:line="460" w:lineRule="exact"/>
        <w:ind w:right="17" w:rightChars="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第六十七条第三款  犯罪嫌疑人虽不具有前两款规定的自首情节，但是如实供述自己罪行的，可以从轻处罚；因其如实供述自己罪行，避免特别严重后果发生的，可以减轻处罚。</w:t>
      </w:r>
    </w:p>
    <w:p>
      <w:pPr>
        <w:tabs>
          <w:tab w:val="left" w:pos="8295"/>
        </w:tabs>
        <w:autoSpaceDE w:val="0"/>
        <w:autoSpaceDN w:val="0"/>
        <w:adjustRightInd w:val="0"/>
        <w:spacing w:line="460" w:lineRule="exact"/>
        <w:ind w:right="17" w:rightChars="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第七十二条　对于被判处拘役、三年以下有期徒刑的犯罪分子，同时符合下列条件的，可以宣告缓刑，对其中不满十八周岁的人、怀孕的妇女和已满七十五周岁的人，应当宣告缓刑：</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（一）犯罪情节较轻；</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（二）有悔罪表现；</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（三）没有再犯罪的危险；</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（四）宣告缓刑对所居住社区没有重大不良影响。</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宣告缓刑，可以根据犯罪情况，同时禁止犯罪分子在缓刑考验期限内从事特定活动，进入特定区域、场所，接触特定的人。</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被宣告缓刑的犯罪分子，如果被判处附加刑，附加刑仍须执行。</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xml:space="preserve">   《最高人民法院、最高人民检察院关于办理妨害信用卡管理刑事案件具体应用法律若干问题的解释》第六条 持卡人以非法占有为目的，超过规定限额或者规定期限透支，并且经发卡银行两次催收后超过3个月仍不归还的，应当认定为刑法第一百九十六条规定的“恶意透支”。 </w:t>
      </w:r>
    </w:p>
    <w:p>
      <w:pPr>
        <w:autoSpaceDE w:val="0"/>
        <w:autoSpaceDN w:val="0"/>
        <w:adjustRightInd w:val="0"/>
        <w:spacing w:line="460" w:lineRule="exact"/>
        <w:ind w:right="-86" w:rightChars="-41"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有以下情形之一的，应当认定为刑法第一百九十六条第二款规定的“以非法占有为目的”：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（一）明知没有还款能力而大量透支，无法归还的；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（二）肆意挥霍透支的资金，无法归还的；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（三）透支后逃匿、改变联系方式，逃避银行催收的；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（四）抽逃、转移资金，隐匿财产，逃避还款的；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（五）使用透支的资金进行违法犯罪活动的；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（六）其他非法占有资金，拒不归还的行为。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恶意透支的数额，是指在第一款规定的条件下持卡人拒不归还的数额或者尚未归还的数额。不包括复利、滞纳金、手续费等发卡银行收取的费用。</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autoSpaceDE w:val="0"/>
        <w:autoSpaceDN w:val="0"/>
        <w:adjustRightInd w:val="0"/>
        <w:spacing w:line="520" w:lineRule="exact"/>
        <w:ind w:right="437" w:rightChars="208"/>
        <w:jc w:val="center"/>
        <w:rPr>
          <w:color w:val="000000"/>
          <w:spacing w:val="2"/>
          <w:kern w:val="0"/>
        </w:rPr>
      </w:pPr>
      <w:r>
        <w:rPr>
          <w:rFonts w:hint="eastAsia"/>
          <w:kern w:val="0"/>
        </w:rPr>
        <w:t xml:space="preserve">                           </w:t>
      </w:r>
    </w:p>
    <w:sectPr>
      <w:footerReference r:id="rId3" w:type="default"/>
      <w:footerReference r:id="rId4" w:type="even"/>
      <w:pgSz w:w="11907" w:h="16840"/>
      <w:pgMar w:top="1440" w:right="1797" w:bottom="1440" w:left="1797" w:header="720" w:footer="720" w:gutter="0"/>
      <w:cols w:space="720" w:num="1"/>
      <w:docGrid w:type="lines" w:linePitch="49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oNotHyphenateCaps/>
  <w:drawingGridHorizontalSpacing w:val="105"/>
  <w:drawingGridVerticalSpacing w:val="246"/>
  <w:displayHorizontalDrawingGridEvery w:val="0"/>
  <w:displayVerticalDrawingGridEvery w:val="2"/>
  <w:doNotShadeFormData w:val="1"/>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2"/>
  </w:compat>
  <w:rsids>
    <w:rsidRoot w:val="00623F24"/>
    <w:rsid w:val="00020593"/>
    <w:rsid w:val="00023D18"/>
    <w:rsid w:val="00027EC8"/>
    <w:rsid w:val="00070533"/>
    <w:rsid w:val="000737DA"/>
    <w:rsid w:val="000821BC"/>
    <w:rsid w:val="00082FDE"/>
    <w:rsid w:val="0008470E"/>
    <w:rsid w:val="00125835"/>
    <w:rsid w:val="00161ACE"/>
    <w:rsid w:val="001627A0"/>
    <w:rsid w:val="00163427"/>
    <w:rsid w:val="001E186C"/>
    <w:rsid w:val="001F1E8C"/>
    <w:rsid w:val="00276445"/>
    <w:rsid w:val="0028310B"/>
    <w:rsid w:val="0028318F"/>
    <w:rsid w:val="00284F54"/>
    <w:rsid w:val="00286E1E"/>
    <w:rsid w:val="00296877"/>
    <w:rsid w:val="00297D4E"/>
    <w:rsid w:val="002B2E01"/>
    <w:rsid w:val="002E0F3F"/>
    <w:rsid w:val="00314108"/>
    <w:rsid w:val="0037641A"/>
    <w:rsid w:val="003A03C8"/>
    <w:rsid w:val="003A1C50"/>
    <w:rsid w:val="003C61A5"/>
    <w:rsid w:val="003F208E"/>
    <w:rsid w:val="00403D9F"/>
    <w:rsid w:val="00407143"/>
    <w:rsid w:val="00414FE0"/>
    <w:rsid w:val="00453203"/>
    <w:rsid w:val="00466D20"/>
    <w:rsid w:val="0047008F"/>
    <w:rsid w:val="00493F54"/>
    <w:rsid w:val="00496C70"/>
    <w:rsid w:val="004B57CB"/>
    <w:rsid w:val="004E1AE5"/>
    <w:rsid w:val="00500238"/>
    <w:rsid w:val="00504ABE"/>
    <w:rsid w:val="005310C6"/>
    <w:rsid w:val="005538CF"/>
    <w:rsid w:val="00556AEE"/>
    <w:rsid w:val="00572AC5"/>
    <w:rsid w:val="00582BD3"/>
    <w:rsid w:val="005C7978"/>
    <w:rsid w:val="005D64FB"/>
    <w:rsid w:val="00607D2F"/>
    <w:rsid w:val="00623F24"/>
    <w:rsid w:val="00626E84"/>
    <w:rsid w:val="006356C6"/>
    <w:rsid w:val="00640A39"/>
    <w:rsid w:val="006566B8"/>
    <w:rsid w:val="0066011F"/>
    <w:rsid w:val="00672D34"/>
    <w:rsid w:val="00681174"/>
    <w:rsid w:val="00685934"/>
    <w:rsid w:val="0068778D"/>
    <w:rsid w:val="006B3B09"/>
    <w:rsid w:val="006B6094"/>
    <w:rsid w:val="006E5E11"/>
    <w:rsid w:val="00706380"/>
    <w:rsid w:val="00715038"/>
    <w:rsid w:val="00717412"/>
    <w:rsid w:val="00725661"/>
    <w:rsid w:val="0075062C"/>
    <w:rsid w:val="0078308C"/>
    <w:rsid w:val="00792A98"/>
    <w:rsid w:val="0082290C"/>
    <w:rsid w:val="008326DC"/>
    <w:rsid w:val="00833AFC"/>
    <w:rsid w:val="00847CD5"/>
    <w:rsid w:val="00873BBB"/>
    <w:rsid w:val="00894C2A"/>
    <w:rsid w:val="00895AE8"/>
    <w:rsid w:val="008A2D61"/>
    <w:rsid w:val="008A551B"/>
    <w:rsid w:val="008C0298"/>
    <w:rsid w:val="008E66EC"/>
    <w:rsid w:val="008F3D14"/>
    <w:rsid w:val="008F512B"/>
    <w:rsid w:val="008F7238"/>
    <w:rsid w:val="008F7B9D"/>
    <w:rsid w:val="00907BEC"/>
    <w:rsid w:val="00912774"/>
    <w:rsid w:val="00917F54"/>
    <w:rsid w:val="009359A8"/>
    <w:rsid w:val="0094008D"/>
    <w:rsid w:val="0094052F"/>
    <w:rsid w:val="009562B8"/>
    <w:rsid w:val="00993714"/>
    <w:rsid w:val="009B2B8D"/>
    <w:rsid w:val="009C694D"/>
    <w:rsid w:val="009D1E35"/>
    <w:rsid w:val="00A0177B"/>
    <w:rsid w:val="00A258B0"/>
    <w:rsid w:val="00A444C9"/>
    <w:rsid w:val="00A61066"/>
    <w:rsid w:val="00AA7898"/>
    <w:rsid w:val="00AC0885"/>
    <w:rsid w:val="00AD327D"/>
    <w:rsid w:val="00AF2E53"/>
    <w:rsid w:val="00B03C27"/>
    <w:rsid w:val="00B44609"/>
    <w:rsid w:val="00B5058E"/>
    <w:rsid w:val="00B77A28"/>
    <w:rsid w:val="00B9035B"/>
    <w:rsid w:val="00BB0F60"/>
    <w:rsid w:val="00BF5226"/>
    <w:rsid w:val="00C058C1"/>
    <w:rsid w:val="00C058C5"/>
    <w:rsid w:val="00C151FA"/>
    <w:rsid w:val="00C26309"/>
    <w:rsid w:val="00C70FB3"/>
    <w:rsid w:val="00C74A36"/>
    <w:rsid w:val="00C825EE"/>
    <w:rsid w:val="00C91DFC"/>
    <w:rsid w:val="00C94D80"/>
    <w:rsid w:val="00CB0C31"/>
    <w:rsid w:val="00CC2C79"/>
    <w:rsid w:val="00CD19F1"/>
    <w:rsid w:val="00CE541C"/>
    <w:rsid w:val="00D74423"/>
    <w:rsid w:val="00D85AFB"/>
    <w:rsid w:val="00D87C5A"/>
    <w:rsid w:val="00DA1CE8"/>
    <w:rsid w:val="00DD4C4B"/>
    <w:rsid w:val="00DD526D"/>
    <w:rsid w:val="00E348DE"/>
    <w:rsid w:val="00E622B4"/>
    <w:rsid w:val="00F028D6"/>
    <w:rsid w:val="00F059FB"/>
    <w:rsid w:val="00F1751C"/>
    <w:rsid w:val="00F30877"/>
    <w:rsid w:val="00F35B8D"/>
    <w:rsid w:val="00F4749A"/>
    <w:rsid w:val="00F80565"/>
    <w:rsid w:val="00F81096"/>
    <w:rsid w:val="00F8459A"/>
    <w:rsid w:val="00F97636"/>
    <w:rsid w:val="00FB78DA"/>
    <w:rsid w:val="07A11902"/>
    <w:rsid w:val="209E7912"/>
    <w:rsid w:val="351E6507"/>
    <w:rsid w:val="679065A1"/>
    <w:rsid w:val="683D6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Indent"/>
    <w:basedOn w:val="1"/>
    <w:uiPriority w:val="0"/>
    <w:pPr>
      <w:autoSpaceDE w:val="0"/>
      <w:autoSpaceDN w:val="0"/>
      <w:adjustRightInd w:val="0"/>
      <w:spacing w:line="480" w:lineRule="exact"/>
      <w:ind w:firstLine="544" w:firstLineChars="200"/>
      <w:jc w:val="left"/>
    </w:pPr>
    <w:rPr>
      <w:rFonts w:ascii="仿宋_GB2312" w:hAnsi="MS Sans Serif" w:eastAsia="仿宋_GB2312"/>
      <w:spacing w:val="-24"/>
      <w:kern w:val="0"/>
      <w:sz w:val="32"/>
      <w:szCs w:val="32"/>
    </w:rPr>
  </w:style>
  <w:style w:type="paragraph" w:styleId="5">
    <w:name w:val="Date"/>
    <w:basedOn w:val="1"/>
    <w:next w:val="1"/>
    <w:qFormat/>
    <w:uiPriority w:val="0"/>
    <w:pPr>
      <w:ind w:left="100" w:leftChars="2500"/>
    </w:pPr>
    <w:rPr>
      <w:rFonts w:ascii="仿宋_GB2312" w:hAnsi="MS Sans Serif" w:eastAsia="仿宋_GB2312"/>
      <w:kern w:val="0"/>
      <w:sz w:val="32"/>
      <w:szCs w:val="32"/>
    </w:rPr>
  </w:style>
  <w:style w:type="paragraph" w:styleId="6">
    <w:name w:val="Body Text Indent 2"/>
    <w:basedOn w:val="1"/>
    <w:uiPriority w:val="0"/>
    <w:pPr>
      <w:autoSpaceDE w:val="0"/>
      <w:autoSpaceDN w:val="0"/>
      <w:adjustRightInd w:val="0"/>
      <w:spacing w:line="520" w:lineRule="exact"/>
      <w:ind w:firstLine="648" w:firstLineChars="200"/>
    </w:pPr>
    <w:rPr>
      <w:rFonts w:ascii="仿宋_GB2312" w:hAnsi="MS Sans Serif" w:eastAsia="仿宋_GB2312"/>
      <w:spacing w:val="2"/>
      <w:kern w:val="0"/>
      <w:sz w:val="32"/>
      <w:szCs w:val="32"/>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9">
    <w:name w:val="Body Text Indent 3"/>
    <w:basedOn w:val="1"/>
    <w:qFormat/>
    <w:uiPriority w:val="0"/>
    <w:pPr>
      <w:autoSpaceDE w:val="0"/>
      <w:autoSpaceDN w:val="0"/>
      <w:adjustRightInd w:val="0"/>
      <w:spacing w:line="500" w:lineRule="exact"/>
      <w:ind w:firstLine="656" w:firstLineChars="200"/>
    </w:pPr>
    <w:rPr>
      <w:rFonts w:ascii="仿宋_GB2312" w:hAnsi="MS Sans Serif" w:eastAsia="仿宋_GB2312"/>
      <w:spacing w:val="4"/>
      <w:kern w:val="0"/>
      <w:sz w:val="32"/>
      <w:szCs w:val="32"/>
    </w:rPr>
  </w:style>
  <w:style w:type="character" w:styleId="11">
    <w:name w:val="page number"/>
    <w:basedOn w:val="10"/>
    <w:qFormat/>
    <w:uiPriority w:val="0"/>
  </w:style>
  <w:style w:type="character" w:customStyle="1" w:styleId="13">
    <w:name w:val="页眉 Char"/>
    <w:basedOn w:val="10"/>
    <w:link w:val="8"/>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009;&#20107;&#21028;&#20915;&#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刑事判决书.dot</Template>
  <Company>hpfy</Company>
  <Pages>5</Pages>
  <Words>387</Words>
  <Characters>2212</Characters>
  <Lines>18</Lines>
  <Paragraphs>5</Paragraphs>
  <TotalTime>0</TotalTime>
  <ScaleCrop>false</ScaleCrop>
  <LinksUpToDate>false</LinksUpToDate>
  <CharactersWithSpaces>2594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2017-02-14T02:55:00Z</dcterms:created>
  <dc:creator>user</dc:creator>
  <cp:lastModifiedBy>TF-PC</cp:lastModifiedBy>
  <cp:lastPrinted>2014-05-08T03:00:00Z</cp:lastPrinted>
  <dcterms:modified xsi:type="dcterms:W3CDTF">2018-08-27T09:41:36Z</dcterms:modified>
  <dc:title>天津市和平区人民法院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66332</vt:i4>
  </property>
  <property fmtid="{D5CDD505-2E9C-101B-9397-08002B2CF9AE}" pid="3" name="KSOProductBuildVer">
    <vt:lpwstr>2052-10.1.0.7401</vt:lpwstr>
  </property>
</Properties>
</file>