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r>
        <w:rPr>
          <w:rFonts w:ascii="仿宋" w:hAnsi="仿宋" w:eastAsia="仿宋"/>
          <w:color w:val="000000"/>
          <w:kern w:val="0"/>
          <w:sz w:val="32"/>
          <w:szCs w:val="32"/>
        </w:rPr>
        <w:t xml:space="preserve">      </w:t>
      </w:r>
    </w:p>
    <w:p>
      <w:pPr>
        <w:spacing w:line="500" w:lineRule="exact"/>
        <w:ind w:right="15"/>
        <w:jc w:val="right"/>
        <w:rPr>
          <w:rFonts w:hint="eastAsia" w:ascii="仿宋" w:hAnsi="仿宋" w:eastAsia="仿宋"/>
          <w:sz w:val="32"/>
          <w:szCs w:val="32"/>
        </w:rPr>
      </w:pPr>
      <w:r>
        <w:rPr>
          <w:rFonts w:hint="eastAsia" w:ascii="仿宋" w:hAnsi="仿宋" w:eastAsia="仿宋"/>
          <w:color w:val="000000"/>
          <w:kern w:val="0"/>
          <w:sz w:val="32"/>
          <w:szCs w:val="32"/>
        </w:rPr>
        <w:t xml:space="preserve"> </w:t>
      </w:r>
      <w:r>
        <w:rPr>
          <w:rFonts w:hint="eastAsia" w:ascii="仿宋" w:hAnsi="仿宋" w:eastAsia="仿宋"/>
          <w:sz w:val="32"/>
          <w:szCs w:val="32"/>
        </w:rPr>
        <w:t>（2017）津0103刑初284号</w:t>
      </w: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r>
        <w:rPr>
          <w:rFonts w:ascii="仿宋" w:hAnsi="仿宋" w:eastAsia="仿宋"/>
          <w:sz w:val="32"/>
          <w:szCs w:val="32"/>
        </w:rPr>
        <w:t>公诉机关天津市河西区人民检察院。</w:t>
      </w:r>
    </w:p>
    <w:p>
      <w:pPr>
        <w:spacing w:line="500" w:lineRule="exact"/>
        <w:ind w:firstLine="640" w:firstLineChars="200"/>
        <w:rPr>
          <w:rFonts w:hint="eastAsia" w:hAnsi="仿宋" w:eastAsia="仿宋" w:cs="宋体"/>
          <w:sz w:val="32"/>
          <w:szCs w:val="32"/>
        </w:rPr>
      </w:pPr>
      <w:r>
        <w:rPr>
          <w:rFonts w:hint="eastAsia" w:hAnsi="仿宋" w:eastAsia="仿宋" w:cs="宋体"/>
          <w:sz w:val="32"/>
          <w:szCs w:val="32"/>
        </w:rPr>
        <w:t>被告人许亚男，女，</w:t>
      </w:r>
      <w:r>
        <w:rPr>
          <w:rFonts w:hint="eastAsia" w:eastAsia="仿宋" w:cs="宋体"/>
          <w:sz w:val="32"/>
          <w:szCs w:val="32"/>
        </w:rPr>
        <w:t>1997</w:t>
      </w:r>
      <w:r>
        <w:rPr>
          <w:rFonts w:hint="eastAsia" w:hAnsi="仿宋" w:eastAsia="仿宋" w:cs="宋体"/>
          <w:sz w:val="32"/>
          <w:szCs w:val="32"/>
        </w:rPr>
        <w:t>年</w:t>
      </w:r>
      <w:r>
        <w:rPr>
          <w:rFonts w:hint="eastAsia" w:eastAsia="仿宋" w:cs="宋体"/>
          <w:sz w:val="32"/>
          <w:szCs w:val="32"/>
        </w:rPr>
        <w:t>12</w:t>
      </w:r>
      <w:r>
        <w:rPr>
          <w:rFonts w:hint="eastAsia" w:hAnsi="仿宋" w:eastAsia="仿宋" w:cs="宋体"/>
          <w:sz w:val="32"/>
          <w:szCs w:val="32"/>
        </w:rPr>
        <w:t>月</w:t>
      </w:r>
      <w:r>
        <w:rPr>
          <w:rFonts w:hint="eastAsia" w:eastAsia="仿宋" w:cs="宋体"/>
          <w:sz w:val="32"/>
          <w:szCs w:val="32"/>
        </w:rPr>
        <w:t>19</w:t>
      </w:r>
      <w:r>
        <w:rPr>
          <w:rFonts w:hint="eastAsia" w:hAnsi="仿宋" w:eastAsia="仿宋" w:cs="宋体"/>
          <w:sz w:val="32"/>
          <w:szCs w:val="32"/>
        </w:rPr>
        <w:t>日出生于安徽省霍邱县，公民身份号码</w:t>
      </w:r>
      <w:r>
        <w:rPr>
          <w:rFonts w:hint="eastAsia" w:eastAsia="仿宋" w:cs="宋体"/>
          <w:sz w:val="32"/>
          <w:szCs w:val="32"/>
        </w:rPr>
        <w:t>342423199712190648</w:t>
      </w:r>
      <w:r>
        <w:rPr>
          <w:rFonts w:hint="eastAsia" w:hAnsi="仿宋" w:eastAsia="仿宋" w:cs="宋体"/>
          <w:sz w:val="32"/>
          <w:szCs w:val="32"/>
        </w:rPr>
        <w:t>，回族，初中文化，无职业，住天津市河西区富达里3门101号，户籍地安徽省六安市叶集区叶集镇史河湾村学校组113号。</w:t>
      </w:r>
      <w:r>
        <w:rPr>
          <w:rFonts w:hint="eastAsia" w:eastAsia="仿宋" w:cs="宋体"/>
          <w:sz w:val="32"/>
          <w:szCs w:val="32"/>
        </w:rPr>
        <w:t>2017</w:t>
      </w:r>
      <w:r>
        <w:rPr>
          <w:rFonts w:hint="eastAsia" w:hAnsi="仿宋" w:eastAsia="仿宋" w:cs="宋体"/>
          <w:sz w:val="32"/>
          <w:szCs w:val="32"/>
        </w:rPr>
        <w:t>年</w:t>
      </w:r>
      <w:r>
        <w:rPr>
          <w:rFonts w:hint="eastAsia" w:eastAsia="仿宋" w:cs="宋体"/>
          <w:sz w:val="32"/>
          <w:szCs w:val="32"/>
        </w:rPr>
        <w:t>1</w:t>
      </w:r>
      <w:r>
        <w:rPr>
          <w:rFonts w:hint="eastAsia" w:hAnsi="仿宋" w:eastAsia="仿宋" w:cs="宋体"/>
          <w:sz w:val="32"/>
          <w:szCs w:val="32"/>
        </w:rPr>
        <w:t>月3日被刑事拘留，2017年1月26日因涉嫌犯有信用卡诈骗罪被依法逮捕。现羁押于天津市河西区看守所。</w:t>
      </w:r>
    </w:p>
    <w:p>
      <w:pPr>
        <w:spacing w:line="500" w:lineRule="exact"/>
        <w:ind w:firstLine="640" w:firstLineChars="200"/>
        <w:rPr>
          <w:rFonts w:hint="eastAsia" w:eastAsia="仿宋" w:cs="宋体"/>
          <w:sz w:val="32"/>
          <w:szCs w:val="32"/>
        </w:rPr>
      </w:pPr>
      <w:r>
        <w:rPr>
          <w:rFonts w:hint="eastAsia" w:hAnsi="仿宋" w:eastAsia="仿宋" w:cs="宋体"/>
          <w:sz w:val="32"/>
          <w:szCs w:val="32"/>
        </w:rPr>
        <w:t>辩护人李潜，天津高航律师事务所律师。</w:t>
      </w:r>
    </w:p>
    <w:p>
      <w:pPr>
        <w:spacing w:line="500" w:lineRule="exact"/>
        <w:ind w:firstLine="640" w:firstLineChars="200"/>
        <w:rPr>
          <w:rFonts w:hint="eastAsia" w:eastAsia="仿宋"/>
          <w:sz w:val="32"/>
          <w:szCs w:val="32"/>
        </w:rPr>
      </w:pPr>
      <w:r>
        <w:rPr>
          <w:rFonts w:hAnsi="仿宋" w:eastAsia="仿宋"/>
          <w:sz w:val="32"/>
          <w:szCs w:val="32"/>
        </w:rPr>
        <w:t>天津市河西区人民检察院以津西检公诉刑诉</w:t>
      </w:r>
      <w:r>
        <w:rPr>
          <w:rFonts w:eastAsia="仿宋"/>
          <w:sz w:val="32"/>
          <w:szCs w:val="32"/>
        </w:rPr>
        <w:t>[201</w:t>
      </w:r>
      <w:r>
        <w:rPr>
          <w:rFonts w:hint="eastAsia" w:eastAsia="仿宋"/>
          <w:sz w:val="32"/>
          <w:szCs w:val="32"/>
        </w:rPr>
        <w:t>7</w:t>
      </w:r>
      <w:r>
        <w:rPr>
          <w:rFonts w:eastAsia="仿宋"/>
          <w:sz w:val="32"/>
          <w:szCs w:val="32"/>
        </w:rPr>
        <w:t>]</w:t>
      </w:r>
      <w:r>
        <w:rPr>
          <w:rFonts w:hint="eastAsia" w:eastAsia="仿宋"/>
          <w:sz w:val="32"/>
          <w:szCs w:val="32"/>
        </w:rPr>
        <w:t>262</w:t>
      </w:r>
      <w:r>
        <w:rPr>
          <w:rFonts w:hAnsi="仿宋" w:eastAsia="仿宋"/>
          <w:sz w:val="32"/>
          <w:szCs w:val="32"/>
        </w:rPr>
        <w:t>号起诉书指控被告人</w:t>
      </w:r>
      <w:r>
        <w:rPr>
          <w:rFonts w:hint="eastAsia" w:hAnsi="仿宋" w:eastAsia="仿宋"/>
          <w:sz w:val="32"/>
          <w:szCs w:val="32"/>
        </w:rPr>
        <w:t>许亚男犯信用卡诈骗</w:t>
      </w:r>
      <w:r>
        <w:rPr>
          <w:rFonts w:hAnsi="仿宋" w:eastAsia="仿宋"/>
          <w:sz w:val="32"/>
          <w:szCs w:val="32"/>
        </w:rPr>
        <w:t>罪，于</w:t>
      </w:r>
      <w:r>
        <w:rPr>
          <w:rFonts w:eastAsia="仿宋"/>
          <w:sz w:val="32"/>
          <w:szCs w:val="32"/>
        </w:rPr>
        <w:t>201</w:t>
      </w:r>
      <w:r>
        <w:rPr>
          <w:rFonts w:hint="eastAsia" w:eastAsia="仿宋"/>
          <w:sz w:val="32"/>
          <w:szCs w:val="32"/>
        </w:rPr>
        <w:t>7</w:t>
      </w:r>
      <w:r>
        <w:rPr>
          <w:rFonts w:hAnsi="仿宋" w:eastAsia="仿宋"/>
          <w:sz w:val="32"/>
          <w:szCs w:val="32"/>
        </w:rPr>
        <w:t>年</w:t>
      </w:r>
      <w:r>
        <w:rPr>
          <w:rFonts w:hint="eastAsia" w:eastAsia="仿宋"/>
          <w:sz w:val="32"/>
          <w:szCs w:val="32"/>
        </w:rPr>
        <w:t>5</w:t>
      </w:r>
      <w:r>
        <w:rPr>
          <w:rFonts w:hAnsi="仿宋" w:eastAsia="仿宋"/>
          <w:sz w:val="32"/>
          <w:szCs w:val="32"/>
        </w:rPr>
        <w:t>月</w:t>
      </w:r>
      <w:r>
        <w:rPr>
          <w:rFonts w:hint="eastAsia" w:eastAsia="仿宋"/>
          <w:sz w:val="32"/>
          <w:szCs w:val="32"/>
        </w:rPr>
        <w:t>9</w:t>
      </w:r>
      <w:r>
        <w:rPr>
          <w:rFonts w:hAnsi="仿宋" w:eastAsia="仿宋"/>
          <w:sz w:val="32"/>
          <w:szCs w:val="32"/>
        </w:rPr>
        <w:t>日向本院提起公诉，并提出量刑建议。本院依法</w:t>
      </w:r>
      <w:r>
        <w:rPr>
          <w:rFonts w:hint="eastAsia" w:hAnsi="仿宋" w:eastAsia="仿宋"/>
          <w:sz w:val="32"/>
          <w:szCs w:val="32"/>
        </w:rPr>
        <w:t>组成合议庭，</w:t>
      </w:r>
      <w:r>
        <w:rPr>
          <w:rFonts w:hAnsi="仿宋" w:eastAsia="仿宋"/>
          <w:sz w:val="32"/>
          <w:szCs w:val="32"/>
        </w:rPr>
        <w:t>公开开庭审理了本案。天津市河西区人民检察院指派</w:t>
      </w:r>
      <w:r>
        <w:rPr>
          <w:rFonts w:hint="eastAsia" w:hAnsi="仿宋" w:eastAsia="仿宋"/>
          <w:sz w:val="32"/>
          <w:szCs w:val="32"/>
        </w:rPr>
        <w:t>检察员刘杰，代理</w:t>
      </w:r>
      <w:r>
        <w:rPr>
          <w:rFonts w:hAnsi="仿宋" w:eastAsia="仿宋"/>
          <w:sz w:val="32"/>
          <w:szCs w:val="32"/>
        </w:rPr>
        <w:t>检察员</w:t>
      </w:r>
      <w:r>
        <w:rPr>
          <w:rFonts w:hint="eastAsia" w:hAnsi="仿宋" w:eastAsia="仿宋"/>
          <w:sz w:val="32"/>
          <w:szCs w:val="32"/>
        </w:rPr>
        <w:t>隋立伟</w:t>
      </w:r>
      <w:r>
        <w:rPr>
          <w:rFonts w:hAnsi="仿宋" w:eastAsia="仿宋"/>
          <w:sz w:val="32"/>
          <w:szCs w:val="32"/>
        </w:rPr>
        <w:t>出庭支持公诉，被告人</w:t>
      </w:r>
      <w:r>
        <w:rPr>
          <w:rFonts w:hint="eastAsia" w:hAnsi="仿宋" w:eastAsia="仿宋"/>
          <w:sz w:val="32"/>
          <w:szCs w:val="32"/>
        </w:rPr>
        <w:t>许亚男及其辩护人李潜</w:t>
      </w:r>
      <w:r>
        <w:rPr>
          <w:rFonts w:hAnsi="仿宋" w:eastAsia="仿宋"/>
          <w:sz w:val="32"/>
          <w:szCs w:val="32"/>
        </w:rPr>
        <w:t>到庭参加了诉讼。现已审理终结。</w:t>
      </w:r>
    </w:p>
    <w:p>
      <w:pPr>
        <w:spacing w:line="500" w:lineRule="exact"/>
        <w:ind w:firstLine="640" w:firstLineChars="200"/>
        <w:rPr>
          <w:rFonts w:hint="eastAsia" w:hAnsi="仿宋" w:eastAsia="仿宋"/>
          <w:sz w:val="32"/>
          <w:szCs w:val="32"/>
        </w:rPr>
      </w:pPr>
      <w:r>
        <w:rPr>
          <w:rFonts w:hint="eastAsia" w:hAnsi="仿宋" w:eastAsia="仿宋"/>
          <w:sz w:val="32"/>
          <w:szCs w:val="32"/>
        </w:rPr>
        <w:t>经审理查明</w:t>
      </w:r>
      <w:r>
        <w:rPr>
          <w:rFonts w:hAnsi="仿宋" w:eastAsia="仿宋"/>
          <w:sz w:val="32"/>
          <w:szCs w:val="32"/>
        </w:rPr>
        <w:t>，</w:t>
      </w:r>
      <w:r>
        <w:rPr>
          <w:rFonts w:hint="eastAsia" w:hAnsi="仿宋" w:eastAsia="仿宋"/>
          <w:sz w:val="32"/>
          <w:szCs w:val="32"/>
        </w:rPr>
        <w:t>2016年5月份，被告人许亚男在微信朋友圈谎称可以办理信用卡提额以及银行贷款等相关业务。</w:t>
      </w:r>
    </w:p>
    <w:p>
      <w:pPr>
        <w:spacing w:line="500" w:lineRule="exact"/>
        <w:ind w:firstLine="640" w:firstLineChars="200"/>
        <w:rPr>
          <w:rFonts w:hint="eastAsia" w:hAnsi="仿宋" w:eastAsia="仿宋"/>
          <w:sz w:val="32"/>
          <w:szCs w:val="32"/>
        </w:rPr>
      </w:pPr>
      <w:r>
        <w:rPr>
          <w:rFonts w:hint="eastAsia" w:hAnsi="仿宋" w:eastAsia="仿宋"/>
          <w:sz w:val="32"/>
          <w:szCs w:val="32"/>
        </w:rPr>
        <w:t>2016年5月，被告人许亚男通过微信聊天软件向孙某某虚构可帮其提升信用卡透支额度的事实，骗取了孙某某的信任。孙某某在天津市河西区新业广场星巴克咖啡店内将本人的平安银行信用卡（卡号6225255054813056）交予被告人许亚男，并告知其密码。后被告人许亚男于2016年5月12日至20日间，在天津市西青区、河北区、北辰区等地的多家超市、商场从该卡套现共计人民币4000元，赃款全部挥霍。</w:t>
      </w:r>
    </w:p>
    <w:p>
      <w:pPr>
        <w:spacing w:line="500" w:lineRule="exact"/>
        <w:ind w:firstLine="640" w:firstLineChars="200"/>
        <w:rPr>
          <w:rFonts w:hint="eastAsia" w:hAnsi="仿宋" w:eastAsia="仿宋"/>
          <w:sz w:val="32"/>
          <w:szCs w:val="32"/>
        </w:rPr>
      </w:pPr>
      <w:r>
        <w:rPr>
          <w:rFonts w:hint="eastAsia" w:eastAsia="仿宋" w:cs="宋体"/>
          <w:sz w:val="32"/>
          <w:szCs w:val="32"/>
        </w:rPr>
        <w:t>2016年11月</w:t>
      </w:r>
      <w:r>
        <w:rPr>
          <w:rFonts w:hint="eastAsia" w:hAnsi="仿宋" w:eastAsia="仿宋" w:cs="宋体"/>
          <w:sz w:val="32"/>
          <w:szCs w:val="32"/>
        </w:rPr>
        <w:t>，</w:t>
      </w:r>
      <w:r>
        <w:rPr>
          <w:rFonts w:hint="eastAsia" w:hAnsi="仿宋" w:eastAsia="仿宋"/>
          <w:sz w:val="32"/>
          <w:szCs w:val="32"/>
        </w:rPr>
        <w:t>被告人许亚男通过微信聊天软件向竹某某虚构可通过信用卡帮其办理贷款的事实，骗取了竹某某的信任。竹某某在天津市河西区新业广场星巴克咖啡店内将本人的光大银行信用卡（卡号6226580031233519）交予被告人许亚男，并告知其密码。后被告人许亚男在天津市西青区大寺镇丽水超市从该卡内套现人民币12000元，赃款全部挥霍。</w:t>
      </w:r>
    </w:p>
    <w:p>
      <w:pPr>
        <w:spacing w:line="500" w:lineRule="exact"/>
        <w:ind w:firstLine="640" w:firstLineChars="200"/>
        <w:rPr>
          <w:rFonts w:hint="eastAsia" w:hAnsi="仿宋" w:eastAsia="仿宋"/>
          <w:sz w:val="32"/>
          <w:szCs w:val="32"/>
        </w:rPr>
      </w:pPr>
      <w:r>
        <w:rPr>
          <w:rFonts w:hint="eastAsia" w:hAnsi="仿宋" w:eastAsia="仿宋"/>
          <w:sz w:val="32"/>
          <w:szCs w:val="32"/>
        </w:rPr>
        <w:t>被告人许亚男骗得被害人信用卡后，删除被害人微信，并将被害人加入手机黑名单。2017年1月2日，被害人孙某某朋友张某某通过他人手机以办理信用卡的名义将被告人许亚男约至天津市河西区新业广场星巴克咖啡店见面并当场报警。被告人许亚男明知张某某报警而在现场等待，公安人员接报后在星巴克咖啡店内将被告人许亚男抓获。案发后，被告人许亚男赔偿了两名被害人的损失，并取得谅解。</w:t>
      </w:r>
    </w:p>
    <w:p>
      <w:pPr>
        <w:spacing w:line="500" w:lineRule="exact"/>
        <w:ind w:firstLine="640" w:firstLineChars="200"/>
        <w:rPr>
          <w:rFonts w:hint="eastAsia" w:eastAsia="仿宋" w:cs="宋体"/>
          <w:sz w:val="32"/>
          <w:szCs w:val="32"/>
        </w:rPr>
      </w:pPr>
      <w:r>
        <w:rPr>
          <w:rFonts w:hAnsi="仿宋" w:eastAsia="仿宋"/>
          <w:sz w:val="32"/>
          <w:szCs w:val="32"/>
        </w:rPr>
        <w:t>上述事实，被告人</w:t>
      </w:r>
      <w:r>
        <w:rPr>
          <w:rFonts w:hint="eastAsia" w:hAnsi="仿宋" w:eastAsia="仿宋"/>
          <w:sz w:val="32"/>
          <w:szCs w:val="32"/>
        </w:rPr>
        <w:t>许亚男</w:t>
      </w:r>
      <w:r>
        <w:rPr>
          <w:rFonts w:hAnsi="仿宋" w:eastAsia="仿宋"/>
          <w:sz w:val="32"/>
          <w:szCs w:val="32"/>
        </w:rPr>
        <w:t>在开庭审理过程中无异议，且表示认罪，并有</w:t>
      </w:r>
      <w:r>
        <w:rPr>
          <w:rFonts w:hint="eastAsia" w:hAnsi="仿宋" w:eastAsia="仿宋"/>
          <w:sz w:val="32"/>
          <w:szCs w:val="32"/>
        </w:rPr>
        <w:t>被害人孙某某、竹某某陈述，证人张某某、李某、刘某某等人的证言，</w:t>
      </w:r>
      <w:r>
        <w:rPr>
          <w:rFonts w:hint="eastAsia" w:hAnsi="仿宋" w:eastAsia="仿宋" w:cs="宋体"/>
          <w:sz w:val="32"/>
          <w:szCs w:val="32"/>
        </w:rPr>
        <w:t>信用卡交易明细、赔偿协议、谅解书等书证，辨认笔录，情况说明，户籍材料，案件来源及抓获经过等</w:t>
      </w:r>
      <w:r>
        <w:rPr>
          <w:rFonts w:hAnsi="仿宋" w:eastAsia="仿宋"/>
          <w:sz w:val="32"/>
          <w:szCs w:val="32"/>
        </w:rPr>
        <w:t>证据证实，足以认定。</w:t>
      </w:r>
    </w:p>
    <w:p>
      <w:pPr>
        <w:spacing w:line="500" w:lineRule="exact"/>
        <w:ind w:firstLine="627" w:firstLineChars="196"/>
        <w:rPr>
          <w:rFonts w:eastAsia="仿宋"/>
          <w:sz w:val="32"/>
          <w:szCs w:val="32"/>
        </w:rPr>
      </w:pPr>
      <w:r>
        <w:rPr>
          <w:rFonts w:hint="eastAsia" w:hAnsi="仿宋" w:eastAsia="仿宋" w:cs="宋体"/>
          <w:sz w:val="32"/>
          <w:szCs w:val="32"/>
        </w:rPr>
        <w:t>本院认为，被告人许亚男目无国家法律，骗取他人信用卡并使用，共计人民币</w:t>
      </w:r>
      <w:r>
        <w:rPr>
          <w:rFonts w:hint="eastAsia" w:eastAsia="仿宋" w:cs="宋体"/>
          <w:sz w:val="32"/>
          <w:szCs w:val="32"/>
        </w:rPr>
        <w:t>16000</w:t>
      </w:r>
      <w:r>
        <w:rPr>
          <w:rFonts w:hint="eastAsia" w:hAnsi="仿宋" w:eastAsia="仿宋" w:cs="宋体"/>
          <w:sz w:val="32"/>
          <w:szCs w:val="32"/>
        </w:rPr>
        <w:t>元，数额较大，其行为已构成信用卡诈骗罪。</w:t>
      </w:r>
      <w:r>
        <w:rPr>
          <w:rFonts w:hAnsi="仿宋" w:eastAsia="仿宋"/>
          <w:kern w:val="0"/>
          <w:sz w:val="32"/>
          <w:szCs w:val="32"/>
        </w:rPr>
        <w:t>天津市河西区人民检察院指控被告人</w:t>
      </w:r>
      <w:r>
        <w:rPr>
          <w:rFonts w:hint="eastAsia" w:hAnsi="仿宋" w:eastAsia="仿宋" w:cs="宋体"/>
          <w:sz w:val="32"/>
          <w:szCs w:val="32"/>
        </w:rPr>
        <w:t>许亚男</w:t>
      </w:r>
      <w:r>
        <w:rPr>
          <w:rFonts w:hAnsi="仿宋" w:eastAsia="仿宋"/>
          <w:kern w:val="0"/>
          <w:sz w:val="32"/>
          <w:szCs w:val="32"/>
        </w:rPr>
        <w:t>犯信用卡诈骗罪，事实清楚，证据充分，罪名成立，本院予以支持。</w:t>
      </w:r>
      <w:r>
        <w:rPr>
          <w:rFonts w:hint="eastAsia" w:hAnsi="仿宋" w:eastAsia="仿宋" w:cs="宋体"/>
          <w:sz w:val="32"/>
          <w:szCs w:val="32"/>
        </w:rPr>
        <w:t>被告人许亚男明知他人报案而在现场等待，到案后，如实供述自己的犯罪事实，系自首，依法予以从轻处罚。被告人许亚男已退还全部赃款并取得谅解，酌情予以从轻处罚。辩护人提出的被告人许亚男有自首情节，已退赔被害人损失并取得谅解，本次犯罪系初犯的辩护意见较为客观，本院予以采纳。</w:t>
      </w:r>
      <w:r>
        <w:rPr>
          <w:rFonts w:hAnsi="仿宋" w:eastAsia="仿宋"/>
          <w:sz w:val="32"/>
          <w:szCs w:val="32"/>
        </w:rPr>
        <w:t>为严肃国家法律，</w:t>
      </w:r>
      <w:r>
        <w:rPr>
          <w:rFonts w:hAnsi="仿宋" w:eastAsia="仿宋" w:cs="宋体"/>
          <w:sz w:val="32"/>
          <w:szCs w:val="32"/>
        </w:rPr>
        <w:t>维护金融管理秩序，</w:t>
      </w:r>
      <w:r>
        <w:rPr>
          <w:rFonts w:hint="eastAsia" w:hAnsi="仿宋" w:eastAsia="仿宋" w:cs="宋体"/>
          <w:sz w:val="32"/>
          <w:szCs w:val="32"/>
        </w:rPr>
        <w:t>保护公私财产权利不受侵犯，</w:t>
      </w:r>
      <w:r>
        <w:rPr>
          <w:rFonts w:hAnsi="仿宋" w:eastAsia="仿宋" w:cs="宋体"/>
          <w:sz w:val="32"/>
          <w:szCs w:val="32"/>
        </w:rPr>
        <w:t>依照《中华人民共和国刑法》第一百九十六条第一款第（</w:t>
      </w:r>
      <w:r>
        <w:rPr>
          <w:rFonts w:hint="eastAsia" w:hAnsi="仿宋" w:eastAsia="仿宋" w:cs="宋体"/>
          <w:sz w:val="32"/>
          <w:szCs w:val="32"/>
        </w:rPr>
        <w:t>三</w:t>
      </w:r>
      <w:r>
        <w:rPr>
          <w:rFonts w:hAnsi="仿宋" w:eastAsia="仿宋" w:cs="宋体"/>
          <w:sz w:val="32"/>
          <w:szCs w:val="32"/>
        </w:rPr>
        <w:t>）项</w:t>
      </w:r>
      <w:r>
        <w:rPr>
          <w:rFonts w:hint="eastAsia" w:hAnsi="仿宋" w:eastAsia="仿宋" w:cs="宋体"/>
          <w:sz w:val="32"/>
          <w:szCs w:val="32"/>
        </w:rPr>
        <w:t>，</w:t>
      </w:r>
      <w:r>
        <w:rPr>
          <w:rFonts w:hint="eastAsia" w:hAnsi="仿宋" w:eastAsia="仿宋"/>
          <w:sz w:val="32"/>
          <w:szCs w:val="32"/>
        </w:rPr>
        <w:t>第六十七条第一款</w:t>
      </w:r>
      <w:r>
        <w:rPr>
          <w:rFonts w:hAnsi="仿宋" w:eastAsia="仿宋"/>
          <w:sz w:val="32"/>
          <w:szCs w:val="32"/>
        </w:rPr>
        <w:t>之规定，判决如下</w:t>
      </w:r>
      <w:r>
        <w:rPr>
          <w:rFonts w:eastAsia="仿宋"/>
          <w:sz w:val="32"/>
          <w:szCs w:val="32"/>
        </w:rPr>
        <w:t>:</w:t>
      </w:r>
    </w:p>
    <w:p>
      <w:pPr>
        <w:pStyle w:val="2"/>
        <w:spacing w:line="500" w:lineRule="exact"/>
        <w:ind w:left="-2" w:leftChars="-1" w:firstLine="640" w:firstLineChars="200"/>
        <w:rPr>
          <w:rFonts w:hint="eastAsia" w:ascii="Times New Roman" w:hAnsi="仿宋" w:eastAsia="仿宋"/>
          <w:sz w:val="32"/>
          <w:szCs w:val="32"/>
        </w:rPr>
      </w:pPr>
      <w:r>
        <w:rPr>
          <w:rFonts w:ascii="Times New Roman" w:hAnsi="仿宋" w:eastAsia="仿宋"/>
          <w:sz w:val="32"/>
          <w:szCs w:val="32"/>
        </w:rPr>
        <w:t>被告人</w:t>
      </w:r>
      <w:r>
        <w:rPr>
          <w:rFonts w:hint="eastAsia" w:ascii="Times New Roman" w:hAnsi="仿宋" w:eastAsia="仿宋" w:cs="宋体"/>
          <w:sz w:val="32"/>
          <w:szCs w:val="32"/>
        </w:rPr>
        <w:t>许亚男</w:t>
      </w:r>
      <w:r>
        <w:rPr>
          <w:rFonts w:ascii="Times New Roman" w:hAnsi="仿宋" w:eastAsia="仿宋"/>
          <w:sz w:val="32"/>
          <w:szCs w:val="32"/>
        </w:rPr>
        <w:t>犯信用卡诈骗罪，判处有期徒刑</w:t>
      </w:r>
      <w:r>
        <w:rPr>
          <w:rFonts w:hint="eastAsia" w:ascii="Times New Roman" w:hAnsi="仿宋" w:eastAsia="仿宋"/>
          <w:sz w:val="32"/>
          <w:szCs w:val="32"/>
        </w:rPr>
        <w:t>八个月，并处罚金人民币20000元。</w:t>
      </w:r>
    </w:p>
    <w:p>
      <w:pPr>
        <w:spacing w:line="500" w:lineRule="exact"/>
        <w:ind w:firstLine="640" w:firstLineChars="200"/>
        <w:rPr>
          <w:rFonts w:hAnsi="仿宋"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w:t>
      </w:r>
      <w:r>
        <w:rPr>
          <w:rFonts w:hint="eastAsia" w:eastAsia="仿宋"/>
          <w:sz w:val="32"/>
          <w:szCs w:val="32"/>
        </w:rPr>
        <w:t>7</w:t>
      </w:r>
      <w:r>
        <w:rPr>
          <w:rFonts w:hAnsi="仿宋" w:eastAsia="仿宋"/>
          <w:sz w:val="32"/>
          <w:szCs w:val="32"/>
        </w:rPr>
        <w:t>年</w:t>
      </w:r>
      <w:r>
        <w:rPr>
          <w:rFonts w:hint="eastAsia" w:eastAsia="仿宋"/>
          <w:sz w:val="32"/>
          <w:szCs w:val="32"/>
        </w:rPr>
        <w:t>1</w:t>
      </w:r>
      <w:r>
        <w:rPr>
          <w:rFonts w:hAnsi="仿宋" w:eastAsia="仿宋"/>
          <w:sz w:val="32"/>
          <w:szCs w:val="32"/>
        </w:rPr>
        <w:t>月</w:t>
      </w:r>
      <w:r>
        <w:rPr>
          <w:rFonts w:hint="eastAsia" w:eastAsia="仿宋"/>
          <w:sz w:val="32"/>
          <w:szCs w:val="32"/>
        </w:rPr>
        <w:t>2</w:t>
      </w:r>
      <w:r>
        <w:rPr>
          <w:rFonts w:hAnsi="仿宋" w:eastAsia="仿宋"/>
          <w:sz w:val="32"/>
          <w:szCs w:val="32"/>
        </w:rPr>
        <w:t>日起至</w:t>
      </w:r>
      <w:r>
        <w:rPr>
          <w:rFonts w:eastAsia="仿宋"/>
          <w:sz w:val="32"/>
          <w:szCs w:val="32"/>
        </w:rPr>
        <w:t>20</w:t>
      </w:r>
      <w:r>
        <w:rPr>
          <w:rFonts w:hint="eastAsia" w:eastAsia="仿宋"/>
          <w:sz w:val="32"/>
          <w:szCs w:val="32"/>
        </w:rPr>
        <w:t>17</w:t>
      </w:r>
      <w:r>
        <w:rPr>
          <w:rFonts w:hAnsi="仿宋" w:eastAsia="仿宋"/>
          <w:sz w:val="32"/>
          <w:szCs w:val="32"/>
        </w:rPr>
        <w:t>年</w:t>
      </w:r>
      <w:r>
        <w:rPr>
          <w:rFonts w:hint="eastAsia" w:hAnsi="仿宋" w:eastAsia="仿宋"/>
          <w:sz w:val="32"/>
          <w:szCs w:val="32"/>
        </w:rPr>
        <w:t>9</w:t>
      </w:r>
      <w:r>
        <w:rPr>
          <w:rFonts w:hAnsi="仿宋" w:eastAsia="仿宋"/>
          <w:sz w:val="32"/>
          <w:szCs w:val="32"/>
        </w:rPr>
        <w:t>月</w:t>
      </w:r>
      <w:r>
        <w:rPr>
          <w:rFonts w:hint="eastAsia" w:eastAsia="仿宋"/>
          <w:sz w:val="32"/>
          <w:szCs w:val="32"/>
        </w:rPr>
        <w:t>1</w:t>
      </w:r>
      <w:r>
        <w:rPr>
          <w:rFonts w:hAnsi="仿宋" w:eastAsia="仿宋"/>
          <w:sz w:val="32"/>
          <w:szCs w:val="32"/>
        </w:rPr>
        <w:t>日止。罚金于判决生效后十日内交纳。）</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w:t>
      </w:r>
      <w:r>
        <w:rPr>
          <w:rFonts w:hint="eastAsia" w:hAnsi="仿宋" w:eastAsia="仿宋"/>
          <w:sz w:val="32"/>
          <w:szCs w:val="32"/>
        </w:rPr>
        <w:t>二</w:t>
      </w:r>
      <w:r>
        <w:rPr>
          <w:rFonts w:hAnsi="仿宋" w:eastAsia="仿宋"/>
          <w:sz w:val="32"/>
          <w:szCs w:val="32"/>
        </w:rPr>
        <w:t>份。</w:t>
      </w:r>
    </w:p>
    <w:p>
      <w:pPr>
        <w:spacing w:line="500" w:lineRule="exact"/>
        <w:rPr>
          <w:rFonts w:hint="eastAsia" w:eastAsia="仿宋"/>
          <w:sz w:val="32"/>
          <w:szCs w:val="32"/>
        </w:rPr>
      </w:pPr>
    </w:p>
    <w:p>
      <w:pPr>
        <w:spacing w:line="500" w:lineRule="exact"/>
        <w:rPr>
          <w:rFonts w:hint="eastAsia" w:eastAsia="仿宋"/>
          <w:sz w:val="32"/>
          <w:szCs w:val="32"/>
        </w:rPr>
      </w:pPr>
    </w:p>
    <w:p>
      <w:pPr>
        <w:spacing w:line="500" w:lineRule="exact"/>
        <w:rPr>
          <w:rFonts w:hint="eastAsia" w:eastAsia="仿宋"/>
          <w:sz w:val="32"/>
          <w:szCs w:val="32"/>
        </w:rPr>
      </w:pPr>
    </w:p>
    <w:p>
      <w:pPr>
        <w:spacing w:line="500" w:lineRule="exact"/>
        <w:jc w:val="right"/>
        <w:rPr>
          <w:rFonts w:hint="eastAsia" w:eastAsia="仿宋"/>
          <w:sz w:val="32"/>
          <w:szCs w:val="32"/>
        </w:rPr>
      </w:pPr>
      <w:r>
        <w:rPr>
          <w:rFonts w:hint="eastAsia" w:eastAsia="仿宋"/>
          <w:sz w:val="32"/>
          <w:szCs w:val="32"/>
        </w:rPr>
        <w:t xml:space="preserve">                    </w:t>
      </w:r>
      <w:r>
        <w:rPr>
          <w:rFonts w:hint="eastAsia" w:hAnsi="仿宋" w:eastAsia="仿宋"/>
          <w:sz w:val="32"/>
          <w:szCs w:val="32"/>
        </w:rPr>
        <w:t>审</w:t>
      </w:r>
      <w:r>
        <w:rPr>
          <w:rFonts w:hint="eastAsia" w:eastAsia="仿宋"/>
          <w:sz w:val="32"/>
          <w:szCs w:val="32"/>
        </w:rPr>
        <w:t xml:space="preserve">  </w:t>
      </w:r>
      <w:r>
        <w:rPr>
          <w:rFonts w:hint="eastAsia" w:hAnsi="仿宋" w:eastAsia="仿宋"/>
          <w:sz w:val="32"/>
          <w:szCs w:val="32"/>
        </w:rPr>
        <w:t>判</w:t>
      </w:r>
      <w:r>
        <w:rPr>
          <w:rFonts w:hint="eastAsia" w:eastAsia="仿宋"/>
          <w:sz w:val="32"/>
          <w:szCs w:val="32"/>
        </w:rPr>
        <w:t xml:space="preserve">  </w:t>
      </w:r>
      <w:r>
        <w:rPr>
          <w:rFonts w:hint="eastAsia" w:hAnsi="仿宋" w:eastAsia="仿宋"/>
          <w:sz w:val="32"/>
          <w:szCs w:val="32"/>
        </w:rPr>
        <w:t>长</w:t>
      </w:r>
      <w:r>
        <w:rPr>
          <w:rFonts w:hint="eastAsia" w:eastAsia="仿宋"/>
          <w:sz w:val="32"/>
          <w:szCs w:val="32"/>
        </w:rPr>
        <w:t xml:space="preserve">    </w:t>
      </w:r>
      <w:r>
        <w:rPr>
          <w:rFonts w:hint="eastAsia" w:hAnsi="仿宋" w:eastAsia="仿宋"/>
          <w:sz w:val="32"/>
          <w:szCs w:val="32"/>
        </w:rPr>
        <w:t>吴金禄</w:t>
      </w:r>
    </w:p>
    <w:p>
      <w:pPr>
        <w:wordWrap w:val="0"/>
        <w:spacing w:line="500" w:lineRule="exact"/>
        <w:jc w:val="right"/>
        <w:rPr>
          <w:rFonts w:hint="eastAsia" w:eastAsia="仿宋"/>
          <w:sz w:val="32"/>
          <w:szCs w:val="32"/>
        </w:rPr>
      </w:pPr>
      <w:r>
        <w:rPr>
          <w:rFonts w:hint="eastAsia" w:hAnsi="仿宋" w:eastAsia="仿宋"/>
          <w:sz w:val="32"/>
          <w:szCs w:val="32"/>
        </w:rPr>
        <w:t>审  判  员</w:t>
      </w:r>
      <w:r>
        <w:rPr>
          <w:rFonts w:hint="eastAsia" w:eastAsia="仿宋"/>
          <w:sz w:val="32"/>
          <w:szCs w:val="32"/>
        </w:rPr>
        <w:t xml:space="preserve">    </w:t>
      </w:r>
      <w:r>
        <w:rPr>
          <w:rFonts w:hint="eastAsia" w:hAnsi="仿宋" w:eastAsia="仿宋"/>
          <w:sz w:val="32"/>
          <w:szCs w:val="32"/>
        </w:rPr>
        <w:t>刘  毅</w:t>
      </w:r>
    </w:p>
    <w:p>
      <w:pPr>
        <w:spacing w:line="500" w:lineRule="exact"/>
        <w:jc w:val="right"/>
        <w:rPr>
          <w:rFonts w:hint="eastAsia" w:eastAsia="仿宋"/>
          <w:sz w:val="32"/>
          <w:szCs w:val="32"/>
        </w:rPr>
      </w:pPr>
      <w:r>
        <w:rPr>
          <w:rFonts w:hint="eastAsia" w:hAnsi="仿宋" w:eastAsia="仿宋"/>
          <w:sz w:val="32"/>
          <w:szCs w:val="32"/>
        </w:rPr>
        <w:t>人民陪审员</w:t>
      </w:r>
      <w:r>
        <w:rPr>
          <w:rFonts w:hint="eastAsia" w:eastAsia="仿宋"/>
          <w:sz w:val="32"/>
          <w:szCs w:val="32"/>
        </w:rPr>
        <w:t xml:space="preserve">    </w:t>
      </w:r>
      <w:r>
        <w:rPr>
          <w:rFonts w:hint="eastAsia" w:hAnsi="仿宋" w:eastAsia="仿宋"/>
          <w:sz w:val="32"/>
          <w:szCs w:val="32"/>
        </w:rPr>
        <w:t>王宪立</w:t>
      </w:r>
    </w:p>
    <w:p>
      <w:pPr>
        <w:spacing w:line="500" w:lineRule="exact"/>
        <w:rPr>
          <w:rFonts w:hint="eastAsia" w:eastAsia="仿宋"/>
          <w:sz w:val="32"/>
          <w:szCs w:val="32"/>
        </w:rPr>
      </w:pPr>
    </w:p>
    <w:p>
      <w:pPr>
        <w:wordWrap w:val="0"/>
        <w:spacing w:line="500" w:lineRule="exact"/>
        <w:ind w:right="18"/>
        <w:jc w:val="right"/>
        <w:rPr>
          <w:rFonts w:hint="eastAsia" w:eastAsia="仿宋"/>
          <w:sz w:val="32"/>
          <w:szCs w:val="32"/>
        </w:rPr>
      </w:pPr>
      <w:r>
        <w:rPr>
          <w:rFonts w:hint="eastAsia" w:hAnsi="仿宋" w:eastAsia="仿宋"/>
          <w:sz w:val="32"/>
          <w:szCs w:val="32"/>
        </w:rPr>
        <w:t>二</w:t>
      </w:r>
      <w:r>
        <w:rPr>
          <w:rFonts w:hint="eastAsia" w:eastAsia="仿宋"/>
          <w:sz w:val="32"/>
          <w:szCs w:val="32"/>
        </w:rPr>
        <w:t>○</w:t>
      </w:r>
      <w:r>
        <w:rPr>
          <w:rFonts w:hint="eastAsia" w:hAnsi="仿宋" w:eastAsia="仿宋"/>
          <w:sz w:val="32"/>
          <w:szCs w:val="32"/>
        </w:rPr>
        <w:t>一七年七月七日</w:t>
      </w:r>
    </w:p>
    <w:p>
      <w:pPr>
        <w:spacing w:line="500" w:lineRule="exact"/>
        <w:ind w:right="18"/>
        <w:jc w:val="right"/>
        <w:rPr>
          <w:rFonts w:hint="eastAsia" w:eastAsia="仿宋"/>
          <w:sz w:val="32"/>
          <w:szCs w:val="32"/>
        </w:rPr>
      </w:pPr>
    </w:p>
    <w:p>
      <w:pPr>
        <w:wordWrap w:val="0"/>
        <w:spacing w:line="500" w:lineRule="exact"/>
        <w:ind w:right="18"/>
        <w:jc w:val="right"/>
        <w:rPr>
          <w:rFonts w:hint="eastAsia" w:eastAsia="仿宋"/>
          <w:sz w:val="32"/>
          <w:szCs w:val="32"/>
        </w:rPr>
      </w:pPr>
      <w:r>
        <w:rPr>
          <w:rFonts w:hint="eastAsia" w:hAnsi="仿宋" w:eastAsia="仿宋"/>
          <w:sz w:val="32"/>
          <w:szCs w:val="32"/>
        </w:rPr>
        <w:t>书</w:t>
      </w:r>
      <w:r>
        <w:rPr>
          <w:rFonts w:hint="eastAsia" w:eastAsia="仿宋"/>
          <w:sz w:val="32"/>
          <w:szCs w:val="32"/>
        </w:rPr>
        <w:t xml:space="preserve">  </w:t>
      </w:r>
      <w:r>
        <w:rPr>
          <w:rFonts w:hint="eastAsia" w:hAnsi="仿宋" w:eastAsia="仿宋"/>
          <w:sz w:val="32"/>
          <w:szCs w:val="32"/>
        </w:rPr>
        <w:t>记</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时  光</w:t>
      </w:r>
    </w:p>
    <w:p>
      <w:pPr>
        <w:spacing w:line="500" w:lineRule="exact"/>
        <w:ind w:right="18"/>
        <w:jc w:val="right"/>
        <w:rPr>
          <w:rFonts w:hint="eastAsia" w:eastAsia="仿宋"/>
          <w:sz w:val="32"/>
          <w:szCs w:val="32"/>
        </w:rPr>
      </w:pPr>
      <w:r>
        <w:rPr>
          <w:rFonts w:hint="eastAsia" w:hAnsi="仿宋" w:eastAsia="仿宋"/>
          <w:sz w:val="32"/>
          <w:szCs w:val="32"/>
        </w:rPr>
        <w:t>速</w:t>
      </w:r>
      <w:r>
        <w:rPr>
          <w:rFonts w:hint="eastAsia" w:eastAsia="仿宋"/>
          <w:sz w:val="32"/>
          <w:szCs w:val="32"/>
        </w:rPr>
        <w:t xml:space="preserve">  </w:t>
      </w:r>
      <w:r>
        <w:rPr>
          <w:rFonts w:hint="eastAsia" w:hAnsi="仿宋" w:eastAsia="仿宋"/>
          <w:sz w:val="32"/>
          <w:szCs w:val="32"/>
        </w:rPr>
        <w:t>录</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杨梦萱</w:t>
      </w:r>
    </w:p>
    <w:p>
      <w:pPr>
        <w:spacing w:line="500" w:lineRule="exact"/>
        <w:rPr>
          <w:rFonts w:hint="eastAsia" w:eastAsia="仿宋"/>
          <w:kern w:val="0"/>
          <w:sz w:val="32"/>
          <w:szCs w:val="32"/>
        </w:rPr>
      </w:pPr>
    </w:p>
    <w:p>
      <w:pPr>
        <w:spacing w:line="500" w:lineRule="exact"/>
        <w:ind w:firstLine="640" w:firstLineChars="200"/>
        <w:rPr>
          <w:rFonts w:hint="eastAsia" w:hAnsi="仿宋" w:eastAsia="仿宋"/>
          <w:kern w:val="0"/>
          <w:sz w:val="32"/>
          <w:szCs w:val="32"/>
        </w:rPr>
      </w:pPr>
    </w:p>
    <w:p>
      <w:pPr>
        <w:spacing w:line="500" w:lineRule="exact"/>
        <w:ind w:firstLine="640" w:firstLineChars="200"/>
        <w:rPr>
          <w:rFonts w:hint="eastAsia" w:hAnsi="仿宋" w:eastAsia="仿宋"/>
          <w:kern w:val="0"/>
          <w:sz w:val="32"/>
          <w:szCs w:val="32"/>
        </w:rPr>
      </w:pPr>
    </w:p>
    <w:p>
      <w:pPr>
        <w:spacing w:line="500" w:lineRule="exact"/>
        <w:ind w:firstLine="640" w:firstLineChars="200"/>
        <w:rPr>
          <w:rFonts w:eastAsia="仿宋"/>
          <w:sz w:val="32"/>
          <w:szCs w:val="32"/>
        </w:rPr>
      </w:pPr>
      <w:r>
        <w:rPr>
          <w:rFonts w:hint="eastAsia" w:hAnsi="仿宋" w:eastAsia="仿宋"/>
          <w:kern w:val="0"/>
          <w:sz w:val="32"/>
          <w:szCs w:val="32"/>
        </w:rPr>
        <w:t>本案引用的法律条文</w:t>
      </w:r>
    </w:p>
    <w:p>
      <w:pPr>
        <w:spacing w:line="500" w:lineRule="exact"/>
        <w:ind w:firstLine="640" w:firstLineChars="200"/>
        <w:rPr>
          <w:rFonts w:hint="eastAsia" w:eastAsia="仿宋"/>
          <w:sz w:val="32"/>
        </w:rPr>
      </w:pPr>
      <w:r>
        <w:rPr>
          <w:rFonts w:hint="eastAsia" w:eastAsia="仿宋"/>
          <w:sz w:val="32"/>
        </w:rPr>
        <w:t>《中华人民共和国刑法》</w:t>
      </w:r>
    </w:p>
    <w:p>
      <w:pPr>
        <w:spacing w:line="500" w:lineRule="exact"/>
        <w:ind w:firstLine="640" w:firstLineChars="200"/>
        <w:rPr>
          <w:rFonts w:hint="eastAsia" w:eastAsia="仿宋"/>
          <w:sz w:val="32"/>
        </w:rPr>
      </w:pPr>
      <w:r>
        <w:rPr>
          <w:rFonts w:hint="eastAsia"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eastAsia="仿宋"/>
          <w:sz w:val="32"/>
        </w:rPr>
      </w:pPr>
      <w:r>
        <w:rPr>
          <w:rFonts w:hint="eastAsia"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hint="eastAsia" w:eastAsia="仿宋"/>
          <w:sz w:val="32"/>
        </w:rPr>
      </w:pPr>
      <w:r>
        <w:rPr>
          <w:rFonts w:hint="eastAsia"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eastAsia="仿宋"/>
          <w:sz w:val="32"/>
        </w:rPr>
      </w:pPr>
      <w:r>
        <w:rPr>
          <w:rFonts w:hint="eastAsia" w:eastAsia="仿宋"/>
          <w:sz w:val="32"/>
        </w:rPr>
        <w:t xml:space="preserve">第一百九十六条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hint="eastAsia" w:eastAsia="仿宋"/>
          <w:sz w:val="32"/>
        </w:rPr>
      </w:pPr>
      <w:r>
        <w:rPr>
          <w:rFonts w:hint="eastAsia" w:eastAsia="仿宋"/>
          <w:sz w:val="32"/>
        </w:rPr>
        <w:t>前款所称恶意透支，是指持卡人以非法占有为目的，超过规定限额或者规定期限透支，并且经发卡银行催收后仍不归还的行为。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10B97"/>
    <w:rsid w:val="00025F9E"/>
    <w:rsid w:val="000424A5"/>
    <w:rsid w:val="00046671"/>
    <w:rsid w:val="000532A1"/>
    <w:rsid w:val="000559F9"/>
    <w:rsid w:val="00061BCB"/>
    <w:rsid w:val="00067FAB"/>
    <w:rsid w:val="00082DFE"/>
    <w:rsid w:val="000837D9"/>
    <w:rsid w:val="00087B10"/>
    <w:rsid w:val="000B204C"/>
    <w:rsid w:val="000B3EBA"/>
    <w:rsid w:val="000D4D5E"/>
    <w:rsid w:val="000E7707"/>
    <w:rsid w:val="00130F43"/>
    <w:rsid w:val="0013327E"/>
    <w:rsid w:val="0015568A"/>
    <w:rsid w:val="001719A3"/>
    <w:rsid w:val="001908D2"/>
    <w:rsid w:val="001A132B"/>
    <w:rsid w:val="001A2F0F"/>
    <w:rsid w:val="001B3522"/>
    <w:rsid w:val="001B4104"/>
    <w:rsid w:val="001C162B"/>
    <w:rsid w:val="001F0B02"/>
    <w:rsid w:val="001F0C93"/>
    <w:rsid w:val="001F50B5"/>
    <w:rsid w:val="00227178"/>
    <w:rsid w:val="00235377"/>
    <w:rsid w:val="0025441A"/>
    <w:rsid w:val="00254DAA"/>
    <w:rsid w:val="0025792A"/>
    <w:rsid w:val="002A57D4"/>
    <w:rsid w:val="002B56D8"/>
    <w:rsid w:val="002D5818"/>
    <w:rsid w:val="002E04B9"/>
    <w:rsid w:val="002E0F64"/>
    <w:rsid w:val="002E6A68"/>
    <w:rsid w:val="002E7E3A"/>
    <w:rsid w:val="00301AF1"/>
    <w:rsid w:val="00302EE1"/>
    <w:rsid w:val="00312002"/>
    <w:rsid w:val="00317BF7"/>
    <w:rsid w:val="003272D1"/>
    <w:rsid w:val="003377A0"/>
    <w:rsid w:val="003609D3"/>
    <w:rsid w:val="0037559D"/>
    <w:rsid w:val="00376790"/>
    <w:rsid w:val="00380FDF"/>
    <w:rsid w:val="003B3E65"/>
    <w:rsid w:val="003C00F1"/>
    <w:rsid w:val="0040404F"/>
    <w:rsid w:val="00405338"/>
    <w:rsid w:val="004217DA"/>
    <w:rsid w:val="00433E21"/>
    <w:rsid w:val="0044109E"/>
    <w:rsid w:val="00443E8E"/>
    <w:rsid w:val="004702E7"/>
    <w:rsid w:val="00471FB1"/>
    <w:rsid w:val="00480653"/>
    <w:rsid w:val="00487B6C"/>
    <w:rsid w:val="004934B4"/>
    <w:rsid w:val="004A6217"/>
    <w:rsid w:val="004C77C7"/>
    <w:rsid w:val="004E0496"/>
    <w:rsid w:val="004F1428"/>
    <w:rsid w:val="0050063A"/>
    <w:rsid w:val="0054147C"/>
    <w:rsid w:val="0055542F"/>
    <w:rsid w:val="00565696"/>
    <w:rsid w:val="005712C0"/>
    <w:rsid w:val="00583BB2"/>
    <w:rsid w:val="00586371"/>
    <w:rsid w:val="00594C30"/>
    <w:rsid w:val="005A1732"/>
    <w:rsid w:val="005A3AC5"/>
    <w:rsid w:val="005A4E07"/>
    <w:rsid w:val="005B39D2"/>
    <w:rsid w:val="005B56B0"/>
    <w:rsid w:val="005C2E60"/>
    <w:rsid w:val="005E7E91"/>
    <w:rsid w:val="005F0853"/>
    <w:rsid w:val="005F0D6C"/>
    <w:rsid w:val="005F5497"/>
    <w:rsid w:val="00600A7E"/>
    <w:rsid w:val="00606CBA"/>
    <w:rsid w:val="00615986"/>
    <w:rsid w:val="00616460"/>
    <w:rsid w:val="00632B29"/>
    <w:rsid w:val="0064427F"/>
    <w:rsid w:val="00645660"/>
    <w:rsid w:val="00654B55"/>
    <w:rsid w:val="00665C1E"/>
    <w:rsid w:val="00681248"/>
    <w:rsid w:val="00684BAB"/>
    <w:rsid w:val="00694316"/>
    <w:rsid w:val="006A3013"/>
    <w:rsid w:val="006B7847"/>
    <w:rsid w:val="006F0495"/>
    <w:rsid w:val="006F18BD"/>
    <w:rsid w:val="006F72CD"/>
    <w:rsid w:val="007020FE"/>
    <w:rsid w:val="00705245"/>
    <w:rsid w:val="00706F76"/>
    <w:rsid w:val="00713069"/>
    <w:rsid w:val="0071542B"/>
    <w:rsid w:val="007170F0"/>
    <w:rsid w:val="00732A50"/>
    <w:rsid w:val="00732BD6"/>
    <w:rsid w:val="007333ED"/>
    <w:rsid w:val="00766991"/>
    <w:rsid w:val="00770551"/>
    <w:rsid w:val="00783C20"/>
    <w:rsid w:val="00796A96"/>
    <w:rsid w:val="007A109D"/>
    <w:rsid w:val="007A139C"/>
    <w:rsid w:val="007A60B4"/>
    <w:rsid w:val="007C13EC"/>
    <w:rsid w:val="007C5E61"/>
    <w:rsid w:val="007D1776"/>
    <w:rsid w:val="007D24B0"/>
    <w:rsid w:val="007E2FA5"/>
    <w:rsid w:val="007E4F6B"/>
    <w:rsid w:val="007F1385"/>
    <w:rsid w:val="007F2583"/>
    <w:rsid w:val="0080096A"/>
    <w:rsid w:val="0080215F"/>
    <w:rsid w:val="00802DE3"/>
    <w:rsid w:val="0080745D"/>
    <w:rsid w:val="00820F0B"/>
    <w:rsid w:val="00820F99"/>
    <w:rsid w:val="008236CD"/>
    <w:rsid w:val="008352E0"/>
    <w:rsid w:val="008406DA"/>
    <w:rsid w:val="00870677"/>
    <w:rsid w:val="00874D8D"/>
    <w:rsid w:val="00885227"/>
    <w:rsid w:val="008B040E"/>
    <w:rsid w:val="008B5711"/>
    <w:rsid w:val="008C288D"/>
    <w:rsid w:val="008C7BAD"/>
    <w:rsid w:val="008D088F"/>
    <w:rsid w:val="008E15C1"/>
    <w:rsid w:val="008E62FB"/>
    <w:rsid w:val="008F1A53"/>
    <w:rsid w:val="00901179"/>
    <w:rsid w:val="00903033"/>
    <w:rsid w:val="009030F3"/>
    <w:rsid w:val="00914FE8"/>
    <w:rsid w:val="00923BA0"/>
    <w:rsid w:val="00934DA6"/>
    <w:rsid w:val="00953FA2"/>
    <w:rsid w:val="009543BC"/>
    <w:rsid w:val="0096069B"/>
    <w:rsid w:val="0096792E"/>
    <w:rsid w:val="00980539"/>
    <w:rsid w:val="00981CE3"/>
    <w:rsid w:val="009840B6"/>
    <w:rsid w:val="00987B65"/>
    <w:rsid w:val="00991B74"/>
    <w:rsid w:val="009A10B6"/>
    <w:rsid w:val="009F1241"/>
    <w:rsid w:val="009F290C"/>
    <w:rsid w:val="00A11880"/>
    <w:rsid w:val="00A153B1"/>
    <w:rsid w:val="00A31633"/>
    <w:rsid w:val="00A32125"/>
    <w:rsid w:val="00A369D4"/>
    <w:rsid w:val="00A36A6E"/>
    <w:rsid w:val="00A40423"/>
    <w:rsid w:val="00A50034"/>
    <w:rsid w:val="00A55DAE"/>
    <w:rsid w:val="00A669F7"/>
    <w:rsid w:val="00A863F5"/>
    <w:rsid w:val="00A908F8"/>
    <w:rsid w:val="00AA16E8"/>
    <w:rsid w:val="00AA2829"/>
    <w:rsid w:val="00AA7381"/>
    <w:rsid w:val="00AA7801"/>
    <w:rsid w:val="00AB6690"/>
    <w:rsid w:val="00AB7BA8"/>
    <w:rsid w:val="00AD5803"/>
    <w:rsid w:val="00AE5AA4"/>
    <w:rsid w:val="00AF1AD8"/>
    <w:rsid w:val="00B045C2"/>
    <w:rsid w:val="00B05D42"/>
    <w:rsid w:val="00B22FE1"/>
    <w:rsid w:val="00B2413A"/>
    <w:rsid w:val="00B33977"/>
    <w:rsid w:val="00B356A0"/>
    <w:rsid w:val="00B5198C"/>
    <w:rsid w:val="00B634C0"/>
    <w:rsid w:val="00BB2D91"/>
    <w:rsid w:val="00BB56B3"/>
    <w:rsid w:val="00BB59FE"/>
    <w:rsid w:val="00BB6C4F"/>
    <w:rsid w:val="00BD3A1F"/>
    <w:rsid w:val="00BD6A1C"/>
    <w:rsid w:val="00C11441"/>
    <w:rsid w:val="00C154FF"/>
    <w:rsid w:val="00C352E6"/>
    <w:rsid w:val="00C55C6A"/>
    <w:rsid w:val="00C61B0C"/>
    <w:rsid w:val="00C63F30"/>
    <w:rsid w:val="00C676BC"/>
    <w:rsid w:val="00C70497"/>
    <w:rsid w:val="00C729C4"/>
    <w:rsid w:val="00CA64D6"/>
    <w:rsid w:val="00CB0229"/>
    <w:rsid w:val="00CB0328"/>
    <w:rsid w:val="00CB0FFE"/>
    <w:rsid w:val="00CB3AAA"/>
    <w:rsid w:val="00CC064F"/>
    <w:rsid w:val="00CC10B6"/>
    <w:rsid w:val="00CC3B7F"/>
    <w:rsid w:val="00CD7C59"/>
    <w:rsid w:val="00CF609C"/>
    <w:rsid w:val="00D27F6F"/>
    <w:rsid w:val="00D477CB"/>
    <w:rsid w:val="00D5191E"/>
    <w:rsid w:val="00D60307"/>
    <w:rsid w:val="00D70A92"/>
    <w:rsid w:val="00D75009"/>
    <w:rsid w:val="00D7610E"/>
    <w:rsid w:val="00D80134"/>
    <w:rsid w:val="00D84378"/>
    <w:rsid w:val="00D873F5"/>
    <w:rsid w:val="00DB4D0F"/>
    <w:rsid w:val="00DC1C7D"/>
    <w:rsid w:val="00DC28CF"/>
    <w:rsid w:val="00DC485A"/>
    <w:rsid w:val="00DC5AB5"/>
    <w:rsid w:val="00DD7E92"/>
    <w:rsid w:val="00DE44EA"/>
    <w:rsid w:val="00E232B4"/>
    <w:rsid w:val="00E309B6"/>
    <w:rsid w:val="00E31B2D"/>
    <w:rsid w:val="00E32BFA"/>
    <w:rsid w:val="00E41382"/>
    <w:rsid w:val="00E42C0C"/>
    <w:rsid w:val="00E451AE"/>
    <w:rsid w:val="00E50805"/>
    <w:rsid w:val="00E65A90"/>
    <w:rsid w:val="00E84518"/>
    <w:rsid w:val="00E9723C"/>
    <w:rsid w:val="00EA35A9"/>
    <w:rsid w:val="00EC09C8"/>
    <w:rsid w:val="00EC2121"/>
    <w:rsid w:val="00EC3807"/>
    <w:rsid w:val="00ED551B"/>
    <w:rsid w:val="00EE3455"/>
    <w:rsid w:val="00EF0BF1"/>
    <w:rsid w:val="00EF63F3"/>
    <w:rsid w:val="00F16E0C"/>
    <w:rsid w:val="00F1734F"/>
    <w:rsid w:val="00F23EE2"/>
    <w:rsid w:val="00F27DBF"/>
    <w:rsid w:val="00F30C64"/>
    <w:rsid w:val="00F349AD"/>
    <w:rsid w:val="00F4535B"/>
    <w:rsid w:val="00F51DAF"/>
    <w:rsid w:val="00F62432"/>
    <w:rsid w:val="00F641B3"/>
    <w:rsid w:val="00F75D13"/>
    <w:rsid w:val="00F84E49"/>
    <w:rsid w:val="00F912FE"/>
    <w:rsid w:val="00F93B59"/>
    <w:rsid w:val="00F969C2"/>
    <w:rsid w:val="00FB5893"/>
    <w:rsid w:val="00FD2F3A"/>
    <w:rsid w:val="00FE1B71"/>
    <w:rsid w:val="00FE3DE4"/>
    <w:rsid w:val="00FF0869"/>
    <w:rsid w:val="15D06CEC"/>
    <w:rsid w:val="415550C1"/>
    <w:rsid w:val="55350D4E"/>
    <w:rsid w:val="60F6577B"/>
    <w:rsid w:val="72DA76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3"/>
    <w:unhideWhenUsed/>
    <w:uiPriority w:val="0"/>
    <w:rPr>
      <w:rFonts w:ascii="宋体" w:hAnsi="Courier New" w:cs="Courier New"/>
      <w:szCs w:val="21"/>
    </w:rPr>
  </w:style>
  <w:style w:type="paragraph" w:styleId="3">
    <w:name w:val="Date"/>
    <w:basedOn w:val="1"/>
    <w:next w:val="1"/>
    <w:link w:val="12"/>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页眉 Char"/>
    <w:basedOn w:val="6"/>
    <w:link w:val="5"/>
    <w:uiPriority w:val="0"/>
    <w:rPr>
      <w:kern w:val="2"/>
      <w:sz w:val="18"/>
      <w:szCs w:val="18"/>
    </w:rPr>
  </w:style>
  <w:style w:type="character" w:customStyle="1" w:styleId="11">
    <w:name w:val="页脚 Char"/>
    <w:basedOn w:val="6"/>
    <w:link w:val="4"/>
    <w:qFormat/>
    <w:uiPriority w:val="0"/>
    <w:rPr>
      <w:kern w:val="2"/>
      <w:sz w:val="18"/>
      <w:szCs w:val="18"/>
    </w:rPr>
  </w:style>
  <w:style w:type="character" w:customStyle="1" w:styleId="12">
    <w:name w:val="日期 Char"/>
    <w:basedOn w:val="6"/>
    <w:link w:val="3"/>
    <w:qFormat/>
    <w:uiPriority w:val="0"/>
    <w:rPr>
      <w:kern w:val="2"/>
      <w:sz w:val="21"/>
      <w:szCs w:val="24"/>
    </w:rPr>
  </w:style>
  <w:style w:type="character" w:customStyle="1" w:styleId="13">
    <w:name w:val="纯文本 Char"/>
    <w:basedOn w:val="6"/>
    <w:link w:val="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336</Words>
  <Characters>1916</Characters>
  <Lines>15</Lines>
  <Paragraphs>4</Paragraphs>
  <TotalTime>0</TotalTime>
  <ScaleCrop>false</ScaleCrop>
  <LinksUpToDate>false</LinksUpToDate>
  <CharactersWithSpaces>2248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2016-10-18T06:52:00Z</dcterms:created>
  <dc:creator>MC SYSTEM</dc:creator>
  <cp:lastModifiedBy>TF-PC</cp:lastModifiedBy>
  <dcterms:modified xsi:type="dcterms:W3CDTF">2018-08-27T09:41:44Z</dcterms:modified>
  <dc:title>天津市河西区人民法院</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