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sz w:val="32"/>
        </w:rPr>
      </w:pPr>
      <w:bookmarkStart w:id="0" w:name="_GoBack"/>
      <w:bookmarkEnd w:id="0"/>
    </w:p>
    <w:p>
      <w:pPr>
        <w:pStyle w:val="15"/>
        <w:rPr>
          <w:sz w:val="32"/>
        </w:rPr>
      </w:pPr>
    </w:p>
    <w:p>
      <w:pPr>
        <w:pStyle w:val="15"/>
      </w:pPr>
      <w:r>
        <w:rPr>
          <w:rFonts w:hint="eastAsia"/>
        </w:rPr>
        <w:t>天津市蓟州区人民法院</w:t>
      </w:r>
    </w:p>
    <w:p>
      <w:pPr>
        <w:pStyle w:val="17"/>
      </w:pPr>
      <w:r>
        <w:rPr>
          <w:rFonts w:hint="eastAsia"/>
        </w:rPr>
        <w:t>刑事判决书</w:t>
      </w:r>
    </w:p>
    <w:p>
      <w:pPr>
        <w:pStyle w:val="19"/>
        <w:ind w:right="632"/>
      </w:pPr>
    </w:p>
    <w:p>
      <w:pPr>
        <w:pStyle w:val="19"/>
        <w:ind w:right="632"/>
      </w:pPr>
      <w:r>
        <w:t xml:space="preserve"> (2018)津0119刑初44号</w:t>
      </w:r>
    </w:p>
    <w:p/>
    <w:p>
      <w:pPr>
        <w:pStyle w:val="21"/>
        <w:ind w:firstLine="632"/>
      </w:pPr>
      <w:r>
        <w:rPr>
          <w:rFonts w:hint="eastAsia"/>
        </w:rPr>
        <w:t>公诉机关天津市蓟州区人民检察院。</w:t>
      </w:r>
    </w:p>
    <w:p>
      <w:pPr>
        <w:pStyle w:val="23"/>
        <w:ind w:firstLine="632"/>
      </w:pPr>
      <w:r>
        <w:rPr>
          <w:rFonts w:hint="eastAsia"/>
        </w:rPr>
        <w:t>被告人赵新，男，</w:t>
      </w:r>
      <w:r>
        <w:t>1982年8月7日出生于天津市蓟州区，公民身份号码：120225198208075418，汉族，中专文化，居民，群众，户籍地为天津市蓟州区渔阳镇山澜乡韵41-3-502，暂住天津市蓟州区安裕新村33-1-201。因涉嫌犯信用卡诈骗罪，于2017年12月14日被天津市公安局蓟州分局刑事拘留，同年12月21日被天津市公安局蓟州分局取保候审。</w:t>
      </w:r>
    </w:p>
    <w:p>
      <w:pPr>
        <w:pStyle w:val="23"/>
        <w:ind w:firstLine="632"/>
      </w:pPr>
      <w:r>
        <w:rPr>
          <w:rFonts w:hint="eastAsia"/>
        </w:rPr>
        <w:t>天津市蓟州区人民检察院以津蓟检公诉刑诉</w:t>
      </w:r>
      <w:r>
        <w:t>[2018]34号起诉书指控被告人赵新犯信用卡诈骗罪。本院适用认罪认罚从宽制度及刑事案件速裁程序，于2018年1月16日公开开庭审理了本案。</w:t>
      </w:r>
    </w:p>
    <w:p>
      <w:pPr>
        <w:pStyle w:val="23"/>
        <w:ind w:firstLine="632"/>
        <w:rPr>
          <w:rFonts w:hAnsi="仿宋"/>
          <w:szCs w:val="32"/>
        </w:rPr>
      </w:pPr>
      <w:r>
        <w:rPr>
          <w:rFonts w:hint="eastAsia"/>
        </w:rPr>
        <w:t>经审理查明，</w:t>
      </w:r>
      <w:r>
        <w:t>2014年10月15日，被告人赵新申领一张卡号为4026748362327377的上海银行信用卡，</w:t>
      </w:r>
      <w:r>
        <w:rPr>
          <w:rFonts w:hint="eastAsia"/>
        </w:rPr>
        <w:t>其明知没有还款能力的情况下仍</w:t>
      </w:r>
      <w:r>
        <w:t>于2014年10月23日</w:t>
      </w:r>
      <w:r>
        <w:rPr>
          <w:rFonts w:hint="eastAsia"/>
        </w:rPr>
        <w:t>开始刷卡套现，</w:t>
      </w:r>
      <w:r>
        <w:rPr>
          <w:rFonts w:hint="eastAsia" w:hAnsi="仿宋"/>
          <w:szCs w:val="32"/>
        </w:rPr>
        <w:t>后银行工作人员向被告人赵新催收，赵新遂改变联系电话隐匿，余欠本息经银行工作人员多次催收后，被告人赵新超过三个月仍不归还透支款项。</w:t>
      </w:r>
      <w:r>
        <w:t>截至2017年9月20日</w:t>
      </w:r>
      <w:r>
        <w:rPr>
          <w:rFonts w:hint="eastAsia"/>
        </w:rPr>
        <w:t>,</w:t>
      </w:r>
      <w:r>
        <w:t>被告人共欠该行本金人民币47109.79元</w:t>
      </w:r>
      <w:r>
        <w:rPr>
          <w:rFonts w:hint="eastAsia"/>
        </w:rPr>
        <w:t>。2017年10月12日，</w:t>
      </w:r>
      <w:r>
        <w:t>该行向公安机关报案。</w:t>
      </w:r>
      <w:r>
        <w:rPr>
          <w:rFonts w:hint="eastAsia"/>
        </w:rPr>
        <w:t>2017年12月14日，被告人赵新被抓获到案。案发后，被告人的亲属退赔该行人民币</w:t>
      </w:r>
      <w:r>
        <w:t>47200元。</w:t>
      </w:r>
    </w:p>
    <w:p>
      <w:pPr>
        <w:pStyle w:val="23"/>
        <w:ind w:firstLine="632"/>
      </w:pPr>
      <w:r>
        <w:rPr>
          <w:rFonts w:hint="eastAsia"/>
        </w:rPr>
        <w:t>上述事实，被告人赵新在开庭审理过程中无异议，并有经查证属实的案件来源及抓获经过、报案书，授权委托书及委托书，上海银行信用卡申请表复印件及被告人申请照片复印件，被告人身份证复印件，房产证复印件，信用卡交易明细及短信、电话催收记录，还款说明及还款凭条，天津市公安局蓟州分局经侦支队出具的情况说明，在逃人员登记表，上海银行委托代理人徐明陈述，证人田杰证言，被告人供述等证据证实，足以认定。</w:t>
      </w:r>
    </w:p>
    <w:p>
      <w:pPr>
        <w:pStyle w:val="23"/>
        <w:ind w:firstLine="632"/>
      </w:pPr>
      <w:r>
        <w:rPr>
          <w:rFonts w:hint="eastAsia"/>
        </w:rPr>
        <w:t>本院认为，公诉机关指控被告人赵新犯信用卡诈骗罪的事实清楚，证据确实、充分，指控的罪名成立，本院予以支持。被告人赵新具有以下量刑情节：被告人赵新归案后能如实供述自己的罪行，系坦白，依法予以从轻处罚；案发后，被告人赵新积极退赔</w:t>
      </w:r>
      <w:r>
        <w:t>上海银行</w:t>
      </w:r>
      <w:r>
        <w:rPr>
          <w:rFonts w:hint="eastAsia"/>
        </w:rPr>
        <w:t>的经济损失，酌情予以从轻处罚；被告人赵新预交部分罚金保证金，且同意适用认罪认罚从宽制度，酌情予以从轻处罚；被告人赵新同意适用刑事速裁程序，酌情予以从轻处罚。公诉机关建议判处被告人有期徒刑六个月至一年六个月，并处罚金二万元以上二十万元以下的量刑建议适当，本院予以支持。依照《中华人民共和国刑法》第一百九十六条第一款第（四）项，第六十七条第三款，第七十二条第一、三款，第七十三条第二、三款，最高人民法院、最高人民检察院《关于办理妨害信用卡管理刑事案件具体应用法律若干问题的解释》第六条的规定，判决如下：</w:t>
      </w:r>
    </w:p>
    <w:p>
      <w:pPr>
        <w:pStyle w:val="23"/>
        <w:ind w:firstLine="632"/>
      </w:pPr>
      <w:r>
        <w:rPr>
          <w:rFonts w:hint="eastAsia"/>
        </w:rPr>
        <w:t>被告人赵新犯信用卡诈骗罪，判处有期徒刑一年缓刑一年六个月，并处罚金人民币二万元（缓刑考验期限，从判决确定之日起计算；罚金限本判决生效后十日内缴纳）。</w:t>
      </w:r>
    </w:p>
    <w:p>
      <w:pPr>
        <w:pStyle w:val="25"/>
        <w:ind w:firstLine="632"/>
      </w:pPr>
      <w:r>
        <w:rPr>
          <w:rFonts w:hint="eastAsia"/>
        </w:rPr>
        <w:t>如不服本判决，可在接到判决书的第二日起十日内，通过本院或者直接向天津市第一中级人民法院提出上诉。书面上诉的，应当提交上诉状正本一份，副本四份。</w:t>
      </w:r>
    </w:p>
    <w:p/>
    <w:p/>
    <w:p>
      <w:pPr>
        <w:jc w:val="right"/>
      </w:pPr>
      <w:r>
        <w:rPr>
          <w:rFonts w:hint="eastAsia"/>
        </w:rPr>
        <w:t>代 理 审 判 员　　　崔军委</w:t>
      </w:r>
    </w:p>
    <w:p>
      <w:pPr>
        <w:jc w:val="right"/>
      </w:pPr>
    </w:p>
    <w:p>
      <w:pPr>
        <w:ind w:right="316"/>
        <w:jc w:val="right"/>
      </w:pPr>
      <w:r>
        <w:rPr>
          <w:rFonts w:hint="eastAsia"/>
        </w:rPr>
        <w:t>二</w:t>
      </w:r>
      <w:r>
        <w:rPr>
          <w:rFonts w:hint="eastAsia" w:ascii="宋体" w:hAnsi="宋体" w:eastAsia="宋体" w:cs="宋体"/>
        </w:rPr>
        <w:t>〇</w:t>
      </w:r>
      <w:r>
        <w:rPr>
          <w:rFonts w:hint="eastAsia"/>
        </w:rPr>
        <w:t>一八年一月十六日</w:t>
      </w:r>
    </w:p>
    <w:p>
      <w:pPr>
        <w:jc w:val="right"/>
      </w:pPr>
    </w:p>
    <w:p>
      <w:pPr>
        <w:jc w:val="right"/>
      </w:pPr>
      <w:r>
        <w:rPr>
          <w:rFonts w:hint="eastAsia"/>
        </w:rPr>
        <w:t>法　官　助　理　　　马　铮</w:t>
      </w:r>
    </w:p>
    <w:p>
      <w:pPr>
        <w:jc w:val="right"/>
      </w:pPr>
      <w:r>
        <w:rPr>
          <w:rFonts w:hint="eastAsia"/>
        </w:rPr>
        <w:t>书　　记　　员　　　李朝东</w:t>
      </w:r>
    </w:p>
    <w:p>
      <w:pPr>
        <w:pStyle w:val="35"/>
        <w:pageBreakBefore/>
        <w:ind w:firstLine="632"/>
      </w:pPr>
      <w:r>
        <w:rPr>
          <w:rFonts w:hint="eastAsia"/>
        </w:rPr>
        <w:t>附：本裁判文书所依据法律规定的具体条文：</w:t>
      </w:r>
    </w:p>
    <w:p>
      <w:pPr>
        <w:pStyle w:val="37"/>
        <w:ind w:firstLine="632"/>
      </w:pPr>
      <w:r>
        <w:rPr>
          <w:rFonts w:hint="eastAsia"/>
        </w:rPr>
        <w:t>《中华人民共和国刑法》</w:t>
      </w:r>
    </w:p>
    <w:p>
      <w:pPr>
        <w:pStyle w:val="39"/>
        <w:ind w:firstLine="634"/>
      </w:pPr>
      <w:r>
        <w:rPr>
          <w:rFonts w:hint="eastAsia"/>
          <w:b/>
        </w:rPr>
        <w:t>第一百九十六条第一款</w:t>
      </w:r>
      <w: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9"/>
        <w:ind w:firstLine="632"/>
      </w:pPr>
      <w:r>
        <w:t>(一)使用伪造的信用卡，或者使用以虚假的身份证明骗领的信用卡的;</w:t>
      </w:r>
    </w:p>
    <w:p>
      <w:pPr>
        <w:pStyle w:val="39"/>
        <w:ind w:firstLine="632"/>
      </w:pPr>
      <w:r>
        <w:t>(二)使用作废的信用卡的;</w:t>
      </w:r>
    </w:p>
    <w:p>
      <w:pPr>
        <w:pStyle w:val="39"/>
        <w:ind w:firstLine="632"/>
      </w:pPr>
      <w:r>
        <w:t>(三)冒用他人信用卡的;</w:t>
      </w:r>
    </w:p>
    <w:p>
      <w:pPr>
        <w:pStyle w:val="39"/>
        <w:ind w:firstLine="632"/>
      </w:pPr>
      <w:r>
        <w:t>(四)恶意透支的。</w:t>
      </w:r>
    </w:p>
    <w:p>
      <w:pPr>
        <w:pStyle w:val="2"/>
        <w:tabs>
          <w:tab w:val="left" w:pos="8100"/>
          <w:tab w:val="left" w:pos="8280"/>
        </w:tabs>
        <w:adjustRightInd w:val="0"/>
        <w:snapToGrid w:val="0"/>
        <w:spacing w:line="520" w:lineRule="exact"/>
        <w:ind w:firstLine="634"/>
        <w:rPr>
          <w:rFonts w:ascii="仿宋_GB2312" w:eastAsia="仿宋_GB2312"/>
          <w:sz w:val="32"/>
          <w:szCs w:val="32"/>
        </w:rPr>
      </w:pPr>
      <w:r>
        <w:rPr>
          <w:rFonts w:hint="eastAsia" w:ascii="仿宋_GB2312" w:eastAsia="仿宋_GB2312"/>
          <w:b/>
          <w:sz w:val="32"/>
          <w:szCs w:val="32"/>
        </w:rPr>
        <w:t>第二款</w:t>
      </w:r>
      <w:r>
        <w:rPr>
          <w:rFonts w:hint="eastAsia" w:ascii="仿宋_GB2312" w:eastAsia="仿宋_GB2312"/>
          <w:sz w:val="32"/>
          <w:szCs w:val="32"/>
        </w:rPr>
        <w:t xml:space="preserve"> 前款所称恶意透支，是指持卡人以非法占有为目的，超过规定限额或者规定期限透支，并且经发卡银行催收后仍不归还的行为。</w:t>
      </w:r>
    </w:p>
    <w:p>
      <w:pPr>
        <w:pStyle w:val="39"/>
        <w:ind w:firstLine="634"/>
      </w:pPr>
      <w:r>
        <w:rPr>
          <w:rFonts w:hint="eastAsia"/>
          <w:b/>
        </w:rPr>
        <w:t>第六十七条第三款</w:t>
      </w:r>
      <w:r>
        <w:rPr>
          <w:rFonts w:hint="eastAsia"/>
        </w:rPr>
        <w:t xml:space="preserve"> 犯罪嫌疑人虽不具有前两款规定的自首情节，但是如实供述自己罪行的，可以从轻处罚；因其如实供述自己罪行，避免特别严重后果发生的，可以减轻处罚。</w:t>
      </w:r>
    </w:p>
    <w:p>
      <w:pPr>
        <w:pStyle w:val="39"/>
        <w:ind w:firstLine="634"/>
      </w:pPr>
      <w:r>
        <w:rPr>
          <w:rFonts w:hint="eastAsia"/>
          <w:b/>
        </w:rPr>
        <w:t>第七十二条第一款</w:t>
      </w:r>
      <w:r>
        <w:rPr>
          <w:rFonts w:hint="eastAsia"/>
        </w:rPr>
        <w:t xml:space="preserve"> 对于被判处拘役、三年以下有期徒刑的犯罪分子，同时符合下列条件的，可以宣告缓刑，对其中不满十八周岁的人、怀孕的妇女和已满七十五周岁的人，应当宣告缓刑：</w:t>
      </w:r>
    </w:p>
    <w:p>
      <w:pPr>
        <w:pStyle w:val="39"/>
        <w:ind w:firstLine="632"/>
      </w:pPr>
      <w:r>
        <w:t>(一)犯罪情节较轻;</w:t>
      </w:r>
    </w:p>
    <w:p>
      <w:pPr>
        <w:pStyle w:val="39"/>
        <w:ind w:firstLine="632"/>
      </w:pPr>
      <w:r>
        <w:t>(二)有悔罪表现;</w:t>
      </w:r>
    </w:p>
    <w:p>
      <w:pPr>
        <w:pStyle w:val="39"/>
        <w:ind w:firstLine="632"/>
      </w:pPr>
      <w:r>
        <w:t>(三)没有再犯罪的危险;</w:t>
      </w:r>
    </w:p>
    <w:p>
      <w:pPr>
        <w:pStyle w:val="39"/>
        <w:ind w:firstLine="632"/>
      </w:pPr>
      <w:r>
        <w:t>(四)宣告缓刑对所居住社区没有重大不良影响。</w:t>
      </w:r>
    </w:p>
    <w:p>
      <w:pPr>
        <w:pStyle w:val="39"/>
        <w:ind w:firstLine="634"/>
      </w:pPr>
      <w:r>
        <w:rPr>
          <w:rFonts w:hint="eastAsia"/>
          <w:b/>
        </w:rPr>
        <w:t>第三款</w:t>
      </w:r>
      <w:r>
        <w:rPr>
          <w:rFonts w:hint="eastAsia"/>
        </w:rPr>
        <w:t xml:space="preserve"> 被宣告缓刑的犯罪分子，如果被判处附加刑，附加刑仍须执行。</w:t>
      </w:r>
    </w:p>
    <w:p>
      <w:pPr>
        <w:pStyle w:val="39"/>
        <w:ind w:firstLine="634"/>
      </w:pPr>
      <w:r>
        <w:rPr>
          <w:rFonts w:hint="eastAsia"/>
          <w:b/>
        </w:rPr>
        <w:t xml:space="preserve">第七十三条第二款 </w:t>
      </w:r>
      <w:r>
        <w:rPr>
          <w:rFonts w:hint="eastAsia"/>
        </w:rPr>
        <w:t>有期徒刑的缓刑考验期限为原判刑期以上五年以下，但是不能少于一年。</w:t>
      </w:r>
    </w:p>
    <w:p>
      <w:pPr>
        <w:pStyle w:val="39"/>
        <w:ind w:firstLine="634"/>
      </w:pPr>
      <w:r>
        <w:rPr>
          <w:rFonts w:hint="eastAsia"/>
          <w:b/>
        </w:rPr>
        <w:t>第三款</w:t>
      </w:r>
      <w:r>
        <w:rPr>
          <w:rFonts w:hint="eastAsia"/>
        </w:rPr>
        <w:t xml:space="preserve"> 缓刑考验期限，从判决确定之日起计算。</w:t>
      </w:r>
    </w:p>
    <w:p>
      <w:pPr>
        <w:pStyle w:val="39"/>
        <w:ind w:firstLine="632"/>
      </w:pPr>
      <w:r>
        <w:rPr>
          <w:rFonts w:hint="eastAsia"/>
        </w:rPr>
        <w:t>《最高人民法院、最高人民检察院关于办理妨害信用卡管理刑事案件具体应用法律若干问题的解释》</w:t>
      </w:r>
    </w:p>
    <w:p>
      <w:pPr>
        <w:pStyle w:val="39"/>
        <w:ind w:firstLine="634"/>
      </w:pPr>
      <w:r>
        <w:rPr>
          <w:rFonts w:hint="eastAsia"/>
          <w:b/>
        </w:rPr>
        <w:t>第六条</w:t>
      </w:r>
      <w:r>
        <w:rPr>
          <w:rFonts w:hint="eastAsia"/>
        </w:rPr>
        <w:t xml:space="preserve"> 持卡人以非法占有为目的，超过规定限额或者规定期限透支，并且经发卡银行两次催收后超过3个月仍不归还的，应当认定为刑法第一百九十六条规定的“恶意透支”。</w:t>
      </w:r>
    </w:p>
    <w:p>
      <w:pPr>
        <w:pStyle w:val="39"/>
        <w:ind w:firstLine="632"/>
      </w:pPr>
      <w:r>
        <w:rPr>
          <w:rFonts w:hint="eastAsia"/>
        </w:rPr>
        <w:t>有以下情形之一的，应当认定为刑法第一百九十六条第二款规定的“以非法占有为目的”：</w:t>
      </w:r>
    </w:p>
    <w:p>
      <w:pPr>
        <w:pStyle w:val="39"/>
        <w:ind w:firstLine="632"/>
      </w:pPr>
      <w:r>
        <w:rPr>
          <w:rFonts w:hint="eastAsia"/>
        </w:rPr>
        <w:t>（一）明知没有还款能力而大量透支，无法归还的；</w:t>
      </w:r>
    </w:p>
    <w:p>
      <w:pPr>
        <w:pStyle w:val="39"/>
        <w:ind w:firstLine="632"/>
      </w:pPr>
      <w:r>
        <w:rPr>
          <w:rFonts w:hint="eastAsia"/>
        </w:rPr>
        <w:t>（二）肆意挥霍透支的资金，无法归还的；</w:t>
      </w:r>
    </w:p>
    <w:p>
      <w:pPr>
        <w:pStyle w:val="39"/>
        <w:ind w:firstLine="632"/>
      </w:pPr>
      <w:r>
        <w:rPr>
          <w:rFonts w:hint="eastAsia"/>
        </w:rPr>
        <w:t>（三）透支后逃匿、改变联系方式，逃避银行催收的；</w:t>
      </w:r>
    </w:p>
    <w:p>
      <w:pPr>
        <w:pStyle w:val="39"/>
        <w:ind w:firstLine="632"/>
      </w:pPr>
      <w:r>
        <w:rPr>
          <w:rFonts w:hint="eastAsia"/>
        </w:rPr>
        <w:t>（四）抽逃、转移资金，隐匿财产，逃避还款的；</w:t>
      </w:r>
    </w:p>
    <w:p>
      <w:pPr>
        <w:pStyle w:val="39"/>
        <w:ind w:firstLine="632"/>
      </w:pPr>
      <w:r>
        <w:rPr>
          <w:rFonts w:hint="eastAsia"/>
        </w:rPr>
        <w:t>（五）使用透支的资金进行违法犯罪活动的；</w:t>
      </w:r>
    </w:p>
    <w:p>
      <w:pPr>
        <w:pStyle w:val="39"/>
        <w:ind w:firstLine="632"/>
      </w:pPr>
      <w:r>
        <w:rPr>
          <w:rFonts w:hint="eastAsia"/>
        </w:rPr>
        <w:t>（六）其他非法占有资金，拒不归还的行为。</w:t>
      </w:r>
    </w:p>
    <w:p>
      <w:pPr>
        <w:pStyle w:val="39"/>
        <w:ind w:firstLine="632"/>
      </w:pPr>
      <w:r>
        <w:rPr>
          <w:rFonts w:hint="eastAsia"/>
        </w:rPr>
        <w:t>恶意透支，数额在</w:t>
      </w:r>
      <w:r>
        <w:t>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pStyle w:val="39"/>
        <w:ind w:firstLine="632"/>
      </w:pPr>
      <w:r>
        <w:rPr>
          <w:rFonts w:hint="eastAsia"/>
        </w:rPr>
        <w:t>恶意透支的数额，是指在第一款规定的条件下持卡人拒不归还的数额或者尚未归还的数额。不包括复利、滞纳金、手续费等发卡银行收取的费用。</w:t>
      </w:r>
    </w:p>
    <w:p>
      <w:pPr>
        <w:pStyle w:val="41"/>
        <w:ind w:firstLine="632"/>
      </w:pPr>
      <w:r>
        <w:rPr>
          <w:rFonts w:hint="eastAsia"/>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sectPr>
      <w:footerReference r:id="rId3" w:type="default"/>
      <w:footerReference r:id="rId4" w:type="even"/>
      <w:pgSz w:w="11906" w:h="16838"/>
      <w:pgMar w:top="2040" w:right="1530" w:bottom="2040" w:left="1530" w:header="794" w:footer="1644" w:gutter="0"/>
      <w:pgNumType w:fmt="numberInDash" w:start="1"/>
      <w:cols w:space="425" w:num="1"/>
      <w:docGrid w:type="linesAndChars" w:linePitch="579" w:charSpace="-83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方正小标宋_GBK">
    <w:altName w:val="宋体"/>
    <w:panose1 w:val="00000000000000000000"/>
    <w:charset w:val="86"/>
    <w:family w:val="roman"/>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eastAsia="宋体"/>
        <w:sz w:val="28"/>
      </w:rPr>
    </w:pPr>
    <w:r>
      <w:rPr>
        <w:rStyle w:val="7"/>
        <w:rFonts w:ascii="宋体" w:hAnsi="宋体" w:eastAsia="宋体"/>
        <w:sz w:val="28"/>
      </w:rPr>
      <w:fldChar w:fldCharType="begin"/>
    </w:r>
    <w:r>
      <w:rPr>
        <w:rStyle w:val="7"/>
        <w:rFonts w:ascii="宋体" w:hAnsi="宋体" w:eastAsia="宋体"/>
        <w:sz w:val="28"/>
      </w:rPr>
      <w:instrText xml:space="preserve">PAGE  </w:instrText>
    </w:r>
    <w:r>
      <w:rPr>
        <w:rStyle w:val="7"/>
        <w:rFonts w:ascii="宋体" w:hAnsi="宋体" w:eastAsia="宋体"/>
        <w:sz w:val="28"/>
      </w:rPr>
      <w:fldChar w:fldCharType="separate"/>
    </w:r>
    <w:r>
      <w:rPr>
        <w:rStyle w:val="7"/>
        <w:rFonts w:ascii="宋体" w:hAnsi="宋体" w:eastAsia="宋体"/>
        <w:sz w:val="28"/>
      </w:rPr>
      <w:t>- 3 -</w:t>
    </w:r>
    <w:r>
      <w:rPr>
        <w:rStyle w:val="7"/>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7"/>
        <w:rFonts w:ascii="宋体" w:hAnsi="宋体" w:eastAsia="宋体"/>
        <w:sz w:val="28"/>
      </w:rPr>
    </w:pPr>
    <w:r>
      <w:rPr>
        <w:rStyle w:val="7"/>
        <w:rFonts w:ascii="宋体" w:hAnsi="宋体" w:eastAsia="宋体"/>
        <w:sz w:val="28"/>
      </w:rPr>
      <w:fldChar w:fldCharType="begin"/>
    </w:r>
    <w:r>
      <w:rPr>
        <w:rStyle w:val="7"/>
        <w:rFonts w:ascii="宋体" w:hAnsi="宋体" w:eastAsia="宋体"/>
        <w:sz w:val="28"/>
      </w:rPr>
      <w:instrText xml:space="preserve">PAGE  </w:instrText>
    </w:r>
    <w:r>
      <w:rPr>
        <w:rStyle w:val="7"/>
        <w:rFonts w:ascii="宋体" w:hAnsi="宋体" w:eastAsia="宋体"/>
        <w:sz w:val="28"/>
      </w:rPr>
      <w:fldChar w:fldCharType="separate"/>
    </w:r>
    <w:r>
      <w:rPr>
        <w:rStyle w:val="7"/>
        <w:rFonts w:ascii="宋体" w:hAnsi="宋体" w:eastAsia="宋体"/>
        <w:sz w:val="28"/>
      </w:rPr>
      <w:t>- 2 -</w:t>
    </w:r>
    <w:r>
      <w:rPr>
        <w:rStyle w:val="7"/>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C47FD"/>
    <w:rsid w:val="00097E51"/>
    <w:rsid w:val="001C73C5"/>
    <w:rsid w:val="002A058A"/>
    <w:rsid w:val="002B6750"/>
    <w:rsid w:val="00301A99"/>
    <w:rsid w:val="00354636"/>
    <w:rsid w:val="0036737F"/>
    <w:rsid w:val="003A24D5"/>
    <w:rsid w:val="005A29C1"/>
    <w:rsid w:val="005C06E1"/>
    <w:rsid w:val="005C45CA"/>
    <w:rsid w:val="005D2C17"/>
    <w:rsid w:val="00705FCA"/>
    <w:rsid w:val="00725A3E"/>
    <w:rsid w:val="007F53C3"/>
    <w:rsid w:val="009B01AE"/>
    <w:rsid w:val="009C47FD"/>
    <w:rsid w:val="00A57173"/>
    <w:rsid w:val="00B84402"/>
    <w:rsid w:val="00CC197F"/>
    <w:rsid w:val="00DE366A"/>
    <w:rsid w:val="00E95AF7"/>
    <w:rsid w:val="00EC53FD"/>
    <w:rsid w:val="00F33C39"/>
    <w:rsid w:val="01A1647B"/>
    <w:rsid w:val="30F226D4"/>
    <w:rsid w:val="385E2994"/>
    <w:rsid w:val="51137CD5"/>
    <w:rsid w:val="61F527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6">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uiPriority w:val="0"/>
    <w:pPr>
      <w:widowControl/>
      <w:ind w:firstLine="420" w:firstLineChars="200"/>
      <w:jc w:val="left"/>
    </w:pPr>
    <w:rPr>
      <w:rFonts w:eastAsia="宋体"/>
      <w:kern w:val="0"/>
      <w:sz w:val="20"/>
      <w:szCs w:val="20"/>
    </w:rPr>
  </w:style>
  <w:style w:type="paragraph" w:styleId="3">
    <w:name w:val="Body Text"/>
    <w:basedOn w:val="1"/>
    <w:link w:val="12"/>
    <w:semiHidden/>
    <w:unhideWhenUsed/>
    <w:uiPriority w:val="0"/>
    <w:pPr>
      <w:spacing w:after="120"/>
    </w:pPr>
  </w:style>
  <w:style w:type="paragraph" w:styleId="4">
    <w:name w:val="footer"/>
    <w:basedOn w:val="1"/>
    <w:link w:val="11"/>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0"/>
    <w:semiHidden/>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styleId="7">
    <w:name w:val="page number"/>
    <w:basedOn w:val="6"/>
    <w:semiHidden/>
    <w:unhideWhenUsed/>
    <w:qFormat/>
    <w:uiPriority w:val="99"/>
  </w:style>
  <w:style w:type="character" w:styleId="8">
    <w:name w:val="Hyperlink"/>
    <w:basedOn w:val="6"/>
    <w:semiHidden/>
    <w:unhideWhenUsed/>
    <w:qFormat/>
    <w:uiPriority w:val="99"/>
    <w:rPr>
      <w:color w:val="0000FF"/>
      <w:u w:val="single"/>
    </w:rPr>
  </w:style>
  <w:style w:type="character" w:customStyle="1" w:styleId="10">
    <w:name w:val="页眉 Char"/>
    <w:basedOn w:val="6"/>
    <w:link w:val="5"/>
    <w:semiHidden/>
    <w:qFormat/>
    <w:uiPriority w:val="99"/>
    <w:rPr>
      <w:sz w:val="18"/>
      <w:szCs w:val="18"/>
    </w:rPr>
  </w:style>
  <w:style w:type="character" w:customStyle="1" w:styleId="11">
    <w:name w:val="页脚 Char"/>
    <w:basedOn w:val="6"/>
    <w:link w:val="4"/>
    <w:qFormat/>
    <w:uiPriority w:val="99"/>
    <w:rPr>
      <w:sz w:val="18"/>
      <w:szCs w:val="18"/>
    </w:rPr>
  </w:style>
  <w:style w:type="character" w:customStyle="1" w:styleId="12">
    <w:name w:val="正文文本 Char"/>
    <w:basedOn w:val="6"/>
    <w:link w:val="3"/>
    <w:semiHidden/>
    <w:qFormat/>
    <w:uiPriority w:val="0"/>
    <w:rPr>
      <w:rFonts w:ascii="Times New Roman" w:hAnsi="Times New Roman" w:eastAsia="宋体" w:cs="Times New Roman"/>
      <w:szCs w:val="24"/>
    </w:rPr>
  </w:style>
  <w:style w:type="character" w:customStyle="1" w:styleId="13">
    <w:name w:val="apple-converted-space"/>
    <w:basedOn w:val="6"/>
    <w:qFormat/>
    <w:uiPriority w:val="0"/>
  </w:style>
  <w:style w:type="paragraph" w:styleId="14">
    <w:name w:val="List Paragraph"/>
    <w:basedOn w:val="1"/>
    <w:qFormat/>
    <w:uiPriority w:val="34"/>
    <w:pPr>
      <w:ind w:firstLine="420" w:firstLineChars="200"/>
    </w:pPr>
  </w:style>
  <w:style w:type="paragraph" w:customStyle="1" w:styleId="15">
    <w:name w:val="lawyeeCourtName1"/>
    <w:basedOn w:val="1"/>
    <w:link w:val="16"/>
    <w:qFormat/>
    <w:uiPriority w:val="0"/>
    <w:pPr>
      <w:spacing w:line="720" w:lineRule="exact"/>
      <w:jc w:val="center"/>
    </w:pPr>
    <w:rPr>
      <w:rFonts w:ascii="方正小标宋_GBK" w:eastAsia="方正小标宋_GBK"/>
      <w:sz w:val="44"/>
    </w:rPr>
  </w:style>
  <w:style w:type="character" w:customStyle="1" w:styleId="16">
    <w:name w:val="lawyeeCourtName1 Char"/>
    <w:basedOn w:val="6"/>
    <w:link w:val="15"/>
    <w:qFormat/>
    <w:uiPriority w:val="0"/>
    <w:rPr>
      <w:rFonts w:ascii="方正小标宋_GBK" w:hAnsi="Times New Roman" w:eastAsia="方正小标宋_GBK" w:cs="Times New Roman"/>
      <w:sz w:val="44"/>
      <w:szCs w:val="24"/>
    </w:rPr>
  </w:style>
  <w:style w:type="paragraph" w:customStyle="1" w:styleId="17">
    <w:name w:val="lawyeeWritName1"/>
    <w:basedOn w:val="1"/>
    <w:link w:val="18"/>
    <w:qFormat/>
    <w:uiPriority w:val="0"/>
    <w:pPr>
      <w:spacing w:line="720" w:lineRule="exact"/>
      <w:jc w:val="center"/>
    </w:pPr>
    <w:rPr>
      <w:rFonts w:ascii="方正小标宋_GBK" w:eastAsia="方正小标宋_GBK"/>
      <w:sz w:val="44"/>
    </w:rPr>
  </w:style>
  <w:style w:type="character" w:customStyle="1" w:styleId="18">
    <w:name w:val="lawyeeWritName1 Char"/>
    <w:basedOn w:val="16"/>
    <w:link w:val="17"/>
    <w:qFormat/>
    <w:uiPriority w:val="0"/>
  </w:style>
  <w:style w:type="paragraph" w:customStyle="1" w:styleId="19">
    <w:name w:val="lawyeeCaseNum1"/>
    <w:basedOn w:val="1"/>
    <w:link w:val="20"/>
    <w:qFormat/>
    <w:uiPriority w:val="0"/>
    <w:pPr>
      <w:ind w:right="200" w:rightChars="200"/>
      <w:jc w:val="right"/>
    </w:pPr>
    <w:rPr>
      <w:rFonts w:ascii="仿宋_GB2312"/>
    </w:rPr>
  </w:style>
  <w:style w:type="character" w:customStyle="1" w:styleId="20">
    <w:name w:val="lawyeeCaseNum1 Char"/>
    <w:basedOn w:val="16"/>
    <w:link w:val="19"/>
    <w:qFormat/>
    <w:uiPriority w:val="0"/>
    <w:rPr>
      <w:rFonts w:ascii="仿宋_GB2312" w:eastAsia="仿宋_GB2312"/>
      <w:sz w:val="32"/>
    </w:rPr>
  </w:style>
  <w:style w:type="paragraph" w:customStyle="1" w:styleId="21">
    <w:name w:val="lawyeeWritContent1"/>
    <w:basedOn w:val="1"/>
    <w:link w:val="22"/>
    <w:qFormat/>
    <w:uiPriority w:val="0"/>
    <w:pPr>
      <w:ind w:firstLine="200" w:firstLineChars="200"/>
    </w:pPr>
    <w:rPr>
      <w:rFonts w:ascii="仿宋_GB2312"/>
    </w:rPr>
  </w:style>
  <w:style w:type="character" w:customStyle="1" w:styleId="22">
    <w:name w:val="lawyeeWritContent1 Char"/>
    <w:basedOn w:val="16"/>
    <w:link w:val="21"/>
    <w:qFormat/>
    <w:uiPriority w:val="0"/>
    <w:rPr>
      <w:rFonts w:ascii="仿宋_GB2312" w:eastAsia="仿宋_GB2312"/>
      <w:sz w:val="32"/>
    </w:rPr>
  </w:style>
  <w:style w:type="paragraph" w:customStyle="1" w:styleId="23">
    <w:name w:val="lawyeeWritContent0"/>
    <w:basedOn w:val="1"/>
    <w:link w:val="24"/>
    <w:qFormat/>
    <w:uiPriority w:val="0"/>
    <w:pPr>
      <w:ind w:firstLine="200" w:firstLineChars="200"/>
    </w:pPr>
    <w:rPr>
      <w:rFonts w:ascii="仿宋_GB2312"/>
    </w:rPr>
  </w:style>
  <w:style w:type="character" w:customStyle="1" w:styleId="24">
    <w:name w:val="lawyeeWritContent0 Char"/>
    <w:basedOn w:val="16"/>
    <w:link w:val="23"/>
    <w:qFormat/>
    <w:uiPriority w:val="0"/>
    <w:rPr>
      <w:rFonts w:ascii="仿宋_GB2312" w:eastAsia="仿宋_GB2312"/>
      <w:sz w:val="32"/>
    </w:rPr>
  </w:style>
  <w:style w:type="paragraph" w:customStyle="1" w:styleId="25">
    <w:name w:val="lawyeeWritContent2"/>
    <w:basedOn w:val="1"/>
    <w:link w:val="26"/>
    <w:qFormat/>
    <w:uiPriority w:val="0"/>
    <w:pPr>
      <w:ind w:firstLine="200" w:firstLineChars="200"/>
    </w:pPr>
    <w:rPr>
      <w:rFonts w:ascii="仿宋_GB2312"/>
    </w:rPr>
  </w:style>
  <w:style w:type="character" w:customStyle="1" w:styleId="26">
    <w:name w:val="lawyeeWritContent2 Char"/>
    <w:basedOn w:val="16"/>
    <w:link w:val="25"/>
    <w:qFormat/>
    <w:uiPriority w:val="0"/>
    <w:rPr>
      <w:rFonts w:ascii="仿宋_GB2312" w:eastAsia="仿宋_GB2312"/>
      <w:sz w:val="32"/>
    </w:rPr>
  </w:style>
  <w:style w:type="paragraph" w:customStyle="1" w:styleId="27">
    <w:name w:val="lawyeeJudge1"/>
    <w:basedOn w:val="1"/>
    <w:link w:val="28"/>
    <w:qFormat/>
    <w:uiPriority w:val="0"/>
    <w:pPr>
      <w:spacing w:line="520" w:lineRule="exact"/>
      <w:ind w:right="200" w:rightChars="200"/>
      <w:jc w:val="right"/>
    </w:pPr>
    <w:rPr>
      <w:rFonts w:ascii="仿宋_GB2312"/>
    </w:rPr>
  </w:style>
  <w:style w:type="character" w:customStyle="1" w:styleId="28">
    <w:name w:val="lawyeeJudge1 Char"/>
    <w:basedOn w:val="16"/>
    <w:link w:val="27"/>
    <w:qFormat/>
    <w:uiPriority w:val="0"/>
    <w:rPr>
      <w:rFonts w:ascii="仿宋_GB2312" w:eastAsia="仿宋_GB2312"/>
      <w:sz w:val="32"/>
    </w:rPr>
  </w:style>
  <w:style w:type="paragraph" w:customStyle="1" w:styleId="29">
    <w:name w:val="lawyeeDate1"/>
    <w:basedOn w:val="1"/>
    <w:link w:val="30"/>
    <w:qFormat/>
    <w:uiPriority w:val="0"/>
    <w:pPr>
      <w:ind w:right="200" w:rightChars="200"/>
      <w:jc w:val="right"/>
    </w:pPr>
    <w:rPr>
      <w:rFonts w:ascii="仿宋_GB2312"/>
    </w:rPr>
  </w:style>
  <w:style w:type="character" w:customStyle="1" w:styleId="30">
    <w:name w:val="lawyeeDate1 Char"/>
    <w:basedOn w:val="16"/>
    <w:link w:val="29"/>
    <w:qFormat/>
    <w:uiPriority w:val="0"/>
    <w:rPr>
      <w:rFonts w:ascii="仿宋_GB2312" w:eastAsia="仿宋_GB2312"/>
      <w:sz w:val="32"/>
    </w:rPr>
  </w:style>
  <w:style w:type="paragraph" w:customStyle="1" w:styleId="31">
    <w:name w:val="lawyeeJudge0"/>
    <w:basedOn w:val="1"/>
    <w:link w:val="32"/>
    <w:qFormat/>
    <w:uiPriority w:val="0"/>
    <w:pPr>
      <w:spacing w:line="520" w:lineRule="exact"/>
      <w:ind w:right="200" w:rightChars="200"/>
      <w:jc w:val="right"/>
    </w:pPr>
    <w:rPr>
      <w:rFonts w:ascii="仿宋_GB2312"/>
    </w:rPr>
  </w:style>
  <w:style w:type="character" w:customStyle="1" w:styleId="32">
    <w:name w:val="lawyeeJudge0 Char"/>
    <w:basedOn w:val="16"/>
    <w:link w:val="31"/>
    <w:qFormat/>
    <w:uiPriority w:val="0"/>
    <w:rPr>
      <w:rFonts w:ascii="仿宋_GB2312" w:eastAsia="仿宋_GB2312"/>
      <w:sz w:val="32"/>
    </w:rPr>
  </w:style>
  <w:style w:type="paragraph" w:customStyle="1" w:styleId="33">
    <w:name w:val="lawyeeJudge2"/>
    <w:basedOn w:val="1"/>
    <w:link w:val="34"/>
    <w:qFormat/>
    <w:uiPriority w:val="0"/>
    <w:pPr>
      <w:spacing w:line="520" w:lineRule="exact"/>
      <w:ind w:right="200" w:rightChars="200"/>
      <w:jc w:val="right"/>
    </w:pPr>
    <w:rPr>
      <w:rFonts w:ascii="仿宋_GB2312"/>
    </w:rPr>
  </w:style>
  <w:style w:type="character" w:customStyle="1" w:styleId="34">
    <w:name w:val="lawyeeJudge2 Char"/>
    <w:basedOn w:val="16"/>
    <w:link w:val="33"/>
    <w:qFormat/>
    <w:uiPriority w:val="0"/>
    <w:rPr>
      <w:rFonts w:ascii="仿宋_GB2312" w:eastAsia="仿宋_GB2312"/>
      <w:sz w:val="32"/>
    </w:rPr>
  </w:style>
  <w:style w:type="paragraph" w:customStyle="1" w:styleId="35">
    <w:name w:val="lawyeeAttach1"/>
    <w:basedOn w:val="1"/>
    <w:link w:val="36"/>
    <w:qFormat/>
    <w:uiPriority w:val="0"/>
    <w:pPr>
      <w:spacing w:line="520" w:lineRule="exact"/>
      <w:ind w:firstLine="200" w:firstLineChars="200"/>
      <w:jc w:val="left"/>
    </w:pPr>
    <w:rPr>
      <w:rFonts w:ascii="仿宋_GB2312"/>
    </w:rPr>
  </w:style>
  <w:style w:type="character" w:customStyle="1" w:styleId="36">
    <w:name w:val="lawyeeAttach1 Char"/>
    <w:basedOn w:val="16"/>
    <w:link w:val="35"/>
    <w:qFormat/>
    <w:uiPriority w:val="0"/>
    <w:rPr>
      <w:rFonts w:ascii="仿宋_GB2312" w:eastAsia="仿宋_GB2312"/>
      <w:sz w:val="32"/>
    </w:rPr>
  </w:style>
  <w:style w:type="paragraph" w:customStyle="1" w:styleId="37">
    <w:name w:val="lawyeeAttachContent1"/>
    <w:basedOn w:val="1"/>
    <w:link w:val="38"/>
    <w:qFormat/>
    <w:uiPriority w:val="0"/>
    <w:pPr>
      <w:spacing w:line="520" w:lineRule="exact"/>
      <w:ind w:firstLine="200" w:firstLineChars="200"/>
      <w:jc w:val="left"/>
    </w:pPr>
    <w:rPr>
      <w:rFonts w:ascii="仿宋_GB2312"/>
    </w:rPr>
  </w:style>
  <w:style w:type="character" w:customStyle="1" w:styleId="38">
    <w:name w:val="lawyeeAttachContent1 Char"/>
    <w:basedOn w:val="16"/>
    <w:link w:val="37"/>
    <w:qFormat/>
    <w:uiPriority w:val="0"/>
    <w:rPr>
      <w:rFonts w:ascii="仿宋_GB2312" w:eastAsia="仿宋_GB2312"/>
      <w:sz w:val="32"/>
    </w:rPr>
  </w:style>
  <w:style w:type="paragraph" w:customStyle="1" w:styleId="39">
    <w:name w:val="lawyeeAttachContent0"/>
    <w:basedOn w:val="1"/>
    <w:link w:val="40"/>
    <w:qFormat/>
    <w:uiPriority w:val="0"/>
    <w:pPr>
      <w:spacing w:line="520" w:lineRule="exact"/>
      <w:ind w:firstLine="200" w:firstLineChars="200"/>
      <w:jc w:val="left"/>
    </w:pPr>
    <w:rPr>
      <w:rFonts w:ascii="仿宋_GB2312"/>
    </w:rPr>
  </w:style>
  <w:style w:type="character" w:customStyle="1" w:styleId="40">
    <w:name w:val="lawyeeAttachContent0 Char"/>
    <w:basedOn w:val="16"/>
    <w:link w:val="39"/>
    <w:qFormat/>
    <w:uiPriority w:val="0"/>
    <w:rPr>
      <w:rFonts w:ascii="仿宋_GB2312" w:eastAsia="仿宋_GB2312"/>
      <w:sz w:val="32"/>
    </w:rPr>
  </w:style>
  <w:style w:type="paragraph" w:customStyle="1" w:styleId="41">
    <w:name w:val="lawyeeAttachContent2"/>
    <w:basedOn w:val="1"/>
    <w:link w:val="42"/>
    <w:qFormat/>
    <w:uiPriority w:val="0"/>
    <w:pPr>
      <w:spacing w:line="520" w:lineRule="exact"/>
      <w:ind w:firstLine="200" w:firstLineChars="200"/>
      <w:jc w:val="left"/>
    </w:pPr>
    <w:rPr>
      <w:rFonts w:ascii="仿宋_GB2312"/>
    </w:rPr>
  </w:style>
  <w:style w:type="character" w:customStyle="1" w:styleId="42">
    <w:name w:val="lawyeeAttachContent2 Char"/>
    <w:basedOn w:val="16"/>
    <w:link w:val="41"/>
    <w:qFormat/>
    <w:uiPriority w:val="0"/>
    <w:rPr>
      <w:rFonts w:ascii="仿宋_GB2312" w:eastAsia="仿宋_GB2312"/>
      <w:sz w:val="32"/>
    </w:rPr>
  </w:style>
  <w:style w:type="paragraph" w:customStyle="1" w:styleId="43">
    <w:name w:val="Char"/>
    <w:basedOn w:val="1"/>
    <w:qFormat/>
    <w:uiPriority w:val="0"/>
    <w:pPr>
      <w:widowControl/>
      <w:spacing w:after="160" w:line="240" w:lineRule="exact"/>
      <w:jc w:val="left"/>
    </w:pPr>
    <w:rPr>
      <w:rFonts w:ascii="Verdana" w:hAnsi="Verdana"/>
      <w:kern w:val="0"/>
      <w:sz w:val="24"/>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387</Words>
  <Characters>2208</Characters>
  <Lines>18</Lines>
  <Paragraphs>5</Paragraphs>
  <TotalTime>196</TotalTime>
  <ScaleCrop>false</ScaleCrop>
  <LinksUpToDate>false</LinksUpToDate>
  <CharactersWithSpaces>2590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2018-01-11T01:05:00Z</dcterms:created>
  <dc:creator>user</dc:creator>
  <cp:lastModifiedBy>TF-PC</cp:lastModifiedBy>
  <dcterms:modified xsi:type="dcterms:W3CDTF">2018-08-27T09:39:21Z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