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800" w:lineRule="exact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</w:rPr>
      </w:pPr>
      <w:bookmarkStart w:id="0" w:name="_GoBack"/>
      <w:bookmarkEnd w:id="0"/>
    </w:p>
    <w:p>
      <w:pPr>
        <w:pStyle w:val="3"/>
        <w:spacing w:line="800" w:lineRule="exact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天津市武清区人民法院</w:t>
      </w:r>
    </w:p>
    <w:p>
      <w:pPr>
        <w:pStyle w:val="3"/>
        <w:spacing w:line="800" w:lineRule="exact"/>
        <w:jc w:val="center"/>
        <w:rPr>
          <w:rFonts w:hint="eastAsia" w:eastAsia="仿宋_GB2312"/>
          <w:spacing w:val="50"/>
          <w:sz w:val="52"/>
          <w:szCs w:val="5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pacing w:val="50"/>
          <w:sz w:val="44"/>
          <w:szCs w:val="44"/>
        </w:rPr>
        <w:t>刑</w:t>
      </w:r>
      <w:r>
        <w:rPr>
          <w:rFonts w:hint="eastAsia" w:ascii="方正小标宋简体" w:hAnsi="方正小标宋简体" w:eastAsia="方正小标宋简体" w:cs="方正小标宋简体"/>
          <w:spacing w:val="50"/>
          <w:sz w:val="44"/>
          <w:szCs w:val="44"/>
          <w:lang w:val="en-US" w:eastAsia="zh-CN"/>
        </w:rPr>
        <w:t xml:space="preserve"> </w:t>
      </w:r>
      <w:r>
        <w:rPr>
          <w:rFonts w:hint="eastAsia" w:ascii="方正小标宋简体" w:hAnsi="方正小标宋简体" w:eastAsia="方正小标宋简体" w:cs="方正小标宋简体"/>
          <w:spacing w:val="50"/>
          <w:sz w:val="44"/>
          <w:szCs w:val="44"/>
        </w:rPr>
        <w:t>事</w:t>
      </w:r>
      <w:r>
        <w:rPr>
          <w:rFonts w:hint="eastAsia" w:ascii="方正小标宋简体" w:hAnsi="方正小标宋简体" w:eastAsia="方正小标宋简体" w:cs="方正小标宋简体"/>
          <w:spacing w:val="50"/>
          <w:sz w:val="44"/>
          <w:szCs w:val="44"/>
          <w:lang w:val="en-US" w:eastAsia="zh-CN"/>
        </w:rPr>
        <w:t xml:space="preserve"> </w:t>
      </w:r>
      <w:r>
        <w:rPr>
          <w:rFonts w:hint="eastAsia" w:ascii="方正小标宋简体" w:hAnsi="方正小标宋简体" w:eastAsia="方正小标宋简体" w:cs="方正小标宋简体"/>
          <w:spacing w:val="50"/>
          <w:sz w:val="44"/>
          <w:szCs w:val="44"/>
        </w:rPr>
        <w:t>判</w:t>
      </w:r>
      <w:r>
        <w:rPr>
          <w:rFonts w:hint="eastAsia" w:ascii="方正小标宋简体" w:hAnsi="方正小标宋简体" w:eastAsia="方正小标宋简体" w:cs="方正小标宋简体"/>
          <w:spacing w:val="50"/>
          <w:sz w:val="44"/>
          <w:szCs w:val="44"/>
          <w:lang w:val="en-US" w:eastAsia="zh-CN"/>
        </w:rPr>
        <w:t xml:space="preserve"> </w:t>
      </w:r>
      <w:r>
        <w:rPr>
          <w:rFonts w:hint="eastAsia" w:ascii="方正小标宋简体" w:hAnsi="方正小标宋简体" w:eastAsia="方正小标宋简体" w:cs="方正小标宋简体"/>
          <w:spacing w:val="50"/>
          <w:sz w:val="44"/>
          <w:szCs w:val="44"/>
        </w:rPr>
        <w:t>决</w:t>
      </w:r>
      <w:r>
        <w:rPr>
          <w:rFonts w:hint="eastAsia" w:ascii="方正小标宋简体" w:hAnsi="方正小标宋简体" w:eastAsia="方正小标宋简体" w:cs="方正小标宋简体"/>
          <w:spacing w:val="50"/>
          <w:sz w:val="44"/>
          <w:szCs w:val="44"/>
          <w:lang w:val="en-US" w:eastAsia="zh-CN"/>
        </w:rPr>
        <w:t xml:space="preserve"> </w:t>
      </w:r>
      <w:r>
        <w:rPr>
          <w:rFonts w:hint="eastAsia" w:ascii="方正小标宋简体" w:hAnsi="方正小标宋简体" w:eastAsia="方正小标宋简体" w:cs="方正小标宋简体"/>
          <w:spacing w:val="50"/>
          <w:sz w:val="44"/>
          <w:szCs w:val="44"/>
        </w:rPr>
        <w:t>书</w:t>
      </w:r>
      <w:r>
        <w:rPr>
          <w:rFonts w:hint="eastAsia" w:eastAsia="仿宋_GB2312"/>
          <w:spacing w:val="50"/>
          <w:sz w:val="44"/>
          <w:szCs w:val="44"/>
          <w:lang w:val="en-US" w:eastAsia="zh-CN"/>
        </w:rPr>
        <w:t xml:space="preserve"> </w:t>
      </w:r>
      <w:r>
        <w:rPr>
          <w:rFonts w:hint="eastAsia" w:eastAsia="仿宋_GB2312"/>
          <w:spacing w:val="50"/>
          <w:sz w:val="52"/>
          <w:szCs w:val="52"/>
          <w:lang w:val="en-US" w:eastAsia="zh-CN"/>
        </w:rPr>
        <w:t xml:space="preserve">            </w:t>
      </w:r>
    </w:p>
    <w:p>
      <w:pPr>
        <w:pStyle w:val="3"/>
        <w:spacing w:line="800" w:lineRule="exact"/>
        <w:jc w:val="center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  <w:lang w:val="en-US" w:eastAsia="zh-CN"/>
        </w:rPr>
        <w:t xml:space="preserve">                          （2017）</w:t>
      </w:r>
      <w:r>
        <w:rPr>
          <w:rFonts w:hint="eastAsia" w:ascii="仿宋_GB2312" w:eastAsia="仿宋_GB2312"/>
          <w:sz w:val="32"/>
          <w:lang w:eastAsia="zh-CN"/>
        </w:rPr>
        <w:t>津</w:t>
      </w:r>
      <w:r>
        <w:rPr>
          <w:rFonts w:hint="eastAsia" w:ascii="仿宋_GB2312" w:eastAsia="仿宋_GB2312"/>
          <w:sz w:val="32"/>
          <w:lang w:val="en-US" w:eastAsia="zh-CN"/>
        </w:rPr>
        <w:t>0114刑初282</w:t>
      </w:r>
      <w:r>
        <w:rPr>
          <w:rFonts w:hint="eastAsia" w:ascii="仿宋_GB2312" w:eastAsia="仿宋_GB2312"/>
          <w:sz w:val="32"/>
        </w:rPr>
        <w:t>号</w:t>
      </w:r>
    </w:p>
    <w:p>
      <w:pPr>
        <w:pStyle w:val="3"/>
        <w:keepNext w:val="0"/>
        <w:keepLines w:val="0"/>
        <w:pageBreakBefore w:val="0"/>
        <w:widowControl w:val="0"/>
        <w:kinsoku/>
        <w:overflowPunct/>
        <w:topLinePunct w:val="0"/>
        <w:bidi w:val="0"/>
        <w:snapToGrid/>
        <w:spacing w:line="520" w:lineRule="exact"/>
        <w:ind w:left="0" w:leftChars="0"/>
        <w:jc w:val="right"/>
        <w:textAlignment w:val="auto"/>
        <w:outlineLvl w:val="9"/>
        <w:rPr>
          <w:rFonts w:hint="eastAsia" w:ascii="仿宋_GB2312" w:eastAsia="仿宋_GB2312"/>
          <w:sz w:val="32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>公诉机关天津市武清区人民检察院。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645"/>
        <w:jc w:val="both"/>
        <w:textAlignment w:val="auto"/>
        <w:outlineLvl w:val="9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>被告人</w:t>
      </w:r>
      <w:r>
        <w:rPr>
          <w:rFonts w:hint="eastAsia" w:ascii="仿宋_GB2312" w:hAnsi="宋体" w:eastAsia="仿宋_GB2312"/>
          <w:sz w:val="32"/>
          <w:lang w:eastAsia="zh-CN"/>
        </w:rPr>
        <w:t>李春苓</w:t>
      </w:r>
      <w:r>
        <w:rPr>
          <w:rFonts w:hint="eastAsia" w:ascii="仿宋_GB2312" w:hAnsi="宋体" w:eastAsia="仿宋_GB2312"/>
          <w:sz w:val="32"/>
        </w:rPr>
        <w:t>，</w:t>
      </w:r>
      <w:r>
        <w:rPr>
          <w:rFonts w:hint="eastAsia" w:ascii="仿宋_GB2312" w:hAnsi="宋体" w:eastAsia="仿宋_GB2312"/>
          <w:sz w:val="32"/>
          <w:lang w:eastAsia="zh-CN"/>
        </w:rPr>
        <w:t>女</w:t>
      </w:r>
      <w:r>
        <w:rPr>
          <w:rFonts w:hint="eastAsia" w:ascii="仿宋_GB2312" w:hAnsi="宋体" w:eastAsia="仿宋_GB2312"/>
          <w:sz w:val="32"/>
        </w:rPr>
        <w:t>，19</w:t>
      </w:r>
      <w:r>
        <w:rPr>
          <w:rFonts w:hint="eastAsia" w:ascii="仿宋_GB2312" w:hAnsi="宋体" w:eastAsia="仿宋_GB2312"/>
          <w:sz w:val="32"/>
          <w:lang w:val="en-US" w:eastAsia="zh-CN"/>
        </w:rPr>
        <w:t>78</w:t>
      </w:r>
      <w:r>
        <w:rPr>
          <w:rFonts w:hint="eastAsia" w:ascii="仿宋_GB2312" w:hAnsi="宋体" w:eastAsia="仿宋_GB2312"/>
          <w:sz w:val="32"/>
        </w:rPr>
        <w:t>年</w:t>
      </w:r>
      <w:r>
        <w:rPr>
          <w:rFonts w:hint="eastAsia" w:ascii="仿宋_GB2312" w:hAnsi="宋体" w:eastAsia="仿宋_GB2312"/>
          <w:sz w:val="32"/>
          <w:lang w:val="en-US" w:eastAsia="zh-CN"/>
        </w:rPr>
        <w:t>2</w:t>
      </w:r>
      <w:r>
        <w:rPr>
          <w:rFonts w:hint="eastAsia" w:ascii="仿宋_GB2312" w:hAnsi="宋体" w:eastAsia="仿宋_GB2312"/>
          <w:sz w:val="32"/>
        </w:rPr>
        <w:t>月</w:t>
      </w:r>
      <w:r>
        <w:rPr>
          <w:rFonts w:hint="eastAsia" w:ascii="仿宋_GB2312" w:hAnsi="宋体" w:eastAsia="仿宋_GB2312"/>
          <w:sz w:val="32"/>
          <w:lang w:val="en-US" w:eastAsia="zh-CN"/>
        </w:rPr>
        <w:t>2</w:t>
      </w:r>
      <w:r>
        <w:rPr>
          <w:rFonts w:hint="eastAsia" w:ascii="仿宋_GB2312" w:hAnsi="宋体" w:eastAsia="仿宋_GB2312"/>
          <w:sz w:val="32"/>
        </w:rPr>
        <w:t>日出生于天津市武清区，汉族，群众，</w:t>
      </w:r>
      <w:r>
        <w:rPr>
          <w:rFonts w:hint="eastAsia" w:ascii="仿宋_GB2312" w:hAnsi="宋体" w:eastAsia="仿宋_GB2312"/>
          <w:sz w:val="32"/>
          <w:lang w:eastAsia="zh-CN"/>
        </w:rPr>
        <w:t>农民，</w:t>
      </w:r>
      <w:r>
        <w:rPr>
          <w:rFonts w:hint="eastAsia" w:ascii="仿宋_GB2312" w:hAnsi="宋体" w:eastAsia="仿宋_GB2312"/>
          <w:sz w:val="32"/>
        </w:rPr>
        <w:t>初中文化，</w:t>
      </w:r>
      <w:r>
        <w:rPr>
          <w:rFonts w:hint="eastAsia" w:ascii="仿宋_GB2312" w:hAnsi="宋体" w:eastAsia="仿宋_GB2312"/>
          <w:sz w:val="32"/>
          <w:lang w:val="en-US" w:eastAsia="zh-CN"/>
        </w:rPr>
        <w:t>户籍地天津市武清区杨村街道办事处八街春光巷8排8号</w:t>
      </w:r>
      <w:r>
        <w:rPr>
          <w:rFonts w:hint="eastAsia" w:ascii="仿宋_GB2312" w:hAnsi="宋体" w:eastAsia="仿宋_GB2312"/>
          <w:sz w:val="32"/>
          <w:lang w:eastAsia="zh-CN"/>
        </w:rPr>
        <w:t>，现</w:t>
      </w:r>
      <w:r>
        <w:rPr>
          <w:rFonts w:hint="eastAsia" w:ascii="仿宋_GB2312" w:hAnsi="宋体" w:eastAsia="仿宋_GB2312"/>
          <w:sz w:val="32"/>
        </w:rPr>
        <w:t>住</w:t>
      </w:r>
      <w:r>
        <w:rPr>
          <w:rFonts w:hint="eastAsia" w:ascii="仿宋_GB2312" w:hAnsi="宋体" w:eastAsia="仿宋_GB2312"/>
          <w:sz w:val="32"/>
          <w:lang w:eastAsia="zh-CN"/>
        </w:rPr>
        <w:t>天津市</w:t>
      </w:r>
      <w:r>
        <w:rPr>
          <w:rFonts w:hint="eastAsia" w:ascii="仿宋_GB2312" w:hAnsi="宋体" w:eastAsia="仿宋_GB2312"/>
          <w:sz w:val="32"/>
        </w:rPr>
        <w:t>武清区</w:t>
      </w:r>
      <w:r>
        <w:rPr>
          <w:rFonts w:hint="eastAsia" w:ascii="仿宋_GB2312" w:hAnsi="宋体" w:eastAsia="仿宋_GB2312"/>
          <w:sz w:val="32"/>
          <w:lang w:eastAsia="zh-CN"/>
        </w:rPr>
        <w:t>杨村街道办事处同泽园小区</w:t>
      </w:r>
      <w:r>
        <w:rPr>
          <w:rFonts w:hint="eastAsia" w:ascii="仿宋_GB2312" w:hAnsi="宋体" w:eastAsia="仿宋_GB2312"/>
          <w:sz w:val="32"/>
          <w:lang w:val="en-US" w:eastAsia="zh-CN"/>
        </w:rPr>
        <w:t>1号楼401号。</w:t>
      </w:r>
      <w:r>
        <w:rPr>
          <w:rFonts w:hint="eastAsia" w:ascii="仿宋_GB2312" w:hAnsi="宋体" w:eastAsia="仿宋_GB2312"/>
          <w:sz w:val="32"/>
        </w:rPr>
        <w:t>因涉嫌犯信用卡诈骗罪于201</w:t>
      </w:r>
      <w:r>
        <w:rPr>
          <w:rFonts w:hint="eastAsia" w:ascii="仿宋_GB2312" w:hAnsi="宋体" w:eastAsia="仿宋_GB2312"/>
          <w:sz w:val="32"/>
          <w:lang w:val="en-US" w:eastAsia="zh-CN"/>
        </w:rPr>
        <w:t>6</w:t>
      </w:r>
      <w:r>
        <w:rPr>
          <w:rFonts w:hint="eastAsia" w:ascii="仿宋_GB2312" w:hAnsi="宋体" w:eastAsia="仿宋_GB2312"/>
          <w:sz w:val="32"/>
        </w:rPr>
        <w:t>年</w:t>
      </w:r>
      <w:r>
        <w:rPr>
          <w:rFonts w:hint="eastAsia" w:ascii="仿宋_GB2312" w:hAnsi="宋体" w:eastAsia="仿宋_GB2312"/>
          <w:sz w:val="32"/>
          <w:lang w:val="en-US" w:eastAsia="zh-CN"/>
        </w:rPr>
        <w:t>6</w:t>
      </w:r>
      <w:r>
        <w:rPr>
          <w:rFonts w:hint="eastAsia" w:ascii="仿宋_GB2312" w:hAnsi="宋体" w:eastAsia="仿宋_GB2312"/>
          <w:sz w:val="32"/>
        </w:rPr>
        <w:t>月</w:t>
      </w:r>
      <w:r>
        <w:rPr>
          <w:rFonts w:hint="eastAsia" w:ascii="仿宋_GB2312" w:hAnsi="宋体" w:eastAsia="仿宋_GB2312"/>
          <w:sz w:val="32"/>
          <w:lang w:val="en-US" w:eastAsia="zh-CN"/>
        </w:rPr>
        <w:t>2</w:t>
      </w:r>
      <w:r>
        <w:rPr>
          <w:rFonts w:hint="eastAsia" w:ascii="仿宋_GB2312" w:hAnsi="宋体" w:eastAsia="仿宋_GB2312"/>
          <w:sz w:val="32"/>
        </w:rPr>
        <w:t>日被天津市公安局武清分局</w:t>
      </w:r>
      <w:r>
        <w:rPr>
          <w:rFonts w:hint="eastAsia" w:ascii="仿宋_GB2312" w:hAnsi="宋体" w:eastAsia="仿宋_GB2312"/>
          <w:sz w:val="32"/>
          <w:lang w:eastAsia="zh-CN"/>
        </w:rPr>
        <w:t>取保候审</w:t>
      </w:r>
      <w:r>
        <w:rPr>
          <w:rFonts w:hint="eastAsia" w:ascii="仿宋_GB2312" w:hAnsi="宋体" w:eastAsia="仿宋_GB2312"/>
          <w:sz w:val="32"/>
        </w:rPr>
        <w:t>，</w:t>
      </w:r>
      <w:r>
        <w:rPr>
          <w:rFonts w:hint="eastAsia" w:ascii="仿宋_GB2312" w:hAnsi="宋体" w:eastAsia="仿宋_GB2312"/>
          <w:sz w:val="32"/>
          <w:lang w:val="en-US" w:eastAsia="zh-CN"/>
        </w:rPr>
        <w:t>2017年3月13日被天津市武清区人民检察院取保候审，</w:t>
      </w:r>
      <w:r>
        <w:rPr>
          <w:rFonts w:hint="eastAsia" w:ascii="仿宋_GB2312" w:hAnsi="宋体" w:eastAsia="仿宋_GB2312"/>
          <w:sz w:val="32"/>
        </w:rPr>
        <w:t>同年</w:t>
      </w:r>
      <w:r>
        <w:rPr>
          <w:rFonts w:hint="eastAsia" w:ascii="仿宋_GB2312" w:hAnsi="宋体" w:eastAsia="仿宋_GB2312"/>
          <w:sz w:val="32"/>
          <w:lang w:val="en-US" w:eastAsia="zh-CN"/>
        </w:rPr>
        <w:t>5</w:t>
      </w:r>
      <w:r>
        <w:rPr>
          <w:rFonts w:hint="eastAsia" w:ascii="仿宋_GB2312" w:hAnsi="宋体" w:eastAsia="仿宋_GB2312"/>
          <w:sz w:val="32"/>
        </w:rPr>
        <w:t>月9日被逮捕。现羁押于天津市武清区看守所。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645"/>
        <w:jc w:val="both"/>
        <w:textAlignment w:val="auto"/>
        <w:outlineLvl w:val="9"/>
        <w:rPr>
          <w:rFonts w:hint="eastAsia" w:ascii="仿宋_GB2312" w:hAnsi="宋体" w:eastAsia="仿宋_GB2312"/>
          <w:b w:val="0"/>
          <w:bCs w:val="0"/>
          <w:sz w:val="32"/>
        </w:rPr>
      </w:pPr>
      <w:r>
        <w:rPr>
          <w:rFonts w:hint="eastAsia" w:ascii="仿宋_GB2312" w:hAnsi="宋体" w:eastAsia="仿宋_GB2312"/>
          <w:sz w:val="32"/>
        </w:rPr>
        <w:t>天津市武清区人民检察院以津武检</w:t>
      </w:r>
      <w:r>
        <w:rPr>
          <w:rFonts w:hint="eastAsia" w:ascii="仿宋_GB2312" w:hAnsi="宋体" w:eastAsia="仿宋_GB2312"/>
          <w:sz w:val="32"/>
          <w:lang w:eastAsia="zh-CN"/>
        </w:rPr>
        <w:t>公诉</w:t>
      </w:r>
      <w:r>
        <w:rPr>
          <w:rFonts w:hint="eastAsia" w:ascii="仿宋_GB2312" w:hAnsi="宋体" w:eastAsia="仿宋_GB2312"/>
          <w:sz w:val="32"/>
        </w:rPr>
        <w:t>刑诉[201</w:t>
      </w:r>
      <w:r>
        <w:rPr>
          <w:rFonts w:hint="eastAsia" w:ascii="仿宋_GB2312" w:hAnsi="宋体" w:eastAsia="仿宋_GB2312"/>
          <w:sz w:val="32"/>
          <w:lang w:val="en-US" w:eastAsia="zh-CN"/>
        </w:rPr>
        <w:t>7</w:t>
      </w:r>
      <w:r>
        <w:rPr>
          <w:rFonts w:hint="eastAsia" w:ascii="仿宋_GB2312" w:hAnsi="宋体" w:eastAsia="仿宋_GB2312"/>
          <w:sz w:val="32"/>
        </w:rPr>
        <w:t>]</w:t>
      </w:r>
      <w:r>
        <w:rPr>
          <w:rFonts w:hint="eastAsia" w:ascii="仿宋_GB2312" w:hAnsi="宋体" w:eastAsia="仿宋_GB2312"/>
          <w:sz w:val="32"/>
          <w:lang w:val="en-US" w:eastAsia="zh-CN"/>
        </w:rPr>
        <w:t>274</w:t>
      </w:r>
      <w:r>
        <w:rPr>
          <w:rFonts w:hint="eastAsia" w:ascii="仿宋_GB2312" w:hAnsi="宋体" w:eastAsia="仿宋_GB2312"/>
          <w:sz w:val="32"/>
        </w:rPr>
        <w:t>号起诉书指控被告人</w:t>
      </w:r>
      <w:r>
        <w:rPr>
          <w:rFonts w:hint="eastAsia" w:ascii="仿宋_GB2312" w:hAnsi="宋体" w:eastAsia="仿宋_GB2312"/>
          <w:sz w:val="32"/>
          <w:lang w:eastAsia="zh-CN"/>
        </w:rPr>
        <w:t>李春苓</w:t>
      </w:r>
      <w:r>
        <w:rPr>
          <w:rFonts w:hint="eastAsia" w:ascii="仿宋_GB2312" w:hAnsi="宋体" w:eastAsia="仿宋_GB2312"/>
          <w:sz w:val="32"/>
        </w:rPr>
        <w:t>犯信用卡诈骗罪，于201</w:t>
      </w:r>
      <w:r>
        <w:rPr>
          <w:rFonts w:hint="eastAsia" w:ascii="仿宋_GB2312" w:hAnsi="宋体" w:eastAsia="仿宋_GB2312"/>
          <w:sz w:val="32"/>
          <w:lang w:val="en-US" w:eastAsia="zh-CN"/>
        </w:rPr>
        <w:t>7</w:t>
      </w:r>
      <w:r>
        <w:rPr>
          <w:rFonts w:hint="eastAsia" w:ascii="仿宋_GB2312" w:hAnsi="宋体" w:eastAsia="仿宋_GB2312"/>
          <w:sz w:val="32"/>
        </w:rPr>
        <w:t>年</w:t>
      </w:r>
      <w:r>
        <w:rPr>
          <w:rFonts w:hint="eastAsia" w:ascii="仿宋_GB2312" w:hAnsi="宋体" w:eastAsia="仿宋_GB2312"/>
          <w:sz w:val="32"/>
          <w:lang w:val="en-US" w:eastAsia="zh-CN"/>
        </w:rPr>
        <w:t>4</w:t>
      </w:r>
      <w:r>
        <w:rPr>
          <w:rFonts w:hint="eastAsia" w:ascii="仿宋_GB2312" w:hAnsi="宋体" w:eastAsia="仿宋_GB2312"/>
          <w:sz w:val="32"/>
        </w:rPr>
        <w:t>月</w:t>
      </w:r>
      <w:r>
        <w:rPr>
          <w:rFonts w:hint="eastAsia" w:ascii="仿宋_GB2312" w:hAnsi="宋体" w:eastAsia="仿宋_GB2312"/>
          <w:sz w:val="32"/>
          <w:lang w:val="en-US" w:eastAsia="zh-CN"/>
        </w:rPr>
        <w:t>20</w:t>
      </w:r>
      <w:r>
        <w:rPr>
          <w:rFonts w:hint="eastAsia" w:ascii="仿宋_GB2312" w:hAnsi="宋体" w:eastAsia="仿宋_GB2312"/>
          <w:sz w:val="32"/>
        </w:rPr>
        <w:t>日向本院提起公诉。本院于当日立案，</w:t>
      </w:r>
      <w:r>
        <w:rPr>
          <w:rFonts w:hint="eastAsia" w:ascii="仿宋_GB2312" w:hAnsi="宋体" w:eastAsia="仿宋_GB2312"/>
          <w:sz w:val="32"/>
          <w:lang w:eastAsia="zh-CN"/>
        </w:rPr>
        <w:t>依法适用简易程序，实行独任审判，公开开庭审理了本案</w:t>
      </w:r>
      <w:r>
        <w:rPr>
          <w:rFonts w:hint="eastAsia" w:ascii="仿宋_GB2312" w:hAnsi="宋体" w:eastAsia="仿宋_GB2312"/>
          <w:sz w:val="32"/>
        </w:rPr>
        <w:t>。天津市武清区人民检察院指派代理检察员</w:t>
      </w:r>
      <w:r>
        <w:rPr>
          <w:rFonts w:hint="eastAsia" w:ascii="仿宋_GB2312" w:hAnsi="宋体" w:eastAsia="仿宋_GB2312"/>
          <w:sz w:val="32"/>
          <w:lang w:eastAsia="zh-CN"/>
        </w:rPr>
        <w:t>张成</w:t>
      </w:r>
      <w:r>
        <w:rPr>
          <w:rFonts w:hint="eastAsia" w:ascii="仿宋_GB2312" w:hAnsi="宋体" w:eastAsia="仿宋_GB2312"/>
          <w:sz w:val="32"/>
        </w:rPr>
        <w:t>出庭支持公诉，被告人</w:t>
      </w:r>
      <w:r>
        <w:rPr>
          <w:rFonts w:hint="eastAsia" w:ascii="仿宋_GB2312" w:hAnsi="宋体" w:eastAsia="仿宋_GB2312"/>
          <w:sz w:val="32"/>
          <w:lang w:eastAsia="zh-CN"/>
        </w:rPr>
        <w:t>李春苓</w:t>
      </w:r>
      <w:r>
        <w:rPr>
          <w:rFonts w:hint="eastAsia" w:ascii="仿宋_GB2312" w:hAnsi="宋体" w:eastAsia="仿宋_GB2312"/>
          <w:sz w:val="32"/>
        </w:rPr>
        <w:t>到庭参加了诉讼</w:t>
      </w:r>
      <w:r>
        <w:rPr>
          <w:rFonts w:hint="eastAsia" w:ascii="仿宋_GB2312" w:hAnsi="宋体" w:eastAsia="仿宋_GB2312"/>
          <w:b w:val="0"/>
          <w:bCs w:val="0"/>
          <w:sz w:val="32"/>
        </w:rPr>
        <w:t>。现已审理终结。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645"/>
        <w:jc w:val="both"/>
        <w:textAlignment w:val="auto"/>
        <w:outlineLvl w:val="9"/>
        <w:rPr>
          <w:rFonts w:hint="eastAsia" w:ascii="仿宋_GB2312" w:hAnsi="宋体" w:eastAsia="仿宋_GB2312"/>
          <w:sz w:val="32"/>
          <w:lang w:val="en-US" w:eastAsia="zh-CN"/>
        </w:rPr>
      </w:pPr>
      <w:r>
        <w:rPr>
          <w:rFonts w:hint="eastAsia" w:ascii="仿宋_GB2312" w:hAnsi="宋体" w:eastAsia="仿宋_GB2312"/>
          <w:sz w:val="32"/>
          <w:lang w:eastAsia="zh-CN"/>
        </w:rPr>
        <w:t>天津市武清区人民检察院指控</w:t>
      </w:r>
      <w:r>
        <w:rPr>
          <w:rFonts w:hint="eastAsia" w:ascii="仿宋_GB2312" w:hAnsi="宋体" w:eastAsia="仿宋_GB2312"/>
          <w:sz w:val="32"/>
        </w:rPr>
        <w:t>，</w:t>
      </w:r>
      <w:r>
        <w:rPr>
          <w:rFonts w:hint="eastAsia" w:ascii="仿宋_GB2312" w:hAnsi="宋体" w:eastAsia="仿宋_GB2312"/>
          <w:sz w:val="32"/>
          <w:lang w:val="en-US" w:eastAsia="zh-CN"/>
        </w:rPr>
        <w:t>被告人李春苓于2014年6月份申领了北京银行股份有限公司天津分行信用卡1张，后于2014年7月份至2015年4月份期间，使用该卡在天津市武清区等地进行消费，透支人民币12000余元，经发卡行多次催收拒不归还。被告人李春苓后被抓获，透支款项已清偿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645"/>
        <w:jc w:val="both"/>
        <w:textAlignment w:val="auto"/>
        <w:outlineLvl w:val="9"/>
        <w:rPr>
          <w:rFonts w:hint="eastAsia" w:ascii="仿宋_GB2312" w:hAnsi="宋体" w:eastAsia="仿宋_GB2312"/>
          <w:sz w:val="32"/>
          <w:lang w:val="en-US" w:eastAsia="zh-CN"/>
        </w:rPr>
      </w:pPr>
      <w:r>
        <w:rPr>
          <w:rFonts w:hint="eastAsia" w:ascii="仿宋_GB2312" w:hAnsi="宋体" w:eastAsia="仿宋_GB2312"/>
          <w:sz w:val="32"/>
          <w:lang w:val="en-US" w:eastAsia="zh-CN"/>
        </w:rPr>
        <w:t>对于指控事实，公诉机关提供了相应的证据予以证明，公诉机关认为被告人李春苓的行为已构成信用卡诈骗罪，要求依照《中华人民共和国刑法》第一百九十六条的规定予以判处。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645"/>
        <w:jc w:val="both"/>
        <w:textAlignment w:val="auto"/>
        <w:outlineLvl w:val="9"/>
        <w:rPr>
          <w:rFonts w:hint="eastAsia" w:ascii="仿宋_GB2312" w:hAnsi="宋体" w:eastAsia="仿宋_GB2312"/>
          <w:sz w:val="32"/>
          <w:lang w:val="en-US" w:eastAsia="zh-CN"/>
        </w:rPr>
      </w:pPr>
      <w:r>
        <w:rPr>
          <w:rFonts w:hint="eastAsia" w:ascii="仿宋_GB2312" w:hAnsi="宋体" w:eastAsia="仿宋_GB2312"/>
          <w:sz w:val="32"/>
          <w:lang w:eastAsia="zh-CN"/>
        </w:rPr>
        <w:t>经审理查明</w:t>
      </w:r>
      <w:r>
        <w:rPr>
          <w:rFonts w:hint="eastAsia" w:ascii="仿宋_GB2312" w:hAnsi="宋体" w:eastAsia="仿宋_GB2312"/>
          <w:sz w:val="32"/>
        </w:rPr>
        <w:t>，</w:t>
      </w:r>
      <w:r>
        <w:rPr>
          <w:rFonts w:hint="eastAsia" w:ascii="仿宋_GB2312" w:hAnsi="宋体" w:eastAsia="仿宋_GB2312"/>
          <w:sz w:val="32"/>
          <w:lang w:val="en-US" w:eastAsia="zh-CN"/>
        </w:rPr>
        <w:t>被告人李春苓于2014年6月份申领了北京银行股份有限公司天津分行信用卡1张，后于2014年7月份至2015年4月份期间，使用该卡在天津市武清区等地多次进行透支消费，透支人民币12220.88元，超过规定期限经发卡银行多次催收后超过3个月仍不归还。北京银行股份有限公司天津分行于2016年6月2日报警，被告人李春苓当日被公安机关查获。被告人李春苓于2016年6月30日将该透支款清偿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645"/>
        <w:jc w:val="both"/>
        <w:textAlignment w:val="auto"/>
        <w:outlineLvl w:val="9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>上述事实，被告人</w:t>
      </w:r>
      <w:r>
        <w:rPr>
          <w:rFonts w:hint="eastAsia" w:ascii="仿宋_GB2312" w:hAnsi="宋体" w:eastAsia="仿宋_GB2312"/>
          <w:sz w:val="32"/>
          <w:lang w:eastAsia="zh-CN"/>
        </w:rPr>
        <w:t>李春苓</w:t>
      </w:r>
      <w:r>
        <w:rPr>
          <w:rFonts w:hint="eastAsia" w:ascii="仿宋_GB2312" w:hAnsi="宋体" w:eastAsia="仿宋_GB2312"/>
          <w:sz w:val="32"/>
        </w:rPr>
        <w:t>在开庭审理中亦无异议，且有案件来源及到案经过、被害人陈述、证人证言、调取证据通知书及清单、</w:t>
      </w:r>
      <w:r>
        <w:rPr>
          <w:rFonts w:hint="eastAsia" w:ascii="仿宋_GB2312" w:hAnsi="宋体" w:eastAsia="仿宋_GB2312"/>
          <w:sz w:val="32"/>
          <w:lang w:eastAsia="zh-CN"/>
        </w:rPr>
        <w:t>银行卡交易明细、催收记录表、被告人供述、</w:t>
      </w:r>
      <w:r>
        <w:rPr>
          <w:rFonts w:hint="eastAsia" w:ascii="仿宋_GB2312" w:hAnsi="宋体" w:eastAsia="仿宋_GB2312"/>
          <w:sz w:val="32"/>
        </w:rPr>
        <w:t>居民信息表等证据证实，足以认定。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</w:rPr>
        <w:t>本院认为，被告人</w:t>
      </w:r>
      <w:r>
        <w:rPr>
          <w:rFonts w:hint="eastAsia" w:ascii="仿宋_GB2312" w:hAnsi="宋体" w:eastAsia="仿宋_GB2312"/>
          <w:sz w:val="32"/>
          <w:lang w:eastAsia="zh-CN"/>
        </w:rPr>
        <w:t>李春苓</w:t>
      </w:r>
      <w:r>
        <w:rPr>
          <w:rFonts w:hint="eastAsia" w:ascii="仿宋_GB2312" w:eastAsia="仿宋_GB2312"/>
          <w:sz w:val="32"/>
          <w:lang w:eastAsia="zh-CN"/>
        </w:rPr>
        <w:t>以非法占有为目的，使用信用卡超过规定期限透支，并且经发卡银行多次催收后超过</w:t>
      </w:r>
      <w:r>
        <w:rPr>
          <w:rFonts w:hint="eastAsia" w:ascii="仿宋_GB2312" w:eastAsia="仿宋_GB2312"/>
          <w:sz w:val="32"/>
          <w:lang w:val="en-US" w:eastAsia="zh-CN"/>
        </w:rPr>
        <w:t>3个月</w:t>
      </w:r>
      <w:r>
        <w:rPr>
          <w:rFonts w:hint="eastAsia" w:ascii="仿宋_GB2312" w:eastAsia="仿宋_GB2312"/>
          <w:sz w:val="32"/>
          <w:lang w:eastAsia="zh-CN"/>
        </w:rPr>
        <w:t>仍不归还，属恶意透支，数额较大，其行为已构成信用卡诈骗罪</w:t>
      </w:r>
      <w:r>
        <w:rPr>
          <w:rFonts w:hint="eastAsia" w:ascii="仿宋_GB2312" w:hAnsi="宋体" w:eastAsia="仿宋_GB2312"/>
          <w:sz w:val="32"/>
        </w:rPr>
        <w:t>。公诉机关对被告人</w:t>
      </w:r>
      <w:r>
        <w:rPr>
          <w:rFonts w:hint="eastAsia" w:ascii="仿宋_GB2312" w:hAnsi="宋体" w:eastAsia="仿宋_GB2312"/>
          <w:sz w:val="32"/>
          <w:lang w:eastAsia="zh-CN"/>
        </w:rPr>
        <w:t>李春苓</w:t>
      </w:r>
      <w:r>
        <w:rPr>
          <w:rFonts w:hint="eastAsia" w:ascii="仿宋_GB2312" w:hAnsi="宋体" w:eastAsia="仿宋_GB2312"/>
          <w:sz w:val="32"/>
        </w:rPr>
        <w:t>犯信用卡诈骗罪的指控成立，要求适用法律条款的意见是正确的，应予采纳。被告人</w:t>
      </w:r>
      <w:r>
        <w:rPr>
          <w:rFonts w:hint="eastAsia" w:ascii="仿宋_GB2312" w:hAnsi="宋体" w:eastAsia="仿宋_GB2312"/>
          <w:sz w:val="32"/>
          <w:lang w:eastAsia="zh-CN"/>
        </w:rPr>
        <w:t>李春苓</w:t>
      </w:r>
      <w:r>
        <w:rPr>
          <w:rFonts w:hint="eastAsia" w:ascii="仿宋_GB2312" w:hAnsi="宋体" w:eastAsia="仿宋_GB2312"/>
          <w:sz w:val="32"/>
        </w:rPr>
        <w:t>能够自愿认罪，</w:t>
      </w:r>
      <w:r>
        <w:rPr>
          <w:rFonts w:hint="eastAsia" w:ascii="仿宋_GB2312" w:hAnsi="宋体" w:eastAsia="仿宋_GB2312"/>
          <w:sz w:val="32"/>
          <w:lang w:eastAsia="zh-CN"/>
        </w:rPr>
        <w:t>已清偿银行欠款，有悔罪表现，</w:t>
      </w:r>
      <w:r>
        <w:rPr>
          <w:rFonts w:hint="eastAsia" w:ascii="仿宋_GB2312" w:hAnsi="宋体" w:eastAsia="仿宋_GB2312"/>
          <w:sz w:val="32"/>
        </w:rPr>
        <w:t>依法</w:t>
      </w:r>
      <w:r>
        <w:rPr>
          <w:rFonts w:hint="eastAsia" w:ascii="仿宋_GB2312" w:hAnsi="宋体" w:eastAsia="仿宋_GB2312"/>
          <w:sz w:val="32"/>
          <w:lang w:eastAsia="zh-CN"/>
        </w:rPr>
        <w:t>均</w:t>
      </w:r>
      <w:r>
        <w:rPr>
          <w:rFonts w:hint="eastAsia" w:ascii="仿宋_GB2312" w:hAnsi="宋体" w:eastAsia="仿宋_GB2312"/>
          <w:sz w:val="32"/>
        </w:rPr>
        <w:t>可酌情从轻处罚。被告人</w:t>
      </w:r>
      <w:r>
        <w:rPr>
          <w:rFonts w:hint="eastAsia" w:ascii="仿宋_GB2312" w:hAnsi="宋体" w:eastAsia="仿宋_GB2312"/>
          <w:sz w:val="32"/>
          <w:lang w:eastAsia="zh-CN"/>
        </w:rPr>
        <w:t>李春苓</w:t>
      </w:r>
      <w:r>
        <w:rPr>
          <w:rFonts w:hint="eastAsia" w:ascii="仿宋_GB2312" w:hAnsi="宋体" w:eastAsia="仿宋_GB2312"/>
          <w:sz w:val="32"/>
        </w:rPr>
        <w:t>犯信用卡诈骗罪，法定</w:t>
      </w:r>
      <w:r>
        <w:rPr>
          <w:rFonts w:hint="eastAsia" w:ascii="仿宋_GB2312" w:hAnsi="宋体" w:eastAsia="仿宋_GB2312"/>
          <w:sz w:val="32"/>
          <w:lang w:eastAsia="zh-CN"/>
        </w:rPr>
        <w:t>量</w:t>
      </w:r>
      <w:r>
        <w:rPr>
          <w:rFonts w:hint="eastAsia" w:ascii="仿宋_GB2312" w:hAnsi="宋体" w:eastAsia="仿宋_GB2312"/>
          <w:sz w:val="32"/>
        </w:rPr>
        <w:t>刑幅度为五年以下有期徒刑或者拘役，并处二万元以上二十万元以下罚金。对于公诉人综合全案情况发表的建议</w:t>
      </w:r>
      <w:r>
        <w:rPr>
          <w:rFonts w:hint="eastAsia" w:ascii="仿宋_GB2312" w:hAnsi="宋体" w:eastAsia="仿宋_GB2312"/>
          <w:sz w:val="32"/>
          <w:lang w:eastAsia="zh-CN"/>
        </w:rPr>
        <w:t>以</w:t>
      </w:r>
      <w:r>
        <w:rPr>
          <w:rFonts w:hint="eastAsia" w:ascii="仿宋_GB2312" w:hAnsi="宋体" w:eastAsia="仿宋_GB2312"/>
          <w:sz w:val="32"/>
        </w:rPr>
        <w:t>被告人</w:t>
      </w:r>
      <w:r>
        <w:rPr>
          <w:rFonts w:hint="eastAsia" w:ascii="仿宋_GB2312" w:hAnsi="宋体" w:eastAsia="仿宋_GB2312"/>
          <w:sz w:val="32"/>
          <w:lang w:eastAsia="zh-CN"/>
        </w:rPr>
        <w:t>李春苓</w:t>
      </w:r>
      <w:r>
        <w:rPr>
          <w:rFonts w:hint="eastAsia" w:ascii="仿宋_GB2312" w:hAnsi="宋体" w:eastAsia="仿宋_GB2312"/>
          <w:sz w:val="32"/>
        </w:rPr>
        <w:t>犯信用卡诈骗罪判处有期徒刑</w:t>
      </w:r>
      <w:r>
        <w:rPr>
          <w:rFonts w:hint="eastAsia" w:ascii="仿宋_GB2312" w:hAnsi="宋体" w:eastAsia="仿宋_GB2312"/>
          <w:sz w:val="32"/>
          <w:lang w:eastAsia="zh-CN"/>
        </w:rPr>
        <w:t>六个月至一年</w:t>
      </w:r>
      <w:r>
        <w:rPr>
          <w:rFonts w:hint="eastAsia" w:ascii="仿宋_GB2312" w:hAnsi="宋体" w:eastAsia="仿宋_GB2312"/>
          <w:sz w:val="32"/>
        </w:rPr>
        <w:t>，并处罚金的量刑意见，本院予以</w:t>
      </w:r>
      <w:r>
        <w:rPr>
          <w:rFonts w:hint="eastAsia" w:ascii="仿宋_GB2312" w:hAnsi="宋体" w:eastAsia="仿宋_GB2312"/>
          <w:sz w:val="32"/>
          <w:lang w:eastAsia="zh-CN"/>
        </w:rPr>
        <w:t>考虑</w:t>
      </w:r>
      <w:r>
        <w:rPr>
          <w:rFonts w:hint="eastAsia" w:ascii="仿宋_GB2312" w:hAnsi="宋体" w:eastAsia="仿宋_GB2312"/>
          <w:sz w:val="32"/>
        </w:rPr>
        <w:t>。</w:t>
      </w:r>
      <w:r>
        <w:rPr>
          <w:rFonts w:hint="eastAsia" w:ascii="仿宋_GB2312" w:eastAsia="仿宋_GB2312"/>
          <w:sz w:val="32"/>
          <w:szCs w:val="32"/>
        </w:rPr>
        <w:t>本院为维护社会秩序，保障国家的金融管理制度</w:t>
      </w:r>
      <w:r>
        <w:rPr>
          <w:rFonts w:ascii="仿宋_GB2312" w:hAnsi="宋体" w:eastAsia="仿宋_GB2312"/>
          <w:sz w:val="32"/>
        </w:rPr>
        <w:t>不受侵犯</w:t>
      </w:r>
      <w:r>
        <w:rPr>
          <w:rFonts w:hint="eastAsia" w:ascii="仿宋_GB2312" w:eastAsia="仿宋_GB2312"/>
          <w:sz w:val="32"/>
          <w:szCs w:val="32"/>
        </w:rPr>
        <w:t>，</w:t>
      </w:r>
      <w:r>
        <w:rPr>
          <w:rFonts w:hint="eastAsia" w:ascii="仿宋_GB2312" w:hAnsi="宋体" w:eastAsia="仿宋_GB2312"/>
          <w:sz w:val="32"/>
        </w:rPr>
        <w:t>依照《中华人民共和国刑法》第一百九十六条第一款第（</w:t>
      </w:r>
      <w:r>
        <w:rPr>
          <w:rFonts w:hint="eastAsia" w:ascii="仿宋_GB2312" w:hAnsi="宋体" w:eastAsia="仿宋_GB2312"/>
          <w:sz w:val="32"/>
          <w:lang w:eastAsia="zh-CN"/>
        </w:rPr>
        <w:t>四</w:t>
      </w:r>
      <w:r>
        <w:rPr>
          <w:rFonts w:hint="eastAsia" w:ascii="仿宋_GB2312" w:hAnsi="宋体" w:eastAsia="仿宋_GB2312"/>
          <w:sz w:val="32"/>
        </w:rPr>
        <w:t>）项</w:t>
      </w:r>
      <w:r>
        <w:rPr>
          <w:rFonts w:hint="eastAsia" w:ascii="仿宋_GB2312" w:hAnsi="宋体" w:eastAsia="仿宋_GB2312"/>
          <w:sz w:val="32"/>
          <w:lang w:eastAsia="zh-CN"/>
        </w:rPr>
        <w:t>、第二款、第七十二条第一款、第三款、第七十三条第二款、第三款</w:t>
      </w:r>
      <w:r>
        <w:rPr>
          <w:rFonts w:hint="eastAsia" w:ascii="仿宋_GB2312" w:hAnsi="宋体" w:eastAsia="仿宋_GB2312"/>
          <w:sz w:val="32"/>
        </w:rPr>
        <w:t>的规定，判决如下：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720"/>
        <w:jc w:val="both"/>
        <w:textAlignment w:val="auto"/>
        <w:outlineLvl w:val="9"/>
        <w:rPr>
          <w:rFonts w:hint="eastAsia" w:ascii="仿宋_GB2312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>被告人</w:t>
      </w:r>
      <w:r>
        <w:rPr>
          <w:rFonts w:hint="eastAsia" w:ascii="仿宋_GB2312" w:hAnsi="宋体" w:eastAsia="仿宋_GB2312"/>
          <w:sz w:val="32"/>
          <w:lang w:eastAsia="zh-CN"/>
        </w:rPr>
        <w:t>李春苓</w:t>
      </w:r>
      <w:r>
        <w:rPr>
          <w:rFonts w:hint="eastAsia" w:ascii="仿宋_GB2312" w:hAnsi="宋体" w:eastAsia="仿宋_GB2312"/>
          <w:sz w:val="32"/>
        </w:rPr>
        <w:t>犯信用卡诈骗罪，判处有期徒刑</w:t>
      </w:r>
      <w:r>
        <w:rPr>
          <w:rFonts w:hint="eastAsia" w:ascii="仿宋_GB2312" w:hAnsi="宋体" w:eastAsia="仿宋_GB2312"/>
          <w:sz w:val="32"/>
          <w:lang w:val="en-US" w:eastAsia="zh-CN"/>
        </w:rPr>
        <w:t>六</w:t>
      </w:r>
      <w:r>
        <w:rPr>
          <w:rFonts w:hint="eastAsia" w:ascii="仿宋_GB2312" w:hAnsi="宋体" w:eastAsia="仿宋_GB2312"/>
          <w:sz w:val="32"/>
        </w:rPr>
        <w:t>个月，</w:t>
      </w:r>
      <w:r>
        <w:rPr>
          <w:rFonts w:hint="eastAsia" w:ascii="仿宋_GB2312" w:hAnsi="宋体" w:eastAsia="仿宋_GB2312"/>
          <w:sz w:val="32"/>
          <w:lang w:eastAsia="zh-CN"/>
        </w:rPr>
        <w:t>缓刑一年，</w:t>
      </w:r>
      <w:r>
        <w:rPr>
          <w:rFonts w:hint="eastAsia" w:ascii="仿宋_GB2312" w:hAnsi="宋体" w:eastAsia="仿宋_GB2312"/>
          <w:sz w:val="32"/>
        </w:rPr>
        <w:t>并处罚金人民币</w:t>
      </w:r>
      <w:r>
        <w:rPr>
          <w:rFonts w:hint="eastAsia" w:ascii="仿宋_GB2312" w:hAnsi="宋体" w:eastAsia="仿宋_GB2312"/>
          <w:sz w:val="32"/>
          <w:lang w:val="en-US" w:eastAsia="zh-CN"/>
        </w:rPr>
        <w:t>2</w:t>
      </w:r>
      <w:r>
        <w:rPr>
          <w:rFonts w:hint="eastAsia" w:ascii="仿宋_GB2312" w:hAnsi="宋体" w:eastAsia="仿宋_GB2312"/>
          <w:sz w:val="32"/>
        </w:rPr>
        <w:t>万元</w:t>
      </w:r>
      <w:r>
        <w:rPr>
          <w:rFonts w:hint="eastAsia" w:ascii="仿宋_GB2312" w:hAnsi="宋体" w:eastAsia="仿宋_GB2312"/>
          <w:b w:val="0"/>
          <w:bCs w:val="0"/>
          <w:i w:val="0"/>
          <w:iCs w:val="0"/>
          <w:sz w:val="32"/>
        </w:rPr>
        <w:t>(缓刑考验期限，从判决确定之日起计算；在刑罚执行期间，被告人应当在相关组织接受社区矫正)</w:t>
      </w:r>
      <w:r>
        <w:rPr>
          <w:rFonts w:hint="eastAsia" w:ascii="仿宋_GB2312" w:eastAsia="仿宋_GB2312"/>
          <w:sz w:val="32"/>
        </w:rPr>
        <w:t>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570"/>
        <w:jc w:val="both"/>
        <w:textAlignment w:val="auto"/>
        <w:outlineLvl w:val="9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>如不服本判决，可在接到判决书的第二日起十日内，通过本院或者直接向天津市第一中级人民法院提出上诉，书面上诉的，应当提交上诉状正本一份、副本一份。</w:t>
      </w:r>
    </w:p>
    <w:p>
      <w:pPr>
        <w:pStyle w:val="3"/>
        <w:tabs>
          <w:tab w:val="left" w:pos="5250"/>
        </w:tabs>
        <w:spacing w:line="240" w:lineRule="atLeast"/>
        <w:ind w:right="640" w:firstLine="4160" w:firstLineChars="1300"/>
        <w:rPr>
          <w:rFonts w:hint="eastAsia" w:ascii="仿宋_GB2312" w:hAnsi="宋体" w:eastAsia="仿宋_GB2312"/>
          <w:sz w:val="32"/>
        </w:rPr>
      </w:pPr>
    </w:p>
    <w:p>
      <w:pPr>
        <w:pStyle w:val="3"/>
        <w:tabs>
          <w:tab w:val="left" w:pos="5250"/>
        </w:tabs>
        <w:spacing w:line="240" w:lineRule="atLeast"/>
        <w:ind w:right="640" w:firstLine="4160" w:firstLineChars="1300"/>
        <w:rPr>
          <w:rFonts w:hint="eastAsia" w:ascii="仿宋_GB2312" w:hAnsi="宋体" w:eastAsia="仿宋_GB2312"/>
          <w:sz w:val="32"/>
        </w:rPr>
      </w:pPr>
    </w:p>
    <w:p>
      <w:pPr>
        <w:pStyle w:val="3"/>
        <w:tabs>
          <w:tab w:val="left" w:pos="5250"/>
        </w:tabs>
        <w:spacing w:line="240" w:lineRule="atLeast"/>
        <w:ind w:right="640" w:firstLine="4160" w:firstLineChars="1300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 xml:space="preserve">审  判  </w:t>
      </w:r>
      <w:r>
        <w:rPr>
          <w:rFonts w:hint="eastAsia" w:ascii="仿宋_GB2312" w:hAnsi="宋体" w:eastAsia="仿宋_GB2312"/>
          <w:sz w:val="32"/>
          <w:lang w:eastAsia="zh-CN"/>
        </w:rPr>
        <w:t>员</w:t>
      </w:r>
      <w:r>
        <w:rPr>
          <w:rFonts w:hint="eastAsia" w:ascii="仿宋_GB2312" w:hAnsi="宋体" w:eastAsia="仿宋_GB2312"/>
          <w:sz w:val="32"/>
        </w:rPr>
        <w:t xml:space="preserve">        姚长胜</w:t>
      </w:r>
    </w:p>
    <w:p>
      <w:pPr>
        <w:pStyle w:val="3"/>
        <w:tabs>
          <w:tab w:val="left" w:pos="5250"/>
        </w:tabs>
        <w:spacing w:line="240" w:lineRule="atLeast"/>
        <w:ind w:right="640" w:firstLine="4160" w:firstLineChars="1300"/>
        <w:rPr>
          <w:rFonts w:hint="eastAsia" w:ascii="仿宋_GB2312" w:hAnsi="宋体" w:eastAsia="仿宋_GB2312"/>
          <w:sz w:val="32"/>
        </w:rPr>
      </w:pPr>
    </w:p>
    <w:p>
      <w:pPr>
        <w:pStyle w:val="3"/>
        <w:tabs>
          <w:tab w:val="left" w:pos="5250"/>
        </w:tabs>
        <w:spacing w:line="240" w:lineRule="atLeast"/>
        <w:ind w:right="640" w:firstLine="4160" w:firstLineChars="1300"/>
        <w:rPr>
          <w:rFonts w:hint="eastAsia" w:ascii="仿宋_GB2312" w:hAnsi="宋体" w:eastAsia="仿宋_GB2312"/>
          <w:sz w:val="32"/>
        </w:rPr>
      </w:pPr>
    </w:p>
    <w:p>
      <w:pPr>
        <w:pStyle w:val="3"/>
        <w:tabs>
          <w:tab w:val="left" w:pos="5250"/>
        </w:tabs>
        <w:spacing w:line="240" w:lineRule="atLeast"/>
        <w:ind w:right="640" w:firstLine="4160" w:firstLineChars="1300"/>
        <w:rPr>
          <w:rFonts w:hint="eastAsia" w:ascii="仿宋_GB2312" w:hAnsi="宋体" w:eastAsia="仿宋_GB2312"/>
          <w:sz w:val="32"/>
        </w:rPr>
      </w:pPr>
    </w:p>
    <w:p>
      <w:pPr>
        <w:pStyle w:val="3"/>
        <w:tabs>
          <w:tab w:val="left" w:pos="5250"/>
        </w:tabs>
        <w:spacing w:line="240" w:lineRule="atLeast"/>
        <w:ind w:right="640" w:firstLine="4160" w:firstLineChars="1300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>二</w:t>
      </w:r>
      <w:r>
        <w:rPr>
          <w:rFonts w:hint="eastAsia" w:hAnsi="宋体" w:cs="宋体"/>
          <w:sz w:val="32"/>
        </w:rPr>
        <w:t>〇</w:t>
      </w:r>
      <w:r>
        <w:rPr>
          <w:rFonts w:hint="eastAsia" w:ascii="仿宋_GB2312" w:hAnsi="宋体" w:eastAsia="仿宋_GB2312"/>
          <w:sz w:val="32"/>
        </w:rPr>
        <w:t>一</w:t>
      </w:r>
      <w:r>
        <w:rPr>
          <w:rFonts w:hint="eastAsia" w:ascii="仿宋_GB2312" w:hAnsi="宋体" w:eastAsia="仿宋_GB2312"/>
          <w:sz w:val="32"/>
          <w:lang w:eastAsia="zh-CN"/>
        </w:rPr>
        <w:t>七</w:t>
      </w:r>
      <w:r>
        <w:rPr>
          <w:rFonts w:hint="eastAsia" w:ascii="仿宋_GB2312" w:hAnsi="宋体" w:eastAsia="仿宋_GB2312"/>
          <w:sz w:val="32"/>
        </w:rPr>
        <w:t xml:space="preserve">年 </w:t>
      </w:r>
      <w:r>
        <w:rPr>
          <w:rFonts w:hint="eastAsia" w:ascii="仿宋_GB2312" w:hAnsi="宋体" w:eastAsia="仿宋_GB2312"/>
          <w:sz w:val="32"/>
          <w:lang w:eastAsia="zh-CN"/>
        </w:rPr>
        <w:t>五</w:t>
      </w:r>
      <w:r>
        <w:rPr>
          <w:rFonts w:hint="eastAsia" w:ascii="仿宋_GB2312" w:hAnsi="宋体" w:eastAsia="仿宋_GB2312"/>
          <w:sz w:val="32"/>
        </w:rPr>
        <w:t xml:space="preserve"> </w:t>
      </w:r>
      <w:r>
        <w:rPr>
          <w:rFonts w:hint="eastAsia" w:ascii="仿宋_GB2312" w:hAnsi="宋体" w:eastAsia="仿宋_GB2312"/>
          <w:sz w:val="32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32"/>
        </w:rPr>
        <w:t xml:space="preserve">月 </w:t>
      </w:r>
      <w:r>
        <w:rPr>
          <w:rFonts w:hint="eastAsia" w:ascii="仿宋_GB2312" w:hAnsi="宋体" w:eastAsia="仿宋_GB2312"/>
          <w:sz w:val="32"/>
          <w:lang w:val="en-US" w:eastAsia="zh-CN"/>
        </w:rPr>
        <w:t xml:space="preserve"> 十</w:t>
      </w:r>
      <w:r>
        <w:rPr>
          <w:rFonts w:hint="eastAsia" w:ascii="仿宋_GB2312" w:hAnsi="宋体" w:eastAsia="仿宋_GB2312"/>
          <w:sz w:val="32"/>
        </w:rPr>
        <w:t xml:space="preserve"> 日</w:t>
      </w:r>
    </w:p>
    <w:p>
      <w:pPr>
        <w:pStyle w:val="3"/>
        <w:spacing w:line="240" w:lineRule="atLeast"/>
        <w:ind w:right="640"/>
        <w:rPr>
          <w:rFonts w:hint="eastAsia" w:ascii="仿宋_GB2312" w:hAnsi="宋体" w:eastAsia="仿宋_GB2312"/>
          <w:sz w:val="32"/>
        </w:rPr>
      </w:pPr>
    </w:p>
    <w:p>
      <w:pPr>
        <w:pStyle w:val="3"/>
        <w:spacing w:line="240" w:lineRule="atLeast"/>
        <w:ind w:right="640" w:firstLine="570"/>
        <w:jc w:val="center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 xml:space="preserve">                     书  记  员        常忠圆                  </w:t>
      </w:r>
    </w:p>
    <w:p>
      <w:pPr>
        <w:pStyle w:val="3"/>
        <w:spacing w:line="240" w:lineRule="atLeast"/>
        <w:rPr>
          <w:rFonts w:hint="eastAsia" w:ascii="仿宋_GB2312" w:hAnsi="宋体" w:eastAsia="仿宋_GB2312"/>
          <w:b/>
          <w:sz w:val="32"/>
        </w:rPr>
      </w:pPr>
    </w:p>
    <w:p>
      <w:pPr>
        <w:pStyle w:val="3"/>
        <w:spacing w:line="240" w:lineRule="atLeast"/>
        <w:rPr>
          <w:rFonts w:hint="eastAsia" w:ascii="仿宋_GB2312" w:hAnsi="宋体" w:eastAsia="仿宋_GB2312"/>
          <w:b/>
          <w:sz w:val="32"/>
        </w:rPr>
      </w:pPr>
    </w:p>
    <w:p>
      <w:pPr>
        <w:pStyle w:val="3"/>
        <w:spacing w:line="240" w:lineRule="atLeast"/>
        <w:rPr>
          <w:rFonts w:hint="eastAsia" w:ascii="仿宋_GB2312" w:hAnsi="宋体" w:eastAsia="仿宋_GB2312"/>
          <w:b/>
          <w:sz w:val="32"/>
        </w:rPr>
      </w:pPr>
    </w:p>
    <w:p>
      <w:pPr>
        <w:pStyle w:val="3"/>
        <w:spacing w:line="240" w:lineRule="atLeast"/>
        <w:rPr>
          <w:rFonts w:hint="eastAsia" w:ascii="仿宋_GB2312" w:hAnsi="宋体" w:eastAsia="仿宋_GB2312"/>
          <w:b/>
          <w:sz w:val="32"/>
        </w:rPr>
      </w:pPr>
    </w:p>
    <w:p>
      <w:pPr>
        <w:pStyle w:val="3"/>
        <w:spacing w:line="240" w:lineRule="atLeast"/>
        <w:rPr>
          <w:rFonts w:hint="eastAsia" w:ascii="仿宋_GB2312" w:hAnsi="宋体" w:eastAsia="仿宋_GB2312"/>
          <w:b/>
          <w:sz w:val="32"/>
        </w:rPr>
      </w:pPr>
    </w:p>
    <w:p>
      <w:pPr>
        <w:pStyle w:val="3"/>
        <w:spacing w:line="240" w:lineRule="atLeast"/>
        <w:rPr>
          <w:rFonts w:hint="eastAsia" w:ascii="仿宋_GB2312" w:hAnsi="宋体" w:eastAsia="仿宋_GB2312"/>
          <w:b/>
          <w:sz w:val="32"/>
        </w:rPr>
      </w:pPr>
    </w:p>
    <w:p>
      <w:pPr>
        <w:pStyle w:val="3"/>
        <w:spacing w:line="240" w:lineRule="atLeast"/>
        <w:rPr>
          <w:rFonts w:hint="eastAsia" w:ascii="仿宋_GB2312" w:hAnsi="宋体" w:eastAsia="仿宋_GB2312"/>
          <w:b/>
          <w:sz w:val="32"/>
        </w:rPr>
      </w:pPr>
    </w:p>
    <w:p>
      <w:pPr>
        <w:pStyle w:val="3"/>
        <w:spacing w:line="240" w:lineRule="atLeast"/>
        <w:rPr>
          <w:rFonts w:hint="eastAsia" w:ascii="仿宋_GB2312" w:hAnsi="宋体" w:eastAsia="仿宋_GB2312"/>
          <w:b/>
          <w:sz w:val="32"/>
        </w:rPr>
      </w:pPr>
      <w:r>
        <w:rPr>
          <w:rFonts w:hint="eastAsia" w:ascii="仿宋_GB2312" w:hAnsi="宋体" w:eastAsia="仿宋_GB2312"/>
          <w:b/>
          <w:sz w:val="32"/>
        </w:rPr>
        <w:t>附判决引用的</w:t>
      </w:r>
      <w:r>
        <w:rPr>
          <w:rFonts w:hint="eastAsia" w:ascii="仿宋_GB2312" w:hAnsi="宋体" w:eastAsia="仿宋_GB2312"/>
          <w:b/>
          <w:bCs/>
          <w:sz w:val="32"/>
        </w:rPr>
        <w:t>《中华人民共和国刑法》</w:t>
      </w:r>
      <w:r>
        <w:rPr>
          <w:rFonts w:hint="eastAsia" w:ascii="仿宋_GB2312" w:hAnsi="宋体" w:eastAsia="仿宋_GB2312"/>
          <w:b/>
          <w:sz w:val="32"/>
        </w:rPr>
        <w:t>相关法律条款：</w:t>
      </w:r>
    </w:p>
    <w:p>
      <w:pPr>
        <w:pStyle w:val="3"/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>第一百九十六条 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；</w:t>
      </w:r>
    </w:p>
    <w:p>
      <w:pPr>
        <w:pStyle w:val="3"/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>（一）使用伪造的信用卡，或者使用以虚假的身份证明骗领的信用卡的；</w:t>
      </w:r>
    </w:p>
    <w:p>
      <w:pPr>
        <w:pStyle w:val="3"/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>（二）使用作废的信用卡的；</w:t>
      </w:r>
    </w:p>
    <w:p>
      <w:pPr>
        <w:pStyle w:val="3"/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>（三）冒用他人信用卡的;</w:t>
      </w:r>
    </w:p>
    <w:p>
      <w:pPr>
        <w:pStyle w:val="3"/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>（四）恶意透支的。</w:t>
      </w:r>
    </w:p>
    <w:p>
      <w:pPr>
        <w:pStyle w:val="3"/>
        <w:spacing w:line="520" w:lineRule="exact"/>
        <w:ind w:firstLine="640" w:firstLineChars="200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前款所称恶意透支，是指持卡人以非法占有为目的，超过规定限额或者规定期限透支，并且经发卡银行催收后仍不归还的行为。</w:t>
      </w:r>
    </w:p>
    <w:p>
      <w:pPr>
        <w:pStyle w:val="3"/>
        <w:spacing w:line="520" w:lineRule="exact"/>
        <w:ind w:firstLine="640" w:firstLineChars="200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盗窃信用卡并使用的，依照本法第二百六十四条的规定定罪处罚。</w:t>
      </w:r>
    </w:p>
    <w:p>
      <w:pPr>
        <w:pStyle w:val="3"/>
        <w:spacing w:line="52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第七十二条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pStyle w:val="3"/>
        <w:spacing w:line="52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（一）犯罪情节较轻；</w:t>
      </w:r>
    </w:p>
    <w:p>
      <w:pPr>
        <w:pStyle w:val="3"/>
        <w:spacing w:line="52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（二）有悔罪表现；</w:t>
      </w:r>
    </w:p>
    <w:p>
      <w:pPr>
        <w:pStyle w:val="3"/>
        <w:spacing w:line="52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（三）没有再犯罪的危险；</w:t>
      </w:r>
    </w:p>
    <w:p>
      <w:pPr>
        <w:pStyle w:val="3"/>
        <w:spacing w:line="52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（四）宣告缓刑对所居住社区没有重大不良影响。</w:t>
      </w:r>
    </w:p>
    <w:p>
      <w:pPr>
        <w:pStyle w:val="3"/>
        <w:spacing w:line="52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宣告缓刑，可以根据犯罪情况，同时禁止犯罪分子在缓刑考验期限内从事特定活动，进入特定区域、场所，接触特定的人。</w:t>
      </w:r>
    </w:p>
    <w:p>
      <w:pPr>
        <w:pStyle w:val="3"/>
        <w:spacing w:line="52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被宣告缓刑的犯罪分子，如果被判处附加刑，附加刑仍须执行。</w:t>
      </w:r>
      <w:r>
        <w:rPr>
          <w:rFonts w:hint="eastAsia" w:ascii="仿宋_GB2312" w:eastAsia="仿宋_GB2312"/>
          <w:sz w:val="32"/>
          <w:szCs w:val="32"/>
        </w:rPr>
        <w:br w:type="textWrapping"/>
      </w:r>
      <w:r>
        <w:rPr>
          <w:rFonts w:hint="eastAsia" w:ascii="仿宋_GB2312" w:eastAsia="仿宋_GB2312"/>
          <w:sz w:val="32"/>
          <w:szCs w:val="32"/>
        </w:rPr>
        <w:t>　　第七十三条 拘役的缓刑考验期限为原判刑期以上一年以下，但是不能少于二个月。</w:t>
      </w:r>
    </w:p>
    <w:p>
      <w:pPr>
        <w:pStyle w:val="3"/>
        <w:spacing w:line="52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有期徒刑的缓刑考验期限为原判刑期以上五年以下，但是不能少于一年。</w:t>
      </w:r>
    </w:p>
    <w:p>
      <w:pPr>
        <w:pStyle w:val="3"/>
        <w:spacing w:line="520" w:lineRule="exact"/>
        <w:ind w:firstLine="640" w:firstLineChars="200"/>
        <w:rPr>
          <w:rFonts w:hint="eastAsia" w:ascii="仿宋_GB2312" w:hAnsi="宋体" w:eastAsia="仿宋_GB2312"/>
          <w:sz w:val="32"/>
        </w:rPr>
      </w:pPr>
      <w:r>
        <w:rPr>
          <w:rFonts w:hint="eastAsia" w:ascii="仿宋_GB2312" w:eastAsia="仿宋_GB2312"/>
          <w:sz w:val="32"/>
          <w:szCs w:val="32"/>
        </w:rPr>
        <w:t>缓刑考验期限，从判决确定之日起计算。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1701" w:right="1418" w:bottom="1701" w:left="1701" w:header="0" w:footer="1361" w:gutter="0"/>
      <w:cols w:space="720" w:num="1"/>
      <w:docGrid w:type="lines" w:linePitch="53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1</w:t>
    </w:r>
    <w: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537"/>
  <w:displayHorizontalDrawingGridEvery w:val="0"/>
  <w:displayVerticalDrawingGridEvery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93E02"/>
    <w:rsid w:val="00012B07"/>
    <w:rsid w:val="0001765A"/>
    <w:rsid w:val="00023808"/>
    <w:rsid w:val="00031DDE"/>
    <w:rsid w:val="00034652"/>
    <w:rsid w:val="00052B19"/>
    <w:rsid w:val="00055EBF"/>
    <w:rsid w:val="00057286"/>
    <w:rsid w:val="00070E92"/>
    <w:rsid w:val="00085FC7"/>
    <w:rsid w:val="00092FBF"/>
    <w:rsid w:val="00093E02"/>
    <w:rsid w:val="000C25B7"/>
    <w:rsid w:val="000C6F23"/>
    <w:rsid w:val="000D1100"/>
    <w:rsid w:val="000E038E"/>
    <w:rsid w:val="000E3565"/>
    <w:rsid w:val="000E357D"/>
    <w:rsid w:val="000E3C2D"/>
    <w:rsid w:val="0010094C"/>
    <w:rsid w:val="0011144C"/>
    <w:rsid w:val="00113A4A"/>
    <w:rsid w:val="00122436"/>
    <w:rsid w:val="001361E3"/>
    <w:rsid w:val="00152136"/>
    <w:rsid w:val="00160E5A"/>
    <w:rsid w:val="00162C66"/>
    <w:rsid w:val="00167234"/>
    <w:rsid w:val="001724E5"/>
    <w:rsid w:val="001727C6"/>
    <w:rsid w:val="0017656E"/>
    <w:rsid w:val="001964A3"/>
    <w:rsid w:val="001979C9"/>
    <w:rsid w:val="001A398F"/>
    <w:rsid w:val="001A6278"/>
    <w:rsid w:val="001B5B42"/>
    <w:rsid w:val="001B634F"/>
    <w:rsid w:val="001C3363"/>
    <w:rsid w:val="001F44E1"/>
    <w:rsid w:val="001F71D4"/>
    <w:rsid w:val="00201394"/>
    <w:rsid w:val="002029D8"/>
    <w:rsid w:val="0021039E"/>
    <w:rsid w:val="00224676"/>
    <w:rsid w:val="00232669"/>
    <w:rsid w:val="0023465A"/>
    <w:rsid w:val="002369B7"/>
    <w:rsid w:val="00240018"/>
    <w:rsid w:val="0025701D"/>
    <w:rsid w:val="00262D21"/>
    <w:rsid w:val="00283C62"/>
    <w:rsid w:val="00294147"/>
    <w:rsid w:val="002A2105"/>
    <w:rsid w:val="002A3772"/>
    <w:rsid w:val="002C19E9"/>
    <w:rsid w:val="002C3292"/>
    <w:rsid w:val="002D1915"/>
    <w:rsid w:val="002E6DC6"/>
    <w:rsid w:val="002F41DC"/>
    <w:rsid w:val="002F5CC7"/>
    <w:rsid w:val="00303C6B"/>
    <w:rsid w:val="0031199F"/>
    <w:rsid w:val="0033240F"/>
    <w:rsid w:val="003376A4"/>
    <w:rsid w:val="00344C7E"/>
    <w:rsid w:val="00345FA3"/>
    <w:rsid w:val="00347180"/>
    <w:rsid w:val="00352273"/>
    <w:rsid w:val="0036027C"/>
    <w:rsid w:val="00360E57"/>
    <w:rsid w:val="00362B49"/>
    <w:rsid w:val="00391AE6"/>
    <w:rsid w:val="003922B8"/>
    <w:rsid w:val="003938DC"/>
    <w:rsid w:val="003A0A09"/>
    <w:rsid w:val="003B0B3E"/>
    <w:rsid w:val="003B2F10"/>
    <w:rsid w:val="003B6E92"/>
    <w:rsid w:val="003B707A"/>
    <w:rsid w:val="003C135D"/>
    <w:rsid w:val="003C15EB"/>
    <w:rsid w:val="003C1ACE"/>
    <w:rsid w:val="003D250A"/>
    <w:rsid w:val="003D26E5"/>
    <w:rsid w:val="003E1A7B"/>
    <w:rsid w:val="003E3971"/>
    <w:rsid w:val="003E4739"/>
    <w:rsid w:val="003E6C4C"/>
    <w:rsid w:val="003F54BA"/>
    <w:rsid w:val="003F63B9"/>
    <w:rsid w:val="00400D28"/>
    <w:rsid w:val="00421F61"/>
    <w:rsid w:val="004304FF"/>
    <w:rsid w:val="00431290"/>
    <w:rsid w:val="00431B5F"/>
    <w:rsid w:val="00444D5F"/>
    <w:rsid w:val="00445675"/>
    <w:rsid w:val="00454069"/>
    <w:rsid w:val="004547C7"/>
    <w:rsid w:val="0045631E"/>
    <w:rsid w:val="004564C4"/>
    <w:rsid w:val="004638DA"/>
    <w:rsid w:val="00464312"/>
    <w:rsid w:val="00474A66"/>
    <w:rsid w:val="00484864"/>
    <w:rsid w:val="004917BE"/>
    <w:rsid w:val="00492BA0"/>
    <w:rsid w:val="004934EA"/>
    <w:rsid w:val="00494E25"/>
    <w:rsid w:val="004C323F"/>
    <w:rsid w:val="004C5CF8"/>
    <w:rsid w:val="004E2188"/>
    <w:rsid w:val="004E435E"/>
    <w:rsid w:val="004E5685"/>
    <w:rsid w:val="004F2602"/>
    <w:rsid w:val="004F4EC3"/>
    <w:rsid w:val="004F7E68"/>
    <w:rsid w:val="00500691"/>
    <w:rsid w:val="00513557"/>
    <w:rsid w:val="00514D38"/>
    <w:rsid w:val="005236D9"/>
    <w:rsid w:val="00527FDD"/>
    <w:rsid w:val="00530A7F"/>
    <w:rsid w:val="005669C0"/>
    <w:rsid w:val="005742AE"/>
    <w:rsid w:val="00593CD3"/>
    <w:rsid w:val="005A371A"/>
    <w:rsid w:val="005A7C3D"/>
    <w:rsid w:val="005B112C"/>
    <w:rsid w:val="005C1034"/>
    <w:rsid w:val="005D35B6"/>
    <w:rsid w:val="005E2418"/>
    <w:rsid w:val="005F092B"/>
    <w:rsid w:val="00603344"/>
    <w:rsid w:val="00603D0D"/>
    <w:rsid w:val="0060604F"/>
    <w:rsid w:val="00614E0A"/>
    <w:rsid w:val="00615C50"/>
    <w:rsid w:val="0061619D"/>
    <w:rsid w:val="006204B9"/>
    <w:rsid w:val="00630B0F"/>
    <w:rsid w:val="0063578D"/>
    <w:rsid w:val="00645A73"/>
    <w:rsid w:val="0065620A"/>
    <w:rsid w:val="00667CA6"/>
    <w:rsid w:val="0067135A"/>
    <w:rsid w:val="00675EC8"/>
    <w:rsid w:val="00676C1A"/>
    <w:rsid w:val="00682664"/>
    <w:rsid w:val="006A1DEB"/>
    <w:rsid w:val="006A5FB5"/>
    <w:rsid w:val="006A77A4"/>
    <w:rsid w:val="006B4AB3"/>
    <w:rsid w:val="006B5549"/>
    <w:rsid w:val="006C24A8"/>
    <w:rsid w:val="006C30F4"/>
    <w:rsid w:val="006E0910"/>
    <w:rsid w:val="006E12A3"/>
    <w:rsid w:val="006E38CC"/>
    <w:rsid w:val="006E4347"/>
    <w:rsid w:val="006F2797"/>
    <w:rsid w:val="0070298B"/>
    <w:rsid w:val="00704346"/>
    <w:rsid w:val="007116A5"/>
    <w:rsid w:val="007163B0"/>
    <w:rsid w:val="007260BC"/>
    <w:rsid w:val="00727574"/>
    <w:rsid w:val="007309F7"/>
    <w:rsid w:val="007436CA"/>
    <w:rsid w:val="00745A51"/>
    <w:rsid w:val="007513D6"/>
    <w:rsid w:val="00754BEE"/>
    <w:rsid w:val="00770BC5"/>
    <w:rsid w:val="007868AA"/>
    <w:rsid w:val="007A00DB"/>
    <w:rsid w:val="007A361B"/>
    <w:rsid w:val="007B46C7"/>
    <w:rsid w:val="007C0B2C"/>
    <w:rsid w:val="007C2878"/>
    <w:rsid w:val="007C755A"/>
    <w:rsid w:val="007E6E6C"/>
    <w:rsid w:val="00800260"/>
    <w:rsid w:val="00810839"/>
    <w:rsid w:val="00816644"/>
    <w:rsid w:val="00833EB4"/>
    <w:rsid w:val="0084519C"/>
    <w:rsid w:val="008459BB"/>
    <w:rsid w:val="00851F45"/>
    <w:rsid w:val="00875A5A"/>
    <w:rsid w:val="00890B4C"/>
    <w:rsid w:val="008A2826"/>
    <w:rsid w:val="008C164C"/>
    <w:rsid w:val="008D5D5D"/>
    <w:rsid w:val="008E1F3F"/>
    <w:rsid w:val="008F1233"/>
    <w:rsid w:val="00914803"/>
    <w:rsid w:val="009170C0"/>
    <w:rsid w:val="009257BB"/>
    <w:rsid w:val="00927BFD"/>
    <w:rsid w:val="009446E4"/>
    <w:rsid w:val="00945330"/>
    <w:rsid w:val="0095761E"/>
    <w:rsid w:val="00957845"/>
    <w:rsid w:val="00965EE3"/>
    <w:rsid w:val="009713E7"/>
    <w:rsid w:val="009878B8"/>
    <w:rsid w:val="00997D5F"/>
    <w:rsid w:val="009A08A5"/>
    <w:rsid w:val="009A26C3"/>
    <w:rsid w:val="009D2264"/>
    <w:rsid w:val="009E7835"/>
    <w:rsid w:val="00A27C64"/>
    <w:rsid w:val="00A27D96"/>
    <w:rsid w:val="00A31588"/>
    <w:rsid w:val="00A31AA0"/>
    <w:rsid w:val="00A4308F"/>
    <w:rsid w:val="00A560A0"/>
    <w:rsid w:val="00A57540"/>
    <w:rsid w:val="00A67D79"/>
    <w:rsid w:val="00A741CE"/>
    <w:rsid w:val="00A74849"/>
    <w:rsid w:val="00AA295A"/>
    <w:rsid w:val="00AA521A"/>
    <w:rsid w:val="00AA7702"/>
    <w:rsid w:val="00AB1196"/>
    <w:rsid w:val="00AB3F01"/>
    <w:rsid w:val="00AB49EE"/>
    <w:rsid w:val="00AC32E9"/>
    <w:rsid w:val="00AC36F2"/>
    <w:rsid w:val="00AD391E"/>
    <w:rsid w:val="00AD6F1C"/>
    <w:rsid w:val="00AE770A"/>
    <w:rsid w:val="00AF45E1"/>
    <w:rsid w:val="00AF4796"/>
    <w:rsid w:val="00B0310B"/>
    <w:rsid w:val="00B048E1"/>
    <w:rsid w:val="00B13BE2"/>
    <w:rsid w:val="00B14460"/>
    <w:rsid w:val="00B24E70"/>
    <w:rsid w:val="00B34BFD"/>
    <w:rsid w:val="00B35068"/>
    <w:rsid w:val="00B81E16"/>
    <w:rsid w:val="00B84D43"/>
    <w:rsid w:val="00B973DE"/>
    <w:rsid w:val="00BA1835"/>
    <w:rsid w:val="00BB0CB0"/>
    <w:rsid w:val="00BB6F43"/>
    <w:rsid w:val="00BC2670"/>
    <w:rsid w:val="00BD5EBC"/>
    <w:rsid w:val="00BE4481"/>
    <w:rsid w:val="00C00383"/>
    <w:rsid w:val="00C0444C"/>
    <w:rsid w:val="00C11815"/>
    <w:rsid w:val="00C26AB4"/>
    <w:rsid w:val="00C26F5A"/>
    <w:rsid w:val="00C33B26"/>
    <w:rsid w:val="00C36C32"/>
    <w:rsid w:val="00C37F78"/>
    <w:rsid w:val="00C43C15"/>
    <w:rsid w:val="00C45328"/>
    <w:rsid w:val="00C46437"/>
    <w:rsid w:val="00C46FB5"/>
    <w:rsid w:val="00C47249"/>
    <w:rsid w:val="00C573E3"/>
    <w:rsid w:val="00C62BBC"/>
    <w:rsid w:val="00C642C9"/>
    <w:rsid w:val="00C74342"/>
    <w:rsid w:val="00C77C5C"/>
    <w:rsid w:val="00C80151"/>
    <w:rsid w:val="00C835D3"/>
    <w:rsid w:val="00CB51DE"/>
    <w:rsid w:val="00CC1C02"/>
    <w:rsid w:val="00CC4135"/>
    <w:rsid w:val="00CD61F7"/>
    <w:rsid w:val="00CD72BB"/>
    <w:rsid w:val="00CE3B2D"/>
    <w:rsid w:val="00CF1B23"/>
    <w:rsid w:val="00D022D6"/>
    <w:rsid w:val="00D11752"/>
    <w:rsid w:val="00D14906"/>
    <w:rsid w:val="00D21135"/>
    <w:rsid w:val="00D23773"/>
    <w:rsid w:val="00D247B4"/>
    <w:rsid w:val="00D4231B"/>
    <w:rsid w:val="00D44683"/>
    <w:rsid w:val="00D5498C"/>
    <w:rsid w:val="00D56CA6"/>
    <w:rsid w:val="00D655A6"/>
    <w:rsid w:val="00D75145"/>
    <w:rsid w:val="00D83F30"/>
    <w:rsid w:val="00D9435B"/>
    <w:rsid w:val="00D94D4C"/>
    <w:rsid w:val="00D96EF7"/>
    <w:rsid w:val="00D97872"/>
    <w:rsid w:val="00DA2A45"/>
    <w:rsid w:val="00DA4F70"/>
    <w:rsid w:val="00DB2494"/>
    <w:rsid w:val="00DB2F2B"/>
    <w:rsid w:val="00DC0297"/>
    <w:rsid w:val="00DC7716"/>
    <w:rsid w:val="00DC7F78"/>
    <w:rsid w:val="00DD196D"/>
    <w:rsid w:val="00DD405C"/>
    <w:rsid w:val="00DF639E"/>
    <w:rsid w:val="00E01590"/>
    <w:rsid w:val="00E15230"/>
    <w:rsid w:val="00E34137"/>
    <w:rsid w:val="00E355D0"/>
    <w:rsid w:val="00E42746"/>
    <w:rsid w:val="00E4290C"/>
    <w:rsid w:val="00E46DDC"/>
    <w:rsid w:val="00E62C24"/>
    <w:rsid w:val="00E64817"/>
    <w:rsid w:val="00E723EC"/>
    <w:rsid w:val="00E9684D"/>
    <w:rsid w:val="00E97B68"/>
    <w:rsid w:val="00EB0FE6"/>
    <w:rsid w:val="00EB24C6"/>
    <w:rsid w:val="00EC17B2"/>
    <w:rsid w:val="00EC7E5B"/>
    <w:rsid w:val="00ED1257"/>
    <w:rsid w:val="00ED4F79"/>
    <w:rsid w:val="00ED7732"/>
    <w:rsid w:val="00ED7E11"/>
    <w:rsid w:val="00EE3646"/>
    <w:rsid w:val="00EF5599"/>
    <w:rsid w:val="00F2660A"/>
    <w:rsid w:val="00F33CC1"/>
    <w:rsid w:val="00F36016"/>
    <w:rsid w:val="00F56B67"/>
    <w:rsid w:val="00F75D38"/>
    <w:rsid w:val="00F84A64"/>
    <w:rsid w:val="00F85CE1"/>
    <w:rsid w:val="00F91D97"/>
    <w:rsid w:val="00FA711F"/>
    <w:rsid w:val="00FB3D9A"/>
    <w:rsid w:val="00FD767D"/>
    <w:rsid w:val="00FE27EE"/>
    <w:rsid w:val="00FE3A02"/>
    <w:rsid w:val="00FE59F8"/>
    <w:rsid w:val="00FE7E24"/>
    <w:rsid w:val="088328CE"/>
    <w:rsid w:val="089752B5"/>
    <w:rsid w:val="2150200B"/>
    <w:rsid w:val="27032C52"/>
    <w:rsid w:val="332F7D54"/>
    <w:rsid w:val="3AD10126"/>
    <w:rsid w:val="423B3ECD"/>
    <w:rsid w:val="508F1BCA"/>
    <w:rsid w:val="6CCE6033"/>
    <w:rsid w:val="7CC37C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link w:val="9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sz w:val="24"/>
    </w:rPr>
  </w:style>
  <w:style w:type="paragraph" w:styleId="3">
    <w:name w:val="Plain Text"/>
    <w:basedOn w:val="1"/>
    <w:link w:val="13"/>
    <w:qFormat/>
    <w:uiPriority w:val="0"/>
    <w:rPr>
      <w:rFonts w:ascii="宋体" w:hAnsi="Courier New" w:cs="Courier New"/>
      <w:szCs w:val="21"/>
    </w:rPr>
  </w:style>
  <w:style w:type="paragraph" w:styleId="4">
    <w:name w:val="Date"/>
    <w:basedOn w:val="1"/>
    <w:next w:val="1"/>
    <w:qFormat/>
    <w:uiPriority w:val="0"/>
    <w:pPr>
      <w:ind w:left="100" w:leftChars="2500"/>
    </w:pPr>
    <w:rPr>
      <w:rFonts w:ascii="仿宋_GB2312" w:hAnsi="Courier New" w:eastAsia="仿宋_GB2312" w:cs="Courier New"/>
      <w:sz w:val="32"/>
      <w:szCs w:val="21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jc w:val="left"/>
    </w:pPr>
    <w:rPr>
      <w:rFonts w:ascii="Arial Narrow" w:hAnsi="Arial Narrow" w:cs="宋体"/>
      <w:kern w:val="0"/>
      <w:sz w:val="18"/>
      <w:szCs w:val="18"/>
    </w:rPr>
  </w:style>
  <w:style w:type="paragraph" w:customStyle="1" w:styleId="9">
    <w:name w:val="Char"/>
    <w:basedOn w:val="1"/>
    <w:link w:val="8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 w:cs="Verdana"/>
      <w:kern w:val="0"/>
      <w:sz w:val="24"/>
      <w:lang w:eastAsia="en-US"/>
    </w:rPr>
  </w:style>
  <w:style w:type="character" w:styleId="10">
    <w:name w:val="page number"/>
    <w:basedOn w:val="8"/>
    <w:qFormat/>
    <w:uiPriority w:val="0"/>
  </w:style>
  <w:style w:type="paragraph" w:customStyle="1" w:styleId="12">
    <w:name w:val="font_name"/>
    <w:basedOn w:val="1"/>
    <w:qFormat/>
    <w:uiPriority w:val="0"/>
    <w:pPr>
      <w:widowControl/>
      <w:spacing w:before="100" w:beforeAutospacing="1" w:after="100" w:afterAutospacing="1" w:line="288" w:lineRule="auto"/>
      <w:jc w:val="left"/>
    </w:pPr>
    <w:rPr>
      <w:rFonts w:ascii="宋体" w:hAnsi="宋体"/>
      <w:kern w:val="0"/>
      <w:sz w:val="18"/>
      <w:szCs w:val="18"/>
    </w:rPr>
  </w:style>
  <w:style w:type="character" w:customStyle="1" w:styleId="13">
    <w:name w:val="纯文本 Char"/>
    <w:basedOn w:val="8"/>
    <w:link w:val="3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lx</Company>
  <Pages>1</Pages>
  <Words>344</Words>
  <Characters>1967</Characters>
  <Lines>16</Lines>
  <Paragraphs>4</Paragraphs>
  <TotalTime>0</TotalTime>
  <ScaleCrop>false</ScaleCrop>
  <LinksUpToDate>false</LinksUpToDate>
  <CharactersWithSpaces>2307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2014-11-24T00:54:00Z</dcterms:created>
  <dc:creator>user</dc:creator>
  <cp:lastModifiedBy>TF-PC</cp:lastModifiedBy>
  <cp:lastPrinted>2017-05-10T06:16:00Z</cp:lastPrinted>
  <dcterms:modified xsi:type="dcterms:W3CDTF">2018-08-27T09:41:54Z</dcterms:modified>
  <dc:title>庭  审  笔  录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