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sz w:val="32"/>
        </w:rPr>
      </w:pPr>
      <w:bookmarkStart w:id="0" w:name="_GoBack"/>
      <w:bookmarkEnd w:id="0"/>
    </w:p>
    <w:p>
      <w:pPr>
        <w:pStyle w:val="7"/>
        <w:rPr>
          <w:sz w:val="32"/>
        </w:rPr>
      </w:pPr>
    </w:p>
    <w:p>
      <w:pPr>
        <w:pStyle w:val="7"/>
      </w:pPr>
      <w:r>
        <w:rPr>
          <w:rFonts w:hint="eastAsia"/>
        </w:rPr>
        <w:t>天津市第一中级人民法院</w:t>
      </w:r>
    </w:p>
    <w:p>
      <w:pPr>
        <w:pStyle w:val="8"/>
      </w:pPr>
      <w:r>
        <w:rPr>
          <w:rFonts w:hint="eastAsia"/>
        </w:rPr>
        <w:t>刑事裁定书</w:t>
      </w:r>
    </w:p>
    <w:p>
      <w:pPr>
        <w:pStyle w:val="9"/>
        <w:ind w:right="632"/>
      </w:pPr>
    </w:p>
    <w:p>
      <w:pPr>
        <w:pStyle w:val="9"/>
        <w:ind w:right="632"/>
      </w:pPr>
      <w:r>
        <w:rPr>
          <w:rFonts w:hint="eastAsia"/>
        </w:rPr>
        <w:t>（</w:t>
      </w:r>
      <w:r>
        <w:t>2018）津01刑更1号</w:t>
      </w:r>
    </w:p>
    <w:p/>
    <w:p>
      <w:pPr>
        <w:pStyle w:val="10"/>
        <w:spacing w:line="460" w:lineRule="exact"/>
        <w:ind w:firstLine="632"/>
      </w:pPr>
      <w:r>
        <w:rPr>
          <w:rFonts w:hint="eastAsia"/>
        </w:rPr>
        <w:t>罪犯朱建超，男，</w:t>
      </w:r>
      <w:r>
        <w:t>1987年2月24日出生，汉族，天津人，初中文化，现在天津市津西监狱服刑。</w:t>
      </w:r>
    </w:p>
    <w:p>
      <w:pPr>
        <w:pStyle w:val="11"/>
        <w:spacing w:line="460" w:lineRule="exact"/>
        <w:ind w:firstLine="632"/>
      </w:pPr>
      <w:r>
        <w:rPr>
          <w:rFonts w:hint="eastAsia"/>
        </w:rPr>
        <w:t>天津市津南区人民法院于2015年10月30日作出（2015）南刑初字第421号刑事判决，以被告人朱建超犯信用卡诈骗罪，判处有期徒刑五年，并处罚金五万元，刑期自2015年10月30日起至2020年10月22日止。判决发生法律效力后交付执行。执行机关天津市津西监狱提出减刑建议书报送本院审理。本院于2018年1月10日立案并依法公示，公示期间，未收到异议意见。本院依法组成合议庭公开开庭审理了本案。现已审理终结。</w:t>
      </w:r>
    </w:p>
    <w:p>
      <w:pPr>
        <w:pStyle w:val="11"/>
        <w:spacing w:line="460" w:lineRule="exact"/>
        <w:ind w:firstLine="632"/>
      </w:pPr>
      <w:r>
        <w:rPr>
          <w:rFonts w:hint="eastAsia"/>
        </w:rPr>
        <w:t>天津市津西监狱认为，罪犯朱建超在服刑期间，能够认罪悔罪，积极改造，确有悔改表现，建议减刑六个月。</w:t>
      </w:r>
    </w:p>
    <w:p>
      <w:pPr>
        <w:pStyle w:val="11"/>
        <w:spacing w:line="460" w:lineRule="exact"/>
        <w:ind w:firstLine="632"/>
      </w:pPr>
      <w:r>
        <w:rPr>
          <w:rFonts w:hint="eastAsia"/>
        </w:rPr>
        <w:t>天津市人民检察院第一分院认为，罪犯朱建超符合减刑条件，同意执行机关呈报减刑六个月。</w:t>
      </w:r>
    </w:p>
    <w:p>
      <w:pPr>
        <w:pStyle w:val="11"/>
        <w:spacing w:line="460" w:lineRule="exact"/>
        <w:ind w:firstLine="632"/>
      </w:pPr>
      <w:r>
        <w:rPr>
          <w:rFonts w:hint="eastAsia"/>
        </w:rPr>
        <w:t>经审理查明，罪犯朱建超在服刑期间，能够认罪悔罪，认真遵守监规，接受教育改造，积极参加思想、文化、技术教育，积极参加劳动，完成生产任务。该犯在本次减刑考核期内表现良好，获单项奖励一次，监狱级表扬奖励二次。罚金五万元已缴纳。以上事实有天津市津西监狱提交的罪犯评审鉴定表、罪犯奖惩审批表、奖励证、缴款凭证等证据予以证实。</w:t>
      </w:r>
    </w:p>
    <w:p>
      <w:pPr>
        <w:pStyle w:val="11"/>
        <w:spacing w:line="460" w:lineRule="exact"/>
        <w:ind w:firstLine="632"/>
      </w:pPr>
      <w:r>
        <w:rPr>
          <w:rFonts w:hint="eastAsia"/>
        </w:rPr>
        <w:t>本院认为，罪犯朱建超在服刑期间，能够认罪悔罪，确有悔改表现，符合减刑法定条件，可以减刑。本院综合考虑执行机关的减刑建议、天津市人民检察院第一分院的检察意见，依照《中华人民共和国刑法》第七十八条、第七十九条和《中华人民共和国刑事诉讼法》第二百六十二条第二款之规定，裁定如下：</w:t>
      </w:r>
    </w:p>
    <w:p>
      <w:pPr>
        <w:pStyle w:val="11"/>
        <w:spacing w:line="460" w:lineRule="exact"/>
        <w:ind w:firstLine="632"/>
      </w:pPr>
      <w:r>
        <w:rPr>
          <w:rFonts w:hint="eastAsia"/>
        </w:rPr>
        <w:t>对罪犯朱建超减去有期徒刑六个月（减刑后应执行的刑期自</w:t>
      </w:r>
      <w:r>
        <w:t>2015年10月30日起至2020年4月22日止），并处罚金五万元不变（已缴纳）。</w:t>
      </w:r>
    </w:p>
    <w:p>
      <w:pPr>
        <w:pStyle w:val="12"/>
        <w:spacing w:line="460" w:lineRule="exact"/>
        <w:ind w:firstLine="632"/>
      </w:pPr>
      <w:r>
        <w:rPr>
          <w:rFonts w:hint="eastAsia"/>
        </w:rPr>
        <w:t>本裁定送达后即发生法律效力。</w:t>
      </w:r>
    </w:p>
    <w:p>
      <w:pPr>
        <w:spacing w:line="460" w:lineRule="exact"/>
      </w:pPr>
    </w:p>
    <w:p/>
    <w:p>
      <w:pPr>
        <w:pStyle w:val="13"/>
        <w:ind w:right="632"/>
      </w:pPr>
      <w:r>
        <w:rPr>
          <w:rFonts w:hint="eastAsia"/>
          <w:kern w:val="0"/>
          <w:fitText w:val="4160" w:id="0"/>
        </w:rPr>
        <w:t>审　　判　　长　　　孙　健</w:t>
      </w:r>
    </w:p>
    <w:p>
      <w:pPr>
        <w:pStyle w:val="14"/>
        <w:ind w:right="632"/>
      </w:pPr>
      <w:r>
        <w:rPr>
          <w:rFonts w:hint="eastAsia"/>
          <w:kern w:val="0"/>
          <w:fitText w:val="4160" w:id="1"/>
        </w:rPr>
        <w:t>审　　判　　员　　　齐万久</w:t>
      </w:r>
    </w:p>
    <w:p>
      <w:pPr>
        <w:pStyle w:val="14"/>
        <w:ind w:right="632"/>
      </w:pPr>
      <w:r>
        <w:rPr>
          <w:rFonts w:hint="eastAsia"/>
          <w:kern w:val="0"/>
          <w:fitText w:val="4160" w:id="2"/>
        </w:rPr>
        <w:t>审　　判　　员　　　华　勇</w:t>
      </w:r>
    </w:p>
    <w:p>
      <w:pPr>
        <w:pStyle w:val="15"/>
        <w:ind w:right="632"/>
      </w:pPr>
    </w:p>
    <w:p>
      <w:pPr>
        <w:pStyle w:val="15"/>
        <w:ind w:right="632"/>
      </w:pPr>
    </w:p>
    <w:p>
      <w:pPr>
        <w:pStyle w:val="15"/>
        <w:ind w:right="632"/>
      </w:pPr>
    </w:p>
    <w:p>
      <w:pPr>
        <w:pStyle w:val="15"/>
        <w:ind w:right="632"/>
      </w:pPr>
    </w:p>
    <w:p>
      <w:pPr>
        <w:pStyle w:val="15"/>
        <w:ind w:right="632"/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hAnsi="仿宋_GB2312" w:cs="仿宋_GB2312"/>
        </w:rPr>
        <w:t>一八年二月五日</w:t>
      </w:r>
    </w:p>
    <w:p/>
    <w:p>
      <w:pPr>
        <w:pStyle w:val="16"/>
        <w:ind w:right="632"/>
      </w:pPr>
      <w:r>
        <w:rPr>
          <w:rFonts w:hint="eastAsia"/>
          <w:kern w:val="0"/>
          <w:fitText w:val="4160" w:id="3"/>
        </w:rPr>
        <w:t>书　　记　　员　　　刘东行</w:t>
      </w: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0" w:right="1530" w:bottom="2040" w:left="1530" w:header="794" w:footer="1644" w:gutter="0"/>
      <w:pgNumType w:fmt="numberInDash" w:start="1"/>
      <w:cols w:space="720" w:num="1"/>
      <w:docGrid w:type="linesAndChars" w:linePitch="579" w:charSpace="-8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="宋体" w:hAnsi="宋体" w:eastAsia="宋体"/>
        <w:sz w:val="28"/>
      </w:rPr>
    </w:pPr>
    <w:r>
      <w:rPr>
        <w:rStyle w:val="5"/>
        <w:rFonts w:ascii="宋体" w:hAnsi="宋体" w:eastAsia="宋体"/>
        <w:sz w:val="28"/>
      </w:rPr>
      <w:fldChar w:fldCharType="begin"/>
    </w:r>
    <w:r>
      <w:rPr>
        <w:rStyle w:val="5"/>
        <w:rFonts w:ascii="宋体" w:hAnsi="宋体" w:eastAsia="宋体"/>
        <w:sz w:val="28"/>
      </w:rPr>
      <w:instrText xml:space="preserve">PAGE  </w:instrText>
    </w:r>
    <w:r>
      <w:rPr>
        <w:rStyle w:val="5"/>
        <w:rFonts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- 1 -</w:t>
    </w:r>
    <w:r>
      <w:rPr>
        <w:rStyle w:val="5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="宋体" w:hAnsi="宋体" w:eastAsia="宋体"/>
        <w:sz w:val="28"/>
      </w:rPr>
    </w:pPr>
    <w:r>
      <w:rPr>
        <w:rStyle w:val="5"/>
        <w:rFonts w:ascii="宋体" w:hAnsi="宋体" w:eastAsia="宋体"/>
        <w:sz w:val="28"/>
      </w:rPr>
      <w:fldChar w:fldCharType="begin"/>
    </w:r>
    <w:r>
      <w:rPr>
        <w:rStyle w:val="5"/>
        <w:rFonts w:ascii="宋体" w:hAnsi="宋体" w:eastAsia="宋体"/>
        <w:sz w:val="28"/>
      </w:rPr>
      <w:instrText xml:space="preserve">PAGE  </w:instrText>
    </w:r>
    <w:r>
      <w:rPr>
        <w:rStyle w:val="5"/>
        <w:rFonts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- 2 -</w:t>
    </w:r>
    <w:r>
      <w:rPr>
        <w:rStyle w:val="5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E91"/>
    <w:rsid w:val="00010745"/>
    <w:rsid w:val="0002450F"/>
    <w:rsid w:val="00032613"/>
    <w:rsid w:val="00032671"/>
    <w:rsid w:val="00044BFC"/>
    <w:rsid w:val="00081A26"/>
    <w:rsid w:val="000A4BF6"/>
    <w:rsid w:val="000C4F2C"/>
    <w:rsid w:val="00106DED"/>
    <w:rsid w:val="00114F59"/>
    <w:rsid w:val="001476D8"/>
    <w:rsid w:val="001A1D92"/>
    <w:rsid w:val="001A2A1D"/>
    <w:rsid w:val="001A49D3"/>
    <w:rsid w:val="001B5F56"/>
    <w:rsid w:val="001C323B"/>
    <w:rsid w:val="001C47D5"/>
    <w:rsid w:val="001C592F"/>
    <w:rsid w:val="001D7890"/>
    <w:rsid w:val="00232B8D"/>
    <w:rsid w:val="002422CF"/>
    <w:rsid w:val="00271578"/>
    <w:rsid w:val="002B5F07"/>
    <w:rsid w:val="002D719E"/>
    <w:rsid w:val="002F6A37"/>
    <w:rsid w:val="0030270B"/>
    <w:rsid w:val="00307CFD"/>
    <w:rsid w:val="0032347B"/>
    <w:rsid w:val="0032349E"/>
    <w:rsid w:val="003426F0"/>
    <w:rsid w:val="0039657A"/>
    <w:rsid w:val="003B2103"/>
    <w:rsid w:val="003B7BB9"/>
    <w:rsid w:val="003D19D2"/>
    <w:rsid w:val="003D6D55"/>
    <w:rsid w:val="003E30A2"/>
    <w:rsid w:val="003E68FC"/>
    <w:rsid w:val="003F0979"/>
    <w:rsid w:val="004174E6"/>
    <w:rsid w:val="00422C46"/>
    <w:rsid w:val="00426661"/>
    <w:rsid w:val="00435285"/>
    <w:rsid w:val="004724AD"/>
    <w:rsid w:val="00474048"/>
    <w:rsid w:val="00476011"/>
    <w:rsid w:val="00484B68"/>
    <w:rsid w:val="004903A4"/>
    <w:rsid w:val="00492E77"/>
    <w:rsid w:val="004B1B11"/>
    <w:rsid w:val="004B615D"/>
    <w:rsid w:val="004C0602"/>
    <w:rsid w:val="004C3311"/>
    <w:rsid w:val="004D5A81"/>
    <w:rsid w:val="004D7844"/>
    <w:rsid w:val="005211FE"/>
    <w:rsid w:val="0052153F"/>
    <w:rsid w:val="00526FC2"/>
    <w:rsid w:val="00530D82"/>
    <w:rsid w:val="00535BAC"/>
    <w:rsid w:val="0054019B"/>
    <w:rsid w:val="0054179A"/>
    <w:rsid w:val="0055189F"/>
    <w:rsid w:val="005552AB"/>
    <w:rsid w:val="00594173"/>
    <w:rsid w:val="00594E8A"/>
    <w:rsid w:val="005A774A"/>
    <w:rsid w:val="005A7A4F"/>
    <w:rsid w:val="005B13C7"/>
    <w:rsid w:val="005C2BBA"/>
    <w:rsid w:val="005D50FE"/>
    <w:rsid w:val="005F37F3"/>
    <w:rsid w:val="00610AC0"/>
    <w:rsid w:val="00617B08"/>
    <w:rsid w:val="00632C99"/>
    <w:rsid w:val="0066316D"/>
    <w:rsid w:val="00671916"/>
    <w:rsid w:val="0067371D"/>
    <w:rsid w:val="006C0DF3"/>
    <w:rsid w:val="006C0E3F"/>
    <w:rsid w:val="006D17FA"/>
    <w:rsid w:val="006E61F8"/>
    <w:rsid w:val="006E6AC8"/>
    <w:rsid w:val="006F0B8D"/>
    <w:rsid w:val="00702CBE"/>
    <w:rsid w:val="00706313"/>
    <w:rsid w:val="00712D1B"/>
    <w:rsid w:val="00763078"/>
    <w:rsid w:val="007712C6"/>
    <w:rsid w:val="00775272"/>
    <w:rsid w:val="007761E2"/>
    <w:rsid w:val="0078761E"/>
    <w:rsid w:val="007967BD"/>
    <w:rsid w:val="007D40EE"/>
    <w:rsid w:val="007E218A"/>
    <w:rsid w:val="007E4047"/>
    <w:rsid w:val="0081672E"/>
    <w:rsid w:val="00830B6B"/>
    <w:rsid w:val="00864619"/>
    <w:rsid w:val="00873E62"/>
    <w:rsid w:val="008A12FB"/>
    <w:rsid w:val="008D256E"/>
    <w:rsid w:val="008D6746"/>
    <w:rsid w:val="008F1609"/>
    <w:rsid w:val="00936D73"/>
    <w:rsid w:val="00977A9E"/>
    <w:rsid w:val="00981081"/>
    <w:rsid w:val="00985AA2"/>
    <w:rsid w:val="009A1D5F"/>
    <w:rsid w:val="009A376C"/>
    <w:rsid w:val="009A549D"/>
    <w:rsid w:val="009C6298"/>
    <w:rsid w:val="009D0269"/>
    <w:rsid w:val="00A11019"/>
    <w:rsid w:val="00A20886"/>
    <w:rsid w:val="00A34E59"/>
    <w:rsid w:val="00A37CAF"/>
    <w:rsid w:val="00A51BAD"/>
    <w:rsid w:val="00A54ADA"/>
    <w:rsid w:val="00A8258A"/>
    <w:rsid w:val="00AE49CB"/>
    <w:rsid w:val="00B81167"/>
    <w:rsid w:val="00B937C3"/>
    <w:rsid w:val="00B96754"/>
    <w:rsid w:val="00BC0787"/>
    <w:rsid w:val="00BF2856"/>
    <w:rsid w:val="00BF64B0"/>
    <w:rsid w:val="00C03E88"/>
    <w:rsid w:val="00C1300E"/>
    <w:rsid w:val="00C16EDC"/>
    <w:rsid w:val="00C22A46"/>
    <w:rsid w:val="00C276AB"/>
    <w:rsid w:val="00C43476"/>
    <w:rsid w:val="00C54B39"/>
    <w:rsid w:val="00C54FF9"/>
    <w:rsid w:val="00C62F81"/>
    <w:rsid w:val="00C9739F"/>
    <w:rsid w:val="00CB3044"/>
    <w:rsid w:val="00CD66A5"/>
    <w:rsid w:val="00CF620C"/>
    <w:rsid w:val="00D14C2D"/>
    <w:rsid w:val="00D31C53"/>
    <w:rsid w:val="00D83CAF"/>
    <w:rsid w:val="00DC313F"/>
    <w:rsid w:val="00DD0A92"/>
    <w:rsid w:val="00DD2B14"/>
    <w:rsid w:val="00E14DA1"/>
    <w:rsid w:val="00E20D73"/>
    <w:rsid w:val="00E22E25"/>
    <w:rsid w:val="00E27933"/>
    <w:rsid w:val="00E533B9"/>
    <w:rsid w:val="00E57DA9"/>
    <w:rsid w:val="00E7583F"/>
    <w:rsid w:val="00E90E2D"/>
    <w:rsid w:val="00E947FC"/>
    <w:rsid w:val="00EE1E20"/>
    <w:rsid w:val="00EF16F0"/>
    <w:rsid w:val="00F05007"/>
    <w:rsid w:val="00F111D9"/>
    <w:rsid w:val="00F27D88"/>
    <w:rsid w:val="00F3023A"/>
    <w:rsid w:val="00F40DCD"/>
    <w:rsid w:val="00F462C2"/>
    <w:rsid w:val="00F922F3"/>
    <w:rsid w:val="00F973F5"/>
    <w:rsid w:val="00FA3DB1"/>
    <w:rsid w:val="00FE0C67"/>
    <w:rsid w:val="12A71B0C"/>
    <w:rsid w:val="185D3FD7"/>
    <w:rsid w:val="1F5469E3"/>
    <w:rsid w:val="4D11275B"/>
    <w:rsid w:val="7F581F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lawyeeCourtName1"/>
    <w:basedOn w:val="1"/>
    <w:link w:val="17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8">
    <w:name w:val="lawyeeWritName1"/>
    <w:basedOn w:val="1"/>
    <w:link w:val="18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9">
    <w:name w:val="lawyeeCaseNum1"/>
    <w:basedOn w:val="1"/>
    <w:link w:val="19"/>
    <w:qFormat/>
    <w:uiPriority w:val="0"/>
    <w:pPr>
      <w:ind w:rightChars="200"/>
      <w:jc w:val="right"/>
    </w:pPr>
    <w:rPr>
      <w:rFonts w:ascii="仿宋_GB2312"/>
    </w:rPr>
  </w:style>
  <w:style w:type="paragraph" w:customStyle="1" w:styleId="10">
    <w:name w:val="lawyeeWritContent1"/>
    <w:basedOn w:val="1"/>
    <w:link w:val="20"/>
    <w:qFormat/>
    <w:uiPriority w:val="0"/>
    <w:pPr>
      <w:ind w:firstLineChars="200"/>
    </w:pPr>
    <w:rPr>
      <w:rFonts w:ascii="仿宋_GB2312"/>
    </w:rPr>
  </w:style>
  <w:style w:type="paragraph" w:customStyle="1" w:styleId="11">
    <w:name w:val="lawyeeWritContent0"/>
    <w:basedOn w:val="1"/>
    <w:link w:val="21"/>
    <w:qFormat/>
    <w:uiPriority w:val="0"/>
    <w:pPr>
      <w:ind w:firstLineChars="200"/>
    </w:pPr>
    <w:rPr>
      <w:rFonts w:ascii="仿宋_GB2312"/>
    </w:rPr>
  </w:style>
  <w:style w:type="paragraph" w:customStyle="1" w:styleId="12">
    <w:name w:val="lawyeeWritContent2"/>
    <w:basedOn w:val="1"/>
    <w:link w:val="22"/>
    <w:qFormat/>
    <w:uiPriority w:val="0"/>
    <w:pPr>
      <w:ind w:firstLineChars="200"/>
    </w:pPr>
    <w:rPr>
      <w:rFonts w:ascii="仿宋_GB2312"/>
    </w:rPr>
  </w:style>
  <w:style w:type="paragraph" w:customStyle="1" w:styleId="13">
    <w:name w:val="lawyeeJudge1"/>
    <w:basedOn w:val="1"/>
    <w:link w:val="23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14">
    <w:name w:val="lawyeeJudge0"/>
    <w:basedOn w:val="1"/>
    <w:link w:val="24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15">
    <w:name w:val="lawyeeDate1"/>
    <w:basedOn w:val="1"/>
    <w:link w:val="25"/>
    <w:qFormat/>
    <w:uiPriority w:val="0"/>
    <w:pPr>
      <w:ind w:rightChars="200"/>
      <w:jc w:val="right"/>
    </w:pPr>
    <w:rPr>
      <w:rFonts w:ascii="仿宋_GB2312"/>
    </w:rPr>
  </w:style>
  <w:style w:type="paragraph" w:customStyle="1" w:styleId="16">
    <w:name w:val="lawyeeJudge2"/>
    <w:basedOn w:val="1"/>
    <w:link w:val="26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character" w:customStyle="1" w:styleId="17">
    <w:name w:val="lawyeeCourtName1 Char"/>
    <w:basedOn w:val="4"/>
    <w:link w:val="7"/>
    <w:qFormat/>
    <w:uiPriority w:val="0"/>
    <w:rPr>
      <w:rFonts w:ascii="方正小标宋_GBK" w:eastAsia="方正小标宋_GBK"/>
      <w:kern w:val="2"/>
      <w:sz w:val="44"/>
      <w:szCs w:val="21"/>
    </w:rPr>
  </w:style>
  <w:style w:type="character" w:customStyle="1" w:styleId="18">
    <w:name w:val="lawyeeWritName1 Char"/>
    <w:basedOn w:val="17"/>
    <w:link w:val="8"/>
    <w:qFormat/>
    <w:uiPriority w:val="0"/>
  </w:style>
  <w:style w:type="character" w:customStyle="1" w:styleId="19">
    <w:name w:val="lawyeeCaseNum1 Char"/>
    <w:basedOn w:val="17"/>
    <w:link w:val="9"/>
    <w:qFormat/>
    <w:uiPriority w:val="0"/>
    <w:rPr>
      <w:rFonts w:ascii="仿宋_GB2312" w:eastAsia="仿宋_GB2312"/>
      <w:sz w:val="32"/>
    </w:rPr>
  </w:style>
  <w:style w:type="character" w:customStyle="1" w:styleId="20">
    <w:name w:val="lawyeeWritContent1 Char"/>
    <w:basedOn w:val="17"/>
    <w:link w:val="10"/>
    <w:qFormat/>
    <w:uiPriority w:val="0"/>
    <w:rPr>
      <w:rFonts w:ascii="仿宋_GB2312" w:eastAsia="仿宋_GB2312"/>
      <w:sz w:val="32"/>
    </w:rPr>
  </w:style>
  <w:style w:type="character" w:customStyle="1" w:styleId="21">
    <w:name w:val="lawyeeWritContent0 Char"/>
    <w:basedOn w:val="17"/>
    <w:link w:val="11"/>
    <w:qFormat/>
    <w:uiPriority w:val="0"/>
    <w:rPr>
      <w:rFonts w:ascii="仿宋_GB2312" w:eastAsia="仿宋_GB2312"/>
      <w:sz w:val="32"/>
    </w:rPr>
  </w:style>
  <w:style w:type="character" w:customStyle="1" w:styleId="22">
    <w:name w:val="lawyeeWritContent2 Char"/>
    <w:basedOn w:val="17"/>
    <w:link w:val="12"/>
    <w:qFormat/>
    <w:uiPriority w:val="0"/>
    <w:rPr>
      <w:rFonts w:ascii="仿宋_GB2312" w:eastAsia="仿宋_GB2312"/>
      <w:sz w:val="32"/>
    </w:rPr>
  </w:style>
  <w:style w:type="character" w:customStyle="1" w:styleId="23">
    <w:name w:val="lawyeeJudge1 Char"/>
    <w:basedOn w:val="17"/>
    <w:link w:val="13"/>
    <w:qFormat/>
    <w:uiPriority w:val="0"/>
    <w:rPr>
      <w:rFonts w:ascii="仿宋_GB2312" w:eastAsia="仿宋_GB2312"/>
      <w:sz w:val="32"/>
    </w:rPr>
  </w:style>
  <w:style w:type="character" w:customStyle="1" w:styleId="24">
    <w:name w:val="lawyeeJudge0 Char"/>
    <w:basedOn w:val="17"/>
    <w:link w:val="14"/>
    <w:qFormat/>
    <w:uiPriority w:val="0"/>
    <w:rPr>
      <w:rFonts w:ascii="仿宋_GB2312" w:eastAsia="仿宋_GB2312"/>
      <w:sz w:val="32"/>
    </w:rPr>
  </w:style>
  <w:style w:type="character" w:customStyle="1" w:styleId="25">
    <w:name w:val="lawyeeDate1 Char"/>
    <w:basedOn w:val="17"/>
    <w:link w:val="15"/>
    <w:qFormat/>
    <w:uiPriority w:val="0"/>
    <w:rPr>
      <w:rFonts w:ascii="仿宋_GB2312" w:eastAsia="仿宋_GB2312"/>
      <w:sz w:val="32"/>
    </w:rPr>
  </w:style>
  <w:style w:type="character" w:customStyle="1" w:styleId="26">
    <w:name w:val="lawyeeJudge2 Char"/>
    <w:basedOn w:val="17"/>
    <w:link w:val="16"/>
    <w:qFormat/>
    <w:uiPriority w:val="0"/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TJ-YZF</Company>
  <Pages>2</Pages>
  <Words>123</Words>
  <Characters>707</Characters>
  <Lines>5</Lines>
  <Paragraphs>1</Paragraphs>
  <TotalTime>0</TotalTime>
  <ScaleCrop>false</ScaleCrop>
  <LinksUpToDate>false</LinksUpToDate>
  <CharactersWithSpaces>829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2013-05-06T08:07:00Z</dcterms:created>
  <dc:creator>User</dc:creator>
  <cp:lastModifiedBy>TF-PC</cp:lastModifiedBy>
  <cp:lastPrinted>2014-11-12T01:31:00Z</cp:lastPrinted>
  <dcterms:modified xsi:type="dcterms:W3CDTF">2018-08-27T09:39:22Z</dcterms:modified>
  <dc:title>天津市第一中级人民法院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