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  <w:bookmarkStart w:id="3" w:name="_GoBack"/>
      <w:bookmarkEnd w:id="3"/>
      <w:r>
        <w:rPr>
          <w:rFonts w:hint="eastAsia" w:asciiTheme="majorEastAsia" w:hAnsiTheme="majorEastAsia" w:eastAsiaTheme="majorEastAsia"/>
          <w:sz w:val="44"/>
          <w:szCs w:val="44"/>
        </w:rPr>
        <w:t>天津市滨海新区人民法院</w:t>
      </w: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52"/>
        </w:rPr>
        <w:t>刑  事  判  决  书</w:t>
      </w:r>
    </w:p>
    <w:p>
      <w:pPr>
        <w:spacing w:before="300" w:after="300"/>
        <w:jc w:val="right"/>
        <w:rPr>
          <w:rFonts w:ascii="仿宋" w:hAnsi="仿宋" w:eastAsia="仿宋"/>
          <w:szCs w:val="32"/>
        </w:rPr>
      </w:pPr>
      <w:r>
        <w:rPr>
          <w:rFonts w:hint="eastAsia" w:eastAsia="黑体"/>
          <w:sz w:val="52"/>
        </w:rPr>
        <w:t xml:space="preserve">         </w:t>
      </w:r>
      <w:r>
        <w:rPr>
          <w:rFonts w:hint="eastAsia" w:ascii="仿宋" w:hAnsi="仿宋" w:eastAsia="仿宋"/>
          <w:sz w:val="52"/>
        </w:rPr>
        <w:t xml:space="preserve">  </w:t>
      </w:r>
      <w:r>
        <w:rPr>
          <w:rFonts w:hint="eastAsia" w:ascii="仿宋" w:hAnsi="仿宋" w:eastAsia="仿宋"/>
          <w:szCs w:val="32"/>
        </w:rPr>
        <w:t>（2017）津0116刑初60336号</w:t>
      </w:r>
    </w:p>
    <w:p>
      <w:pPr>
        <w:ind w:firstLine="627" w:firstLineChars="196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公诉机关天津市滨海新区人民检察院。</w:t>
      </w:r>
    </w:p>
    <w:p>
      <w:pPr>
        <w:ind w:firstLine="648"/>
        <w:rPr>
          <w:rFonts w:ascii="仿宋" w:hAnsi="仿宋" w:eastAsia="仿宋"/>
          <w:color w:val="000000"/>
          <w:szCs w:val="32"/>
        </w:rPr>
      </w:pPr>
      <w:r>
        <w:rPr>
          <w:rFonts w:hint="eastAsia" w:ascii="仿宋" w:hAnsi="仿宋" w:eastAsia="仿宋"/>
        </w:rPr>
        <w:t>被告人</w:t>
      </w:r>
      <w:bookmarkStart w:id="0" w:name="gsxyrzh"/>
      <w:r>
        <w:rPr>
          <w:rFonts w:hint="eastAsia" w:ascii="仿宋" w:hAnsi="仿宋" w:eastAsia="仿宋"/>
          <w:color w:val="000000"/>
          <w:szCs w:val="32"/>
        </w:rPr>
        <w:t>苑红亮,男，汉族，1983年9月26日出生于天津市，公民身份号码120112198309260033。2017年9月15日因涉嫌犯信用卡诈骗罪被刑事拘留，同年9月22日被取保候审。</w:t>
      </w:r>
      <w:bookmarkEnd w:id="0"/>
    </w:p>
    <w:p>
      <w:pPr>
        <w:ind w:firstLine="627" w:firstLineChars="196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辩护人刘庆艳，</w:t>
      </w:r>
      <w:r>
        <w:rPr>
          <w:rFonts w:hint="eastAsia" w:ascii="仿宋" w:hAnsi="仿宋" w:eastAsia="仿宋"/>
          <w:color w:val="000000"/>
          <w:szCs w:val="32"/>
        </w:rPr>
        <w:t>天津正阳律师事务所律师。</w:t>
      </w:r>
    </w:p>
    <w:p>
      <w:pPr>
        <w:ind w:firstLine="627" w:firstLineChars="196"/>
        <w:rPr>
          <w:rFonts w:ascii="仿宋" w:hAnsi="仿宋" w:eastAsia="仿宋"/>
        </w:rPr>
      </w:pPr>
      <w:r>
        <w:rPr>
          <w:rFonts w:hint="eastAsia" w:ascii="仿宋" w:hAnsi="仿宋" w:eastAsia="仿宋"/>
          <w:szCs w:val="32"/>
        </w:rPr>
        <w:t>公诉机关以津滨检大公诉刑诉（2017）362号起诉书指控被告人苑红亮犯信用卡诈骗罪。</w:t>
      </w:r>
      <w:r>
        <w:rPr>
          <w:rFonts w:hint="eastAsia" w:ascii="仿宋" w:hAnsi="仿宋" w:eastAsia="仿宋"/>
        </w:rPr>
        <w:t>本院适用刑事案件速裁程序，公开开庭审理了本案。</w:t>
      </w:r>
    </w:p>
    <w:p>
      <w:pPr>
        <w:ind w:firstLine="640" w:firstLineChars="200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被告人苑红亮的辩护人提出，苑红亮没有前科是初犯，到案后如实供述自己罪行系坦白，积极退赔被害人损失，并认罪认罚，真诚悔罪；其作为家中独子，父亲患脑梗生活不能自理，尚有一幼女需要抚养，是家中支柱。建议对被告人从轻处罚并适用缓刑。</w:t>
      </w:r>
    </w:p>
    <w:p>
      <w:pPr>
        <w:tabs>
          <w:tab w:val="left" w:pos="1830"/>
        </w:tabs>
        <w:ind w:firstLine="640" w:firstLineChars="200"/>
        <w:rPr>
          <w:rFonts w:ascii="仿宋" w:hAnsi="仿宋" w:eastAsia="仿宋" w:cs="Times New Roman"/>
          <w:color w:val="000000"/>
          <w:szCs w:val="32"/>
        </w:rPr>
      </w:pPr>
      <w:r>
        <w:rPr>
          <w:rFonts w:hint="eastAsia" w:ascii="仿宋" w:hAnsi="仿宋" w:eastAsia="仿宋"/>
        </w:rPr>
        <w:t>经审理查明，</w:t>
      </w:r>
      <w:r>
        <w:rPr>
          <w:rFonts w:hint="eastAsia" w:ascii="仿宋" w:hAnsi="仿宋" w:eastAsia="仿宋" w:cs="Times New Roman"/>
          <w:color w:val="000000"/>
          <w:szCs w:val="32"/>
        </w:rPr>
        <w:t>2014年7月3日，被告人苑红亮取得中国银行的信用卡一张，卡号为6259061260269318。后苑红亮开始透支使用，经催缴陆续归还，2015年4月3日以后就不再归还欠款。截止2016年5月12日，苑红亮信用卡透支本金27919.20元，利息13801.49元，本息共计41720.69元。经多次催收不还，后以改变联系电话等方式逃避银行催收。2017年9月15日，苑红亮被成都市高新西区公安局西区派出所抓获。苑红亮到案后如实供述自己的罪行，其家属已归还全部本息。</w:t>
      </w:r>
    </w:p>
    <w:p>
      <w:pPr>
        <w:tabs>
          <w:tab w:val="left" w:pos="1830"/>
        </w:tabs>
        <w:ind w:firstLine="64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上述事实</w:t>
      </w:r>
      <w:r>
        <w:rPr>
          <w:rFonts w:hint="eastAsia" w:ascii="仿宋" w:hAnsi="仿宋" w:eastAsia="仿宋"/>
          <w:szCs w:val="32"/>
        </w:rPr>
        <w:t>，被告人苑红亮在开庭审理过程中无异议，认罪认罚，已签署具结书，并</w:t>
      </w:r>
      <w:r>
        <w:rPr>
          <w:rFonts w:hint="eastAsia" w:ascii="仿宋" w:hAnsi="仿宋" w:eastAsia="仿宋"/>
        </w:rPr>
        <w:t>有案件来源及到案经过,证人金伟的证言，苑红亮的供述，信用卡消费记录、银行催收记录、银行归还欠款说明等证据证实。</w:t>
      </w:r>
    </w:p>
    <w:p>
      <w:pPr>
        <w:tabs>
          <w:tab w:val="left" w:pos="1830"/>
        </w:tabs>
        <w:ind w:firstLine="640" w:firstLineChars="200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</w:rPr>
        <w:t>本院认为，公诉机关指控被告人苑红亮犯信用卡诈骗罪的事实清楚，证据确实、充分，指控罪名成立。</w:t>
      </w:r>
      <w:r>
        <w:rPr>
          <w:rFonts w:hint="eastAsia" w:ascii="仿宋" w:hAnsi="仿宋" w:eastAsia="仿宋"/>
          <w:szCs w:val="32"/>
        </w:rPr>
        <w:t>苑红亮的辩护人所提苑红亮系坦白、认罪认罚、主动退赔的意见，本院予以采纳。</w:t>
      </w:r>
      <w:r>
        <w:rPr>
          <w:rFonts w:hint="eastAsia" w:ascii="仿宋" w:hAnsi="仿宋" w:eastAsia="仿宋"/>
        </w:rPr>
        <w:t>被告人苑红亮具有以下量刑情节</w:t>
      </w:r>
      <w:r>
        <w:rPr>
          <w:rFonts w:hint="eastAsia" w:ascii="仿宋" w:hAnsi="仿宋" w:eastAsia="仿宋" w:cs="Times New Roman"/>
        </w:rPr>
        <w:t>：</w:t>
      </w:r>
      <w:r>
        <w:rPr>
          <w:rFonts w:hint="eastAsia" w:ascii="仿宋" w:hAnsi="仿宋" w:eastAsia="仿宋" w:cs="Times New Roman"/>
          <w:color w:val="000000"/>
        </w:rPr>
        <w:t>1、</w:t>
      </w:r>
      <w:r>
        <w:rPr>
          <w:rFonts w:hint="eastAsia" w:ascii="仿宋" w:hAnsi="仿宋" w:eastAsia="仿宋"/>
          <w:color w:val="000000"/>
        </w:rPr>
        <w:t>坦白；2、主动退赔</w:t>
      </w:r>
      <w:r>
        <w:rPr>
          <w:rFonts w:hint="eastAsia" w:ascii="仿宋" w:hAnsi="仿宋" w:eastAsia="仿宋" w:cs="Times New Roman"/>
          <w:color w:val="000000"/>
        </w:rPr>
        <w:t>；</w:t>
      </w:r>
      <w:r>
        <w:rPr>
          <w:rFonts w:hint="eastAsia" w:ascii="仿宋" w:hAnsi="仿宋" w:eastAsia="仿宋"/>
          <w:color w:val="000000"/>
        </w:rPr>
        <w:t>3</w:t>
      </w:r>
      <w:r>
        <w:rPr>
          <w:rFonts w:hint="eastAsia" w:ascii="仿宋" w:hAnsi="仿宋" w:eastAsia="仿宋" w:cs="Times New Roman"/>
          <w:color w:val="000000"/>
        </w:rPr>
        <w:t>、认罪认罚。</w:t>
      </w:r>
      <w:r>
        <w:rPr>
          <w:rFonts w:hint="eastAsia" w:ascii="仿宋" w:hAnsi="仿宋" w:eastAsia="仿宋"/>
          <w:szCs w:val="32"/>
        </w:rPr>
        <w:t>依照《中华人民共和国刑法》第一百九十六条第一款第（四）项、第六十七条第三款、第七十二条第一款、第七十六条的规</w:t>
      </w:r>
      <w:r>
        <w:rPr>
          <w:rFonts w:hint="eastAsia" w:ascii="仿宋" w:hAnsi="仿宋" w:eastAsia="仿宋"/>
        </w:rPr>
        <w:t>定</w:t>
      </w:r>
      <w:r>
        <w:rPr>
          <w:rFonts w:hint="eastAsia" w:ascii="仿宋" w:hAnsi="仿宋" w:eastAsia="仿宋"/>
          <w:szCs w:val="32"/>
        </w:rPr>
        <w:t>，判决如下：</w:t>
      </w:r>
    </w:p>
    <w:p>
      <w:pPr>
        <w:ind w:firstLine="672" w:firstLineChars="21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被告人苑红亮犯信用卡诈骗罪，判处有期徒刑一年，缓刑一年，并处罚金人民币二万元，缓刑考验期内依法实行社区矫正。</w:t>
      </w:r>
    </w:p>
    <w:p>
      <w:pPr>
        <w:ind w:firstLine="640" w:firstLineChars="200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（缓刑考验期自判决确定之日起开始计算。</w:t>
      </w:r>
      <w:r>
        <w:rPr>
          <w:rFonts w:hint="eastAsia" w:ascii="仿宋" w:hAnsi="仿宋" w:eastAsia="仿宋" w:cs="Times New Roman"/>
        </w:rPr>
        <w:t>罚金于判决书生效后十日内缴纳。</w:t>
      </w:r>
      <w:r>
        <w:rPr>
          <w:rFonts w:hint="eastAsia" w:ascii="仿宋" w:hAnsi="仿宋" w:eastAsia="仿宋"/>
          <w:szCs w:val="32"/>
        </w:rPr>
        <w:t>）</w:t>
      </w:r>
    </w:p>
    <w:p>
      <w:pPr>
        <w:ind w:firstLine="64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如不服本判决,可在接到判决书的第二日起十日内,通过本院或者直接向天津市第二中级人民法院提出上诉。书面上诉的,应当提交上诉状正本一份，副本二份。 </w:t>
      </w: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（此页无正文）</w:t>
      </w: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ind w:firstLine="640" w:firstLineChars="200"/>
        <w:rPr>
          <w:rFonts w:ascii="仿宋" w:hAnsi="仿宋" w:eastAsia="仿宋"/>
        </w:rPr>
      </w:pPr>
    </w:p>
    <w:p>
      <w:pPr>
        <w:spacing w:line="520" w:lineRule="exact"/>
        <w:ind w:right="-32" w:rightChars="-10" w:firstLine="640" w:firstLineChars="20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       审  判  员  陈德武</w:t>
      </w:r>
    </w:p>
    <w:p>
      <w:pPr>
        <w:tabs>
          <w:tab w:val="left" w:pos="6090"/>
        </w:tabs>
        <w:spacing w:line="520" w:lineRule="exact"/>
        <w:ind w:right="-32" w:rightChars="-10" w:firstLine="640" w:firstLineChars="20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                  </w:t>
      </w:r>
    </w:p>
    <w:p>
      <w:pPr>
        <w:tabs>
          <w:tab w:val="left" w:pos="6090"/>
        </w:tabs>
        <w:spacing w:line="520" w:lineRule="exact"/>
        <w:ind w:right="-32" w:rightChars="-10" w:firstLine="3040" w:firstLineChars="95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     二〇一七年十月十九日</w:t>
      </w:r>
    </w:p>
    <w:p>
      <w:pPr>
        <w:tabs>
          <w:tab w:val="left" w:pos="6090"/>
        </w:tabs>
        <w:spacing w:line="520" w:lineRule="exact"/>
        <w:ind w:right="-32" w:rightChars="-1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</w:t>
      </w:r>
    </w:p>
    <w:p>
      <w:pPr>
        <w:tabs>
          <w:tab w:val="left" w:pos="6090"/>
        </w:tabs>
        <w:spacing w:line="520" w:lineRule="exact"/>
        <w:ind w:right="-1" w:firstLine="4934" w:firstLineChars="1542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书  记  员  戴世强</w:t>
      </w:r>
    </w:p>
    <w:p>
      <w:pPr>
        <w:ind w:right="310" w:rightChars="97" w:firstLine="640" w:firstLineChars="200"/>
        <w:rPr>
          <w:rFonts w:ascii="仿宋" w:hAnsi="仿宋" w:eastAsia="仿宋"/>
          <w:szCs w:val="32"/>
        </w:rPr>
      </w:pPr>
    </w:p>
    <w:p>
      <w:pPr>
        <w:ind w:right="310" w:rightChars="97" w:firstLine="640" w:firstLineChars="200"/>
        <w:rPr>
          <w:rFonts w:ascii="仿宋" w:hAnsi="仿宋" w:eastAsia="仿宋"/>
          <w:szCs w:val="32"/>
        </w:rPr>
      </w:pPr>
    </w:p>
    <w:p>
      <w:pPr>
        <w:ind w:right="310" w:rightChars="97" w:firstLine="640" w:firstLineChars="200"/>
        <w:rPr>
          <w:rFonts w:ascii="仿宋" w:hAnsi="仿宋" w:eastAsia="仿宋"/>
          <w:szCs w:val="32"/>
        </w:rPr>
      </w:pPr>
    </w:p>
    <w:p>
      <w:pPr>
        <w:ind w:right="310" w:rightChars="97" w:firstLine="640" w:firstLineChars="200"/>
        <w:rPr>
          <w:rFonts w:ascii="仿宋" w:hAnsi="仿宋" w:eastAsia="仿宋"/>
          <w:szCs w:val="32"/>
        </w:rPr>
      </w:pPr>
    </w:p>
    <w:p>
      <w:pPr>
        <w:ind w:right="310" w:rightChars="97" w:firstLine="640" w:firstLineChars="200"/>
        <w:rPr>
          <w:rFonts w:ascii="仿宋" w:hAnsi="仿宋" w:eastAsia="仿宋"/>
          <w:szCs w:val="32"/>
        </w:rPr>
      </w:pPr>
    </w:p>
    <w:p>
      <w:pPr>
        <w:ind w:right="310" w:rightChars="97" w:firstLine="640" w:firstLineChars="200"/>
        <w:rPr>
          <w:rFonts w:ascii="仿宋" w:hAnsi="仿宋" w:eastAsia="仿宋"/>
          <w:szCs w:val="32"/>
        </w:rPr>
      </w:pPr>
    </w:p>
    <w:p>
      <w:pPr>
        <w:rPr>
          <w:rFonts w:ascii="仿宋" w:hAnsi="仿宋" w:eastAsia="仿宋"/>
          <w:b/>
          <w:szCs w:val="32"/>
        </w:rPr>
      </w:pPr>
      <w:r>
        <w:rPr>
          <w:rFonts w:hint="eastAsia" w:ascii="仿宋" w:hAnsi="仿宋" w:eastAsia="仿宋"/>
          <w:b/>
          <w:szCs w:val="32"/>
        </w:rPr>
        <w:t>附：法律释明：</w:t>
      </w:r>
    </w:p>
    <w:p>
      <w:pPr>
        <w:ind w:firstLine="470" w:firstLineChars="147"/>
        <w:rPr>
          <w:rFonts w:ascii="仿宋" w:hAnsi="仿宋" w:eastAsia="仿宋"/>
          <w:b/>
          <w:szCs w:val="32"/>
        </w:rPr>
      </w:pPr>
      <w:r>
        <w:rPr>
          <w:rFonts w:hint="eastAsia" w:ascii="仿宋" w:hAnsi="仿宋" w:eastAsia="仿宋"/>
          <w:b/>
          <w:szCs w:val="32"/>
        </w:rPr>
        <w:t>《中华人民共和国刑法》</w:t>
      </w:r>
    </w:p>
    <w:p>
      <w:pPr>
        <w:widowControl/>
        <w:ind w:firstLine="548" w:firstLineChars="196"/>
        <w:jc w:val="left"/>
        <w:rPr>
          <w:rFonts w:ascii="仿宋" w:hAnsi="仿宋" w:eastAsia="仿宋" w:cs="宋体"/>
          <w:kern w:val="0"/>
          <w:sz w:val="28"/>
          <w:szCs w:val="28"/>
        </w:rPr>
      </w:pPr>
      <w:bookmarkStart w:id="1" w:name="196"/>
      <w:bookmarkStart w:id="2" w:name="67"/>
      <w:r>
        <w:rPr>
          <w:rFonts w:hint="eastAsia" w:ascii="仿宋" w:hAnsi="仿宋" w:eastAsia="仿宋" w:cs="宋体"/>
          <w:b/>
          <w:bCs/>
          <w:smallCaps/>
          <w:kern w:val="0"/>
          <w:sz w:val="28"/>
          <w:szCs w:val="28"/>
        </w:rPr>
        <w:t>第一百九十六条</w:t>
      </w:r>
      <w:bookmarkEnd w:id="1"/>
      <w:r>
        <w:rPr>
          <w:rFonts w:ascii="仿宋" w:hAnsi="仿宋" w:eastAsia="仿宋" w:cs="宋体"/>
          <w:b/>
          <w:kern w:val="0"/>
          <w:sz w:val="28"/>
          <w:szCs w:val="28"/>
        </w:rPr>
        <w:t>　</w:t>
      </w:r>
      <w:r>
        <w:rPr>
          <w:rFonts w:ascii="仿宋" w:hAnsi="仿宋" w:eastAsia="仿宋" w:cs="宋体"/>
          <w:kern w:val="0"/>
          <w:sz w:val="28"/>
          <w:szCs w:val="28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widowControl/>
        <w:ind w:firstLine="45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（四）恶意透支的。</w:t>
      </w:r>
    </w:p>
    <w:p>
      <w:pPr>
        <w:widowControl/>
        <w:ind w:firstLine="548" w:firstLineChars="196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前款所称恶意透支，是指持卡人以非法占有为目的，超过规定限额或者规定期限透支，并且经发卡银行催收后仍不归还的行为。</w:t>
      </w:r>
    </w:p>
    <w:p>
      <w:pPr>
        <w:widowControl/>
        <w:ind w:firstLine="641" w:firstLineChars="229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mallCaps/>
          <w:color w:val="000000"/>
          <w:kern w:val="0"/>
          <w:sz w:val="28"/>
          <w:szCs w:val="28"/>
        </w:rPr>
        <w:t>第六十七条</w:t>
      </w:r>
      <w:bookmarkEnd w:id="2"/>
      <w:r>
        <w:rPr>
          <w:rFonts w:ascii="仿宋" w:hAnsi="仿宋" w:eastAsia="仿宋" w:cs="宋体"/>
          <w:kern w:val="0"/>
          <w:sz w:val="28"/>
          <w:szCs w:val="28"/>
        </w:rPr>
        <w:t>　</w:t>
      </w:r>
      <w:r>
        <w:rPr>
          <w:rFonts w:hint="eastAsia" w:ascii="仿宋" w:hAnsi="仿宋" w:eastAsia="仿宋" w:cs="宋体"/>
          <w:kern w:val="0"/>
          <w:sz w:val="28"/>
          <w:szCs w:val="28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36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第七十二条第一款</w:t>
      </w:r>
      <w:r>
        <w:rPr>
          <w:rFonts w:hint="eastAsia" w:ascii="仿宋" w:hAnsi="仿宋" w:eastAsia="仿宋"/>
          <w:sz w:val="28"/>
          <w:szCs w:val="28"/>
        </w:rPr>
        <w:t>　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10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犯罪情节较轻；</w:t>
      </w:r>
    </w:p>
    <w:p>
      <w:pPr>
        <w:pStyle w:val="10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有悔罪表现；</w:t>
      </w:r>
    </w:p>
    <w:p>
      <w:pPr>
        <w:pStyle w:val="10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没有再犯罪的危险；</w:t>
      </w:r>
    </w:p>
    <w:p>
      <w:pPr>
        <w:pStyle w:val="10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宣告缓刑对所居住社区没有重大不良影响。</w:t>
      </w:r>
    </w:p>
    <w:p>
      <w:pPr>
        <w:ind w:firstLine="548" w:firstLineChars="196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第七十六条　</w:t>
      </w:r>
      <w:r>
        <w:rPr>
          <w:rFonts w:hint="eastAsia" w:ascii="仿宋" w:hAnsi="仿宋" w:eastAsia="仿宋"/>
          <w:sz w:val="28"/>
          <w:szCs w:val="28"/>
        </w:rPr>
        <w:t xml:space="preserve">对宣告缓刑的犯罪分子，在缓刑考验期限内，依法实行社区矫正，如果没有本法第七十七条规定的情形，缓刑考验期满，原判的刑罚就不再执行，并公开予以宣告。    </w:t>
      </w:r>
    </w:p>
    <w:p>
      <w:pPr>
        <w:ind w:firstLine="630"/>
        <w:rPr>
          <w:szCs w:val="32"/>
        </w:rPr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454"/>
      <w:paperSrc w:first="7"/>
      <w:cols w:space="425" w:num="1"/>
      <w:docGrid w:type="linesAndChars" w:linePitch="537" w:charSpace="1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4C47"/>
    <w:multiLevelType w:val="multilevel"/>
    <w:tmpl w:val="3D314C47"/>
    <w:lvl w:ilvl="0" w:tentative="0">
      <w:start w:val="1"/>
      <w:numFmt w:val="japaneseCounting"/>
      <w:lvlText w:val="（%1）"/>
      <w:lvlJc w:val="left"/>
      <w:pPr>
        <w:ind w:left="1716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6" w:hanging="420"/>
      </w:pPr>
    </w:lvl>
    <w:lvl w:ilvl="2" w:tentative="0">
      <w:start w:val="1"/>
      <w:numFmt w:val="lowerRoman"/>
      <w:lvlText w:val="%3."/>
      <w:lvlJc w:val="right"/>
      <w:pPr>
        <w:ind w:left="1896" w:hanging="420"/>
      </w:pPr>
    </w:lvl>
    <w:lvl w:ilvl="3" w:tentative="0">
      <w:start w:val="1"/>
      <w:numFmt w:val="decimal"/>
      <w:lvlText w:val="%4."/>
      <w:lvlJc w:val="left"/>
      <w:pPr>
        <w:ind w:left="2316" w:hanging="420"/>
      </w:pPr>
    </w:lvl>
    <w:lvl w:ilvl="4" w:tentative="0">
      <w:start w:val="1"/>
      <w:numFmt w:val="lowerLetter"/>
      <w:lvlText w:val="%5)"/>
      <w:lvlJc w:val="left"/>
      <w:pPr>
        <w:ind w:left="2736" w:hanging="420"/>
      </w:pPr>
    </w:lvl>
    <w:lvl w:ilvl="5" w:tentative="0">
      <w:start w:val="1"/>
      <w:numFmt w:val="lowerRoman"/>
      <w:lvlText w:val="%6."/>
      <w:lvlJc w:val="right"/>
      <w:pPr>
        <w:ind w:left="3156" w:hanging="420"/>
      </w:pPr>
    </w:lvl>
    <w:lvl w:ilvl="6" w:tentative="0">
      <w:start w:val="1"/>
      <w:numFmt w:val="decimal"/>
      <w:lvlText w:val="%7."/>
      <w:lvlJc w:val="left"/>
      <w:pPr>
        <w:ind w:left="3576" w:hanging="420"/>
      </w:pPr>
    </w:lvl>
    <w:lvl w:ilvl="7" w:tentative="0">
      <w:start w:val="1"/>
      <w:numFmt w:val="lowerLetter"/>
      <w:lvlText w:val="%8)"/>
      <w:lvlJc w:val="left"/>
      <w:pPr>
        <w:ind w:left="3996" w:hanging="420"/>
      </w:pPr>
    </w:lvl>
    <w:lvl w:ilvl="8" w:tentative="0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321"/>
  <w:drawingGridVerticalSpacing w:val="53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953"/>
    <w:rsid w:val="00000CB9"/>
    <w:rsid w:val="000013F3"/>
    <w:rsid w:val="0002769A"/>
    <w:rsid w:val="00031548"/>
    <w:rsid w:val="00035A20"/>
    <w:rsid w:val="00051833"/>
    <w:rsid w:val="00076880"/>
    <w:rsid w:val="00080BD3"/>
    <w:rsid w:val="000851D9"/>
    <w:rsid w:val="000A504C"/>
    <w:rsid w:val="000B2110"/>
    <w:rsid w:val="000B4CD1"/>
    <w:rsid w:val="000B51C4"/>
    <w:rsid w:val="000B6EA4"/>
    <w:rsid w:val="000D5640"/>
    <w:rsid w:val="000E2C57"/>
    <w:rsid w:val="000F0B24"/>
    <w:rsid w:val="00105C51"/>
    <w:rsid w:val="00105D06"/>
    <w:rsid w:val="00142479"/>
    <w:rsid w:val="00173EC1"/>
    <w:rsid w:val="00191DEF"/>
    <w:rsid w:val="00195742"/>
    <w:rsid w:val="001B40E0"/>
    <w:rsid w:val="001D385E"/>
    <w:rsid w:val="001F56F8"/>
    <w:rsid w:val="0021686C"/>
    <w:rsid w:val="00234DF6"/>
    <w:rsid w:val="00252931"/>
    <w:rsid w:val="00256608"/>
    <w:rsid w:val="002612F3"/>
    <w:rsid w:val="002B6E52"/>
    <w:rsid w:val="002C1154"/>
    <w:rsid w:val="002C573A"/>
    <w:rsid w:val="002F252F"/>
    <w:rsid w:val="00335953"/>
    <w:rsid w:val="00346B26"/>
    <w:rsid w:val="003A24D1"/>
    <w:rsid w:val="003D201F"/>
    <w:rsid w:val="003F7C48"/>
    <w:rsid w:val="00414540"/>
    <w:rsid w:val="00427A27"/>
    <w:rsid w:val="0045395B"/>
    <w:rsid w:val="00461DE4"/>
    <w:rsid w:val="004804C9"/>
    <w:rsid w:val="00485282"/>
    <w:rsid w:val="004A4F74"/>
    <w:rsid w:val="004A58E1"/>
    <w:rsid w:val="004C25D1"/>
    <w:rsid w:val="004C37DF"/>
    <w:rsid w:val="004D0755"/>
    <w:rsid w:val="004F7D4A"/>
    <w:rsid w:val="00503BAE"/>
    <w:rsid w:val="00513B7F"/>
    <w:rsid w:val="005323BD"/>
    <w:rsid w:val="00543867"/>
    <w:rsid w:val="005A0A7D"/>
    <w:rsid w:val="005E6D57"/>
    <w:rsid w:val="005F35FD"/>
    <w:rsid w:val="00601369"/>
    <w:rsid w:val="006020E9"/>
    <w:rsid w:val="006269AC"/>
    <w:rsid w:val="00626B97"/>
    <w:rsid w:val="00672178"/>
    <w:rsid w:val="00686645"/>
    <w:rsid w:val="006A6870"/>
    <w:rsid w:val="006B1C72"/>
    <w:rsid w:val="006C13D6"/>
    <w:rsid w:val="006D4CB2"/>
    <w:rsid w:val="006D56A2"/>
    <w:rsid w:val="007062D6"/>
    <w:rsid w:val="007357C8"/>
    <w:rsid w:val="007A507B"/>
    <w:rsid w:val="007E44E3"/>
    <w:rsid w:val="00800461"/>
    <w:rsid w:val="00812ADB"/>
    <w:rsid w:val="00860B50"/>
    <w:rsid w:val="00863BDC"/>
    <w:rsid w:val="008719B3"/>
    <w:rsid w:val="008862F3"/>
    <w:rsid w:val="0089782E"/>
    <w:rsid w:val="008A457D"/>
    <w:rsid w:val="008B5FD1"/>
    <w:rsid w:val="008C4009"/>
    <w:rsid w:val="008D34AB"/>
    <w:rsid w:val="008E0456"/>
    <w:rsid w:val="0092751B"/>
    <w:rsid w:val="00940E18"/>
    <w:rsid w:val="00941390"/>
    <w:rsid w:val="00941EC0"/>
    <w:rsid w:val="00960C22"/>
    <w:rsid w:val="009902E5"/>
    <w:rsid w:val="009A2250"/>
    <w:rsid w:val="009C2FDC"/>
    <w:rsid w:val="009D7118"/>
    <w:rsid w:val="009E0A34"/>
    <w:rsid w:val="009E4E7A"/>
    <w:rsid w:val="009F4E7E"/>
    <w:rsid w:val="009F615F"/>
    <w:rsid w:val="00A25586"/>
    <w:rsid w:val="00A47F18"/>
    <w:rsid w:val="00A56412"/>
    <w:rsid w:val="00A74593"/>
    <w:rsid w:val="00A82F1F"/>
    <w:rsid w:val="00A96EB2"/>
    <w:rsid w:val="00AA7D6B"/>
    <w:rsid w:val="00AB6070"/>
    <w:rsid w:val="00AE74FA"/>
    <w:rsid w:val="00B15253"/>
    <w:rsid w:val="00B37F83"/>
    <w:rsid w:val="00B658CD"/>
    <w:rsid w:val="00BB0CE5"/>
    <w:rsid w:val="00BB32E7"/>
    <w:rsid w:val="00BE0B0C"/>
    <w:rsid w:val="00BE0CD1"/>
    <w:rsid w:val="00C1563B"/>
    <w:rsid w:val="00C47966"/>
    <w:rsid w:val="00C678BF"/>
    <w:rsid w:val="00CB2B78"/>
    <w:rsid w:val="00CE38A7"/>
    <w:rsid w:val="00CE7EA7"/>
    <w:rsid w:val="00CF095D"/>
    <w:rsid w:val="00CF24FA"/>
    <w:rsid w:val="00D442D7"/>
    <w:rsid w:val="00D76657"/>
    <w:rsid w:val="00D86CDD"/>
    <w:rsid w:val="00DC66A4"/>
    <w:rsid w:val="00DD3EC3"/>
    <w:rsid w:val="00DE158A"/>
    <w:rsid w:val="00E16767"/>
    <w:rsid w:val="00E32DDF"/>
    <w:rsid w:val="00E63E2E"/>
    <w:rsid w:val="00E649BA"/>
    <w:rsid w:val="00E81201"/>
    <w:rsid w:val="00E82575"/>
    <w:rsid w:val="00EB4994"/>
    <w:rsid w:val="00EC72FD"/>
    <w:rsid w:val="00ED0FBE"/>
    <w:rsid w:val="00ED7B99"/>
    <w:rsid w:val="00EE3341"/>
    <w:rsid w:val="00F41574"/>
    <w:rsid w:val="00F5233B"/>
    <w:rsid w:val="00F743C7"/>
    <w:rsid w:val="00F87CBC"/>
    <w:rsid w:val="00FA2868"/>
    <w:rsid w:val="00FA371A"/>
    <w:rsid w:val="00FB4EFC"/>
    <w:rsid w:val="04F36352"/>
    <w:rsid w:val="3A126428"/>
    <w:rsid w:val="59C770AF"/>
    <w:rsid w:val="652238C4"/>
    <w:rsid w:val="772A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f-article-title-tiny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255</Words>
  <Characters>1458</Characters>
  <Lines>12</Lines>
  <Paragraphs>3</Paragraphs>
  <TotalTime>157</TotalTime>
  <ScaleCrop>false</ScaleCrop>
  <LinksUpToDate>false</LinksUpToDate>
  <CharactersWithSpaces>1710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2017-09-17T11:51:00Z</dcterms:created>
  <dc:creator>lenovo</dc:creator>
  <cp:lastModifiedBy>TF-PC</cp:lastModifiedBy>
  <cp:lastPrinted>2017-09-18T08:05:00Z</cp:lastPrinted>
  <dcterms:modified xsi:type="dcterms:W3CDTF">2018-08-27T09:42:14Z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