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pacing w:line="420" w:lineRule="exact"/>
        <w:ind w:left="1210" w:hanging="1210" w:hangingChars="275"/>
        <w:jc w:val="center"/>
        <w:rPr>
          <w:rFonts w:hint="eastAsia" w:ascii="仿宋_GB2312" w:hAnsi="MS Sans Serif" w:eastAsia="仿宋_GB2312"/>
          <w:kern w:val="0"/>
          <w:sz w:val="32"/>
          <w:szCs w:val="32"/>
        </w:rPr>
      </w:pPr>
      <w:bookmarkStart w:id="0" w:name="_GoBack"/>
      <w:bookmarkEnd w:id="0"/>
      <w:r>
        <w:rPr>
          <w:rFonts w:hint="eastAsia" w:ascii="仿宋_GB2312" w:hAnsi="MS Sans Serif" w:eastAsia="仿宋_GB2312"/>
          <w:kern w:val="0"/>
          <w:sz w:val="44"/>
          <w:szCs w:val="44"/>
        </w:rPr>
        <w:t>天津市宁河区人民法院</w:t>
      </w:r>
    </w:p>
    <w:p>
      <w:pPr>
        <w:adjustRightInd w:val="0"/>
        <w:spacing w:line="420" w:lineRule="exact"/>
        <w:ind w:left="100"/>
        <w:jc w:val="center"/>
        <w:rPr>
          <w:rFonts w:hint="eastAsia" w:ascii="黑体" w:hAnsi="MS Sans Serif" w:eastAsia="黑体"/>
          <w:kern w:val="0"/>
          <w:sz w:val="44"/>
          <w:szCs w:val="44"/>
        </w:rPr>
      </w:pPr>
      <w:r>
        <w:rPr>
          <w:rFonts w:hint="eastAsia" w:ascii="黑体" w:hAnsi="MS Sans Serif" w:eastAsia="黑体"/>
          <w:b/>
          <w:bCs/>
          <w:kern w:val="0"/>
          <w:sz w:val="44"/>
          <w:szCs w:val="44"/>
        </w:rPr>
        <w:t>刑    事    判    决    书</w:t>
      </w:r>
    </w:p>
    <w:p>
      <w:pPr>
        <w:adjustRightInd w:val="0"/>
        <w:spacing w:line="420" w:lineRule="exact"/>
        <w:ind w:left="102"/>
        <w:jc w:val="left"/>
        <w:rPr>
          <w:rFonts w:hint="eastAsia" w:ascii="仿宋_GB2312" w:hAnsi="MS Sans Serif" w:eastAsia="仿宋_GB2312"/>
          <w:kern w:val="0"/>
          <w:sz w:val="32"/>
          <w:szCs w:val="32"/>
        </w:rPr>
      </w:pPr>
    </w:p>
    <w:p>
      <w:pPr>
        <w:tabs>
          <w:tab w:val="bar" w:pos="2835"/>
        </w:tabs>
        <w:adjustRightInd w:val="0"/>
        <w:spacing w:line="420" w:lineRule="exact"/>
        <w:ind w:left="102" w:firstLine="1280" w:firstLineChars="400"/>
        <w:rPr>
          <w:rFonts w:hint="eastAsia" w:ascii="仿宋_GB2312" w:hAnsi="MS Sans Serif" w:eastAsia="仿宋_GB2312"/>
          <w:kern w:val="0"/>
          <w:sz w:val="32"/>
          <w:szCs w:val="32"/>
        </w:rPr>
      </w:pPr>
      <w:r>
        <w:rPr>
          <w:rFonts w:hint="eastAsia" w:ascii="仿宋_GB2312" w:hAnsi="MS Sans Serif" w:eastAsia="仿宋_GB2312"/>
          <w:kern w:val="0"/>
          <w:sz w:val="32"/>
          <w:szCs w:val="32"/>
        </w:rPr>
        <w:t xml:space="preserve">                   (2017)津0117刑初432号 </w:t>
      </w:r>
    </w:p>
    <w:p>
      <w:pPr>
        <w:adjustRightInd w:val="0"/>
        <w:spacing w:line="420" w:lineRule="exact"/>
        <w:ind w:left="102"/>
        <w:jc w:val="left"/>
        <w:rPr>
          <w:rFonts w:hint="eastAsia" w:ascii="仿宋_GB2312" w:hAnsi="MS Sans Serif" w:eastAsia="仿宋_GB2312"/>
          <w:kern w:val="0"/>
          <w:sz w:val="32"/>
          <w:szCs w:val="32"/>
        </w:rPr>
      </w:pPr>
    </w:p>
    <w:p>
      <w:pPr>
        <w:adjustRightInd w:val="0"/>
        <w:spacing w:line="500" w:lineRule="exact"/>
        <w:ind w:left="100" w:firstLine="558"/>
        <w:jc w:val="left"/>
        <w:rPr>
          <w:rFonts w:hint="eastAsia" w:ascii="仿宋_GB2312" w:hAnsi="MS Sans Serif" w:eastAsia="仿宋_GB2312"/>
          <w:kern w:val="0"/>
          <w:sz w:val="32"/>
          <w:szCs w:val="32"/>
        </w:rPr>
      </w:pPr>
      <w:r>
        <w:rPr>
          <w:rFonts w:hint="eastAsia" w:ascii="仿宋_GB2312" w:hAnsi="MS Sans Serif" w:eastAsia="仿宋_GB2312"/>
          <w:kern w:val="0"/>
          <w:sz w:val="32"/>
          <w:szCs w:val="32"/>
        </w:rPr>
        <w:t>公诉机关天津市宁河区人民检察院。</w:t>
      </w:r>
    </w:p>
    <w:p>
      <w:pPr>
        <w:adjustRightInd w:val="0"/>
        <w:spacing w:line="500" w:lineRule="exact"/>
        <w:ind w:left="100" w:firstLine="558"/>
        <w:jc w:val="left"/>
        <w:rPr>
          <w:rFonts w:hint="eastAsia" w:ascii="仿宋_GB2312" w:hAnsi="仿宋" w:eastAsia="仿宋_GB2312" w:cs="仿宋"/>
          <w:sz w:val="32"/>
          <w:szCs w:val="32"/>
        </w:rPr>
      </w:pPr>
      <w:r>
        <w:rPr>
          <w:rFonts w:hint="eastAsia" w:ascii="仿宋_GB2312" w:hAnsi="仿宋" w:eastAsia="仿宋_GB2312" w:cs="仿宋"/>
          <w:sz w:val="32"/>
          <w:szCs w:val="32"/>
        </w:rPr>
        <w:t>被告人刘增明，男,1979年12月23日出生，公民身份号码：120221197912232317，汉族，高中文化，群众，天津市森立市政工程有限公司职工，住天津市宁河区芦台镇顺兴小区12号楼3单元602号(户籍地：天津市宁河区潘庄农场新村路6排2号增1号)。2017年9月1日因涉嫌信用卡诈骗罪被天津市公安局宁河分局刑事拘留，2017年9月5日被取保候审。2</w:t>
      </w:r>
      <w:r>
        <w:rPr>
          <w:rFonts w:hint="eastAsia" w:ascii="仿宋_GB2312" w:eastAsia="仿宋_GB2312"/>
          <w:sz w:val="32"/>
          <w:szCs w:val="32"/>
        </w:rPr>
        <w:t>017年12月11日被天津市宁河区人民法院取保候审</w:t>
      </w:r>
      <w:r>
        <w:rPr>
          <w:rFonts w:hint="eastAsia" w:ascii="仿宋_GB2312" w:hAnsi="仿宋" w:eastAsia="仿宋_GB2312" w:cs="仿宋"/>
          <w:sz w:val="32"/>
          <w:szCs w:val="32"/>
        </w:rPr>
        <w:t>,现居住地候审。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天津市宁河区人民检察院以津宁检公诉刑诉[2017]453号起诉书指控被告人刘增明犯信用卡诈骗</w:t>
      </w:r>
      <w:r>
        <w:rPr>
          <w:rFonts w:hint="eastAsia" w:ascii="仿宋_GB2312" w:hAnsi="MS Sans Serif" w:eastAsia="仿宋_GB2312" w:cs="仿宋_GB2312"/>
          <w:kern w:val="0"/>
          <w:sz w:val="32"/>
          <w:szCs w:val="32"/>
        </w:rPr>
        <w:t>罪。</w:t>
      </w:r>
      <w:r>
        <w:rPr>
          <w:rFonts w:hint="eastAsia" w:ascii="仿宋_GB2312" w:eastAsia="仿宋_GB2312"/>
          <w:sz w:val="32"/>
          <w:szCs w:val="32"/>
        </w:rPr>
        <w:t>本院依法适用刑事案件速裁程序，公开开庭审理了本案。</w:t>
      </w:r>
    </w:p>
    <w:p>
      <w:pPr>
        <w:autoSpaceDE w:val="0"/>
        <w:autoSpaceDN w:val="0"/>
        <w:adjustRightInd w:val="0"/>
        <w:spacing w:line="500" w:lineRule="exact"/>
        <w:ind w:firstLine="640" w:firstLineChars="200"/>
        <w:rPr>
          <w:rFonts w:hint="eastAsia" w:ascii="仿宋_GB2312" w:hAnsi="仿宋" w:eastAsia="仿宋_GB2312" w:cs="仿宋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经刑事速裁程序审理查明，2016年10月，被告人刘增明在中国农业银行宁河支行申领了一张卡号为6228360103982022的金穗携程旅行信用卡后，持该卡透支和取现，用于个人消费及清偿债务，并从2017年3月22日起未再归还信用卡欠款。中国农业银行宁河支行从2017年4月22日，采取多种形式进行多次催收，被告人刘增明仍未归还欠款。截止2017年8月30日案发时，该信用卡</w:t>
      </w:r>
      <w:r>
        <w:rPr>
          <w:rFonts w:hint="eastAsia" w:ascii="仿宋_GB2312" w:hAnsi="仿宋" w:eastAsia="仿宋_GB2312" w:cs="仿宋"/>
          <w:sz w:val="32"/>
          <w:szCs w:val="32"/>
        </w:rPr>
        <w:t>账户欠款共计人民币32866.53元，其中本金29027,47元，利息2236,84元，滞纳金1602,22元，其他费用9元。</w:t>
      </w:r>
    </w:p>
    <w:p>
      <w:pPr>
        <w:autoSpaceDE w:val="0"/>
        <w:autoSpaceDN w:val="0"/>
        <w:adjustRightInd w:val="0"/>
        <w:spacing w:line="500" w:lineRule="exact"/>
        <w:ind w:firstLine="640" w:firstLineChars="200"/>
        <w:jc w:val="left"/>
        <w:rPr>
          <w:rFonts w:hint="eastAsia" w:ascii="仿宋_GB2312" w:hAnsi="仿宋" w:eastAsia="仿宋_GB2312" w:cs="仿宋"/>
          <w:sz w:val="32"/>
          <w:szCs w:val="32"/>
        </w:rPr>
      </w:pPr>
      <w:r>
        <w:rPr>
          <w:rFonts w:hint="eastAsia" w:ascii="仿宋_GB2312" w:hAnsi="仿宋" w:eastAsia="仿宋_GB2312" w:cs="仿宋"/>
          <w:sz w:val="32"/>
          <w:szCs w:val="32"/>
        </w:rPr>
        <w:t>案发后，被告人刘增明被公安机关传唤到案，清偿了信用卡的全部欠款。</w:t>
      </w:r>
    </w:p>
    <w:p>
      <w:pPr>
        <w:autoSpaceDE w:val="0"/>
        <w:autoSpaceDN w:val="0"/>
        <w:adjustRightInd w:val="0"/>
        <w:spacing w:line="500" w:lineRule="exact"/>
        <w:ind w:firstLine="640" w:firstLineChars="200"/>
        <w:jc w:val="left"/>
        <w:rPr>
          <w:rFonts w:hint="eastAsia" w:ascii="仿宋_GB2312" w:hAnsi="仿宋" w:eastAsia="仿宋_GB2312" w:cs="仿宋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认定上述犯罪事实的证据如下：</w:t>
      </w:r>
    </w:p>
    <w:p>
      <w:pPr>
        <w:adjustRightInd w:val="0"/>
        <w:spacing w:line="500" w:lineRule="exact"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1、案件来源、到案经过、主体身份证明、账户催收记录等书证；</w:t>
      </w:r>
    </w:p>
    <w:p>
      <w:pPr>
        <w:adjustRightInd w:val="0"/>
        <w:spacing w:line="500" w:lineRule="exact"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2、证人杜某某的证言；</w:t>
      </w:r>
    </w:p>
    <w:p>
      <w:pPr>
        <w:adjustRightInd w:val="0"/>
        <w:spacing w:line="500" w:lineRule="exact"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3、被告人的供述和辩解；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本院认为，被告人刘增明持信用卡恶意透支，数额较大，其行为已构成信用卡诈骗罪，</w:t>
      </w:r>
      <w:r>
        <w:rPr>
          <w:rFonts w:hint="eastAsia" w:ascii="仿宋_GB2312" w:hAnsi="仿宋_GB2312" w:eastAsia="仿宋_GB2312" w:cs="仿宋_GB2312"/>
          <w:sz w:val="32"/>
          <w:szCs w:val="32"/>
        </w:rPr>
        <w:t>应予惩处。公诉机关指控被告人犯</w:t>
      </w:r>
      <w:r>
        <w:rPr>
          <w:rFonts w:hint="eastAsia" w:ascii="仿宋_GB2312" w:eastAsia="仿宋_GB2312"/>
          <w:sz w:val="32"/>
          <w:szCs w:val="32"/>
        </w:rPr>
        <w:t>信用卡诈骗</w:t>
      </w:r>
      <w:r>
        <w:rPr>
          <w:rFonts w:hint="eastAsia" w:ascii="仿宋_GB2312" w:hAnsi="仿宋_GB2312" w:eastAsia="仿宋_GB2312" w:cs="仿宋_GB2312"/>
          <w:sz w:val="32"/>
          <w:szCs w:val="32"/>
        </w:rPr>
        <w:t>罪事实清楚，证据确实、充分，罪名成立。被告人刘增明到案后，如实供述自己的罪行，是坦白；且认罪认罚，依法可从轻处罚。</w:t>
      </w:r>
      <w:r>
        <w:rPr>
          <w:rFonts w:hint="eastAsia" w:ascii="仿宋_GB2312" w:eastAsia="仿宋_GB2312"/>
          <w:sz w:val="32"/>
          <w:szCs w:val="32"/>
        </w:rPr>
        <w:t>依照《中华人民共和国刑法》第一百九十六条第一款(四项）、第六十七条第三款、</w:t>
      </w:r>
      <w:r>
        <w:rPr>
          <w:rFonts w:hint="eastAsia" w:ascii="仿宋_GB2312" w:hAnsi="MS Sans Serif" w:eastAsia="仿宋_GB2312" w:cs="仿宋_GB2312"/>
          <w:kern w:val="0"/>
          <w:sz w:val="32"/>
          <w:szCs w:val="32"/>
        </w:rPr>
        <w:t>第七十二条、第七十六条</w:t>
      </w:r>
      <w:r>
        <w:rPr>
          <w:rFonts w:hint="eastAsia" w:ascii="仿宋_GB2312" w:eastAsia="仿宋_GB2312"/>
          <w:sz w:val="32"/>
          <w:szCs w:val="32"/>
        </w:rPr>
        <w:t xml:space="preserve">的规定，判决如下： </w:t>
      </w:r>
    </w:p>
    <w:p>
      <w:pPr>
        <w:autoSpaceDE w:val="0"/>
        <w:autoSpaceDN w:val="0"/>
        <w:adjustRightInd w:val="0"/>
        <w:spacing w:line="500" w:lineRule="exact"/>
        <w:ind w:firstLine="640" w:firstLineChars="200"/>
        <w:rPr>
          <w:rFonts w:hint="eastAsia" w:ascii="仿宋_GB2312" w:eastAsia="仿宋_GB2312" w:cs="仿宋_GB2312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被告人刘增明犯信用卡诈骗罪，判处有期徒刑六个月，</w:t>
      </w:r>
      <w:r>
        <w:rPr>
          <w:rFonts w:hint="eastAsia" w:ascii="仿宋_GB2312" w:hAnsi="MS Sans Serif" w:eastAsia="仿宋_GB2312" w:cs="仿宋_GB2312"/>
          <w:kern w:val="0"/>
          <w:sz w:val="32"/>
          <w:szCs w:val="32"/>
        </w:rPr>
        <w:t>缓刑一年，并处罚金20000元</w:t>
      </w:r>
      <w:r>
        <w:rPr>
          <w:rFonts w:hint="eastAsia" w:ascii="仿宋_GB2312" w:eastAsia="仿宋_GB2312" w:cs="仿宋_GB2312"/>
          <w:sz w:val="32"/>
          <w:szCs w:val="32"/>
        </w:rPr>
        <w:t>（缓刑考验期自判决确定之日起计算。对宣告缓刑的犯罪分子，在缓刑考验期限内，依法实行社区矫正）。</w:t>
      </w:r>
    </w:p>
    <w:p>
      <w:pPr>
        <w:autoSpaceDE w:val="0"/>
        <w:autoSpaceDN w:val="0"/>
        <w:spacing w:line="500" w:lineRule="exact"/>
        <w:rPr>
          <w:rFonts w:hint="eastAsia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 xml:space="preserve">    上述罚金于判决生效后五日内给付。</w:t>
      </w:r>
    </w:p>
    <w:p>
      <w:pPr>
        <w:autoSpaceDE w:val="0"/>
        <w:autoSpaceDN w:val="0"/>
        <w:adjustRightInd w:val="0"/>
        <w:spacing w:line="500" w:lineRule="exact"/>
        <w:ind w:firstLine="640" w:firstLineChars="200"/>
        <w:rPr>
          <w:rFonts w:hint="eastAsia" w:ascii="仿宋_GB2312" w:hAnsi="仿宋_GB2312" w:eastAsia="仿宋_GB2312" w:cs="仿宋_GB2312"/>
          <w:kern w:val="0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如不服本判决，可在接到判决书的第二日起十日内，通过本院或者直接向天津市第二中级人民法院提出上诉。书面上诉的，应提交上诉状正本一份，副本一份。</w:t>
      </w:r>
    </w:p>
    <w:p>
      <w:pPr>
        <w:autoSpaceDE w:val="0"/>
        <w:autoSpaceDN w:val="0"/>
        <w:adjustRightInd w:val="0"/>
        <w:spacing w:line="380" w:lineRule="exact"/>
        <w:jc w:val="left"/>
        <w:rPr>
          <w:rFonts w:hint="eastAsia" w:ascii="仿宋_GB2312" w:hAnsi="MS Sans Serif" w:eastAsia="仿宋_GB2312"/>
          <w:sz w:val="32"/>
          <w:szCs w:val="32"/>
        </w:rPr>
      </w:pPr>
    </w:p>
    <w:p>
      <w:pPr>
        <w:autoSpaceDE w:val="0"/>
        <w:autoSpaceDN w:val="0"/>
        <w:adjustRightInd w:val="0"/>
        <w:spacing w:line="380" w:lineRule="exact"/>
        <w:ind w:left="100" w:right="160"/>
        <w:jc w:val="center"/>
        <w:rPr>
          <w:rFonts w:hint="eastAsia" w:ascii="仿宋_GB2312" w:hAnsi="MS Sans Serif" w:eastAsia="仿宋_GB2312" w:cs="仿宋_GB2312"/>
          <w:kern w:val="0"/>
          <w:sz w:val="32"/>
          <w:szCs w:val="32"/>
        </w:rPr>
      </w:pPr>
      <w:r>
        <w:rPr>
          <w:rFonts w:hint="eastAsia" w:ascii="仿宋_GB2312" w:hAnsi="MS Sans Serif" w:eastAsia="仿宋_GB2312" w:cs="仿宋_GB2312"/>
          <w:kern w:val="0"/>
          <w:sz w:val="32"/>
          <w:szCs w:val="32"/>
        </w:rPr>
        <w:t xml:space="preserve">                                </w:t>
      </w:r>
    </w:p>
    <w:p>
      <w:pPr>
        <w:autoSpaceDE w:val="0"/>
        <w:autoSpaceDN w:val="0"/>
        <w:adjustRightInd w:val="0"/>
        <w:spacing w:line="380" w:lineRule="exact"/>
        <w:ind w:left="100" w:right="160"/>
        <w:jc w:val="center"/>
        <w:rPr>
          <w:rFonts w:hint="eastAsia" w:ascii="仿宋_GB2312" w:hAnsi="MS Sans Serif" w:eastAsia="仿宋_GB2312" w:cs="仿宋_GB2312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line="380" w:lineRule="exact"/>
        <w:ind w:left="100" w:right="160"/>
        <w:jc w:val="center"/>
        <w:rPr>
          <w:rFonts w:hint="eastAsia" w:ascii="仿宋_GB2312" w:hAnsi="MS Sans Serif" w:eastAsia="仿宋_GB2312" w:cs="仿宋_GB2312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line="380" w:lineRule="exact"/>
        <w:ind w:left="100" w:right="160"/>
        <w:jc w:val="center"/>
        <w:rPr>
          <w:rFonts w:ascii="仿宋_GB2312" w:hAnsi="MS Sans Serif" w:eastAsia="仿宋_GB2312"/>
          <w:kern w:val="0"/>
          <w:sz w:val="32"/>
          <w:szCs w:val="32"/>
        </w:rPr>
      </w:pPr>
      <w:r>
        <w:rPr>
          <w:rFonts w:hint="eastAsia" w:ascii="仿宋_GB2312" w:hAnsi="MS Sans Serif" w:eastAsia="仿宋_GB2312" w:cs="仿宋_GB2312"/>
          <w:kern w:val="0"/>
          <w:sz w:val="32"/>
          <w:szCs w:val="32"/>
        </w:rPr>
        <w:t xml:space="preserve">                                审</w:t>
      </w:r>
      <w:r>
        <w:rPr>
          <w:rFonts w:ascii="仿宋_GB2312" w:hAnsi="MS Sans Serif" w:eastAsia="仿宋_GB2312" w:cs="仿宋_GB2312"/>
          <w:kern w:val="0"/>
          <w:sz w:val="32"/>
          <w:szCs w:val="32"/>
        </w:rPr>
        <w:t xml:space="preserve">  </w:t>
      </w:r>
      <w:r>
        <w:rPr>
          <w:rFonts w:hint="eastAsia" w:ascii="仿宋_GB2312" w:hAnsi="MS Sans Serif" w:eastAsia="仿宋_GB2312" w:cs="仿宋_GB2312"/>
          <w:kern w:val="0"/>
          <w:sz w:val="32"/>
          <w:szCs w:val="32"/>
        </w:rPr>
        <w:t>判</w:t>
      </w:r>
      <w:r>
        <w:rPr>
          <w:rFonts w:ascii="仿宋_GB2312" w:hAnsi="MS Sans Serif" w:eastAsia="仿宋_GB2312" w:cs="仿宋_GB2312"/>
          <w:kern w:val="0"/>
          <w:sz w:val="32"/>
          <w:szCs w:val="32"/>
        </w:rPr>
        <w:t xml:space="preserve">  </w:t>
      </w:r>
      <w:r>
        <w:rPr>
          <w:rFonts w:hint="eastAsia" w:ascii="仿宋_GB2312" w:hAnsi="MS Sans Serif" w:eastAsia="仿宋_GB2312" w:cs="仿宋_GB2312"/>
          <w:kern w:val="0"/>
          <w:sz w:val="32"/>
          <w:szCs w:val="32"/>
        </w:rPr>
        <w:t>员：曹  铁</w:t>
      </w:r>
    </w:p>
    <w:p>
      <w:pPr>
        <w:pStyle w:val="5"/>
        <w:ind w:left="4887" w:leftChars="2327" w:firstLine="320" w:firstLineChars="100"/>
        <w:rPr>
          <w:rFonts w:hint="eastAsia"/>
        </w:rPr>
      </w:pPr>
      <w:r>
        <w:rPr>
          <w:rFonts w:hint="eastAsia"/>
        </w:rPr>
        <w:t xml:space="preserve">                                 </w:t>
      </w:r>
    </w:p>
    <w:p>
      <w:pPr>
        <w:pStyle w:val="5"/>
        <w:ind w:firstLine="4160" w:firstLineChars="1300"/>
      </w:pPr>
      <w:r>
        <w:rPr>
          <w:rFonts w:hint="eastAsia"/>
        </w:rPr>
        <w:t>二零一七年十二月二十五日</w:t>
      </w:r>
    </w:p>
    <w:p>
      <w:pPr>
        <w:autoSpaceDE w:val="0"/>
        <w:autoSpaceDN w:val="0"/>
        <w:adjustRightInd w:val="0"/>
        <w:spacing w:line="380" w:lineRule="exact"/>
        <w:rPr>
          <w:rFonts w:hint="eastAsia" w:ascii="仿宋_GB2312" w:hAnsi="MS Sans Serif" w:eastAsia="仿宋_GB2312" w:cs="仿宋_GB2312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line="380" w:lineRule="exact"/>
        <w:rPr>
          <w:rFonts w:ascii="仿宋_GB2312" w:hAnsi="MS Sans Serif" w:eastAsia="仿宋_GB2312"/>
          <w:kern w:val="0"/>
          <w:sz w:val="32"/>
          <w:szCs w:val="32"/>
        </w:rPr>
      </w:pPr>
      <w:r>
        <w:rPr>
          <w:rFonts w:hint="eastAsia" w:ascii="仿宋_GB2312" w:hAnsi="MS Sans Serif" w:eastAsia="仿宋_GB2312" w:cs="仿宋_GB2312"/>
          <w:kern w:val="0"/>
          <w:sz w:val="32"/>
          <w:szCs w:val="32"/>
        </w:rPr>
        <w:t xml:space="preserve">                                 书</w:t>
      </w:r>
      <w:r>
        <w:rPr>
          <w:rFonts w:ascii="仿宋_GB2312" w:hAnsi="MS Sans Serif" w:eastAsia="仿宋_GB2312" w:cs="仿宋_GB2312"/>
          <w:kern w:val="0"/>
          <w:sz w:val="32"/>
          <w:szCs w:val="32"/>
        </w:rPr>
        <w:t xml:space="preserve">  </w:t>
      </w:r>
      <w:r>
        <w:rPr>
          <w:rFonts w:hint="eastAsia" w:ascii="仿宋_GB2312" w:hAnsi="MS Sans Serif" w:eastAsia="仿宋_GB2312" w:cs="仿宋_GB2312"/>
          <w:kern w:val="0"/>
          <w:sz w:val="32"/>
          <w:szCs w:val="32"/>
        </w:rPr>
        <w:t>记</w:t>
      </w:r>
      <w:r>
        <w:rPr>
          <w:rFonts w:ascii="仿宋_GB2312" w:hAnsi="MS Sans Serif" w:eastAsia="仿宋_GB2312" w:cs="仿宋_GB2312"/>
          <w:kern w:val="0"/>
          <w:sz w:val="32"/>
          <w:szCs w:val="32"/>
        </w:rPr>
        <w:t xml:space="preserve"> </w:t>
      </w:r>
      <w:r>
        <w:rPr>
          <w:rFonts w:hint="eastAsia" w:ascii="仿宋_GB2312" w:hAnsi="MS Sans Serif" w:eastAsia="仿宋_GB2312" w:cs="仿宋_GB2312"/>
          <w:kern w:val="0"/>
          <w:sz w:val="32"/>
          <w:szCs w:val="32"/>
        </w:rPr>
        <w:t xml:space="preserve"> 员：刘  鑫</w:t>
      </w:r>
      <w:r>
        <w:rPr>
          <w:rFonts w:ascii="仿宋_GB2312" w:hAnsi="MS Sans Serif" w:eastAsia="仿宋_GB2312"/>
          <w:kern w:val="0"/>
          <w:sz w:val="32"/>
          <w:szCs w:val="32"/>
        </w:rPr>
        <w:t xml:space="preserve"> </w:t>
      </w:r>
    </w:p>
    <w:p>
      <w:pPr>
        <w:autoSpaceDE w:val="0"/>
        <w:autoSpaceDN w:val="0"/>
        <w:adjustRightInd w:val="0"/>
        <w:spacing w:line="380" w:lineRule="exact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</w:t>
      </w:r>
    </w:p>
    <w:p>
      <w:pPr>
        <w:spacing w:line="380" w:lineRule="exact"/>
        <w:rPr>
          <w:rFonts w:hint="eastAsia" w:ascii="仿宋_GB2312" w:eastAsia="仿宋_GB2312"/>
          <w:b/>
          <w:sz w:val="24"/>
        </w:rPr>
      </w:pPr>
      <w:r>
        <w:rPr>
          <w:rFonts w:hint="eastAsia" w:ascii="仿宋_GB2312" w:eastAsia="仿宋_GB2312"/>
          <w:b/>
          <w:sz w:val="24"/>
        </w:rPr>
        <w:t>法律链接：</w:t>
      </w:r>
    </w:p>
    <w:p>
      <w:pPr>
        <w:spacing w:line="380" w:lineRule="exact"/>
        <w:rPr>
          <w:rFonts w:hint="eastAsia" w:ascii="仿宋_GB2312" w:eastAsia="仿宋_GB2312"/>
          <w:b/>
          <w:sz w:val="24"/>
        </w:rPr>
      </w:pPr>
      <w:r>
        <w:rPr>
          <w:rFonts w:hint="eastAsia" w:ascii="仿宋_GB2312" w:eastAsia="仿宋_GB2312"/>
          <w:b/>
          <w:sz w:val="24"/>
        </w:rPr>
        <w:t>《中华人民共和国刑法》</w:t>
      </w:r>
    </w:p>
    <w:p>
      <w:pPr>
        <w:widowControl/>
        <w:spacing w:before="100" w:beforeAutospacing="1" w:after="100" w:afterAutospacing="1" w:line="380" w:lineRule="exact"/>
        <w:ind w:firstLine="480"/>
        <w:jc w:val="left"/>
        <w:rPr>
          <w:rFonts w:hint="eastAsia" w:ascii="仿宋_GB2312" w:hAnsi="仿宋_GB2312" w:eastAsia="仿宋_GB2312" w:cs="仿宋_GB2312"/>
          <w:color w:val="333333"/>
          <w:kern w:val="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333333"/>
          <w:kern w:val="0"/>
          <w:sz w:val="24"/>
        </w:rPr>
        <w:t xml:space="preserve">第一百九十六条  </w:t>
      </w:r>
      <w:r>
        <w:rPr>
          <w:rFonts w:hint="eastAsia" w:ascii="仿宋_GB2312" w:hAnsi="仿宋_GB2312" w:eastAsia="仿宋_GB2312" w:cs="仿宋_GB2312"/>
          <w:color w:val="333333"/>
          <w:kern w:val="0"/>
          <w:sz w:val="24"/>
        </w:rPr>
        <w:t xml:space="preserve">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 </w:t>
      </w:r>
      <w:r>
        <w:rPr>
          <w:rFonts w:hint="eastAsia" w:ascii="仿宋_GB2312" w:hAnsi="仿宋_GB2312" w:eastAsia="仿宋_GB2312" w:cs="仿宋_GB2312"/>
          <w:color w:val="333333"/>
          <w:kern w:val="0"/>
          <w:sz w:val="24"/>
        </w:rPr>
        <w:br w:type="textWrapping"/>
      </w:r>
      <w:r>
        <w:rPr>
          <w:rFonts w:hint="eastAsia" w:ascii="仿宋_GB2312" w:hAnsi="仿宋_GB2312" w:eastAsia="仿宋_GB2312" w:cs="仿宋_GB2312"/>
          <w:color w:val="333333"/>
          <w:kern w:val="0"/>
          <w:sz w:val="24"/>
        </w:rPr>
        <w:t xml:space="preserve">　　(一)使用伪造的信用卡，或者使用以虚假的身份证明骗领的信用卡的； </w:t>
      </w:r>
      <w:r>
        <w:rPr>
          <w:rFonts w:hint="eastAsia" w:ascii="仿宋_GB2312" w:hAnsi="仿宋_GB2312" w:eastAsia="仿宋_GB2312" w:cs="仿宋_GB2312"/>
          <w:color w:val="333333"/>
          <w:kern w:val="0"/>
          <w:sz w:val="24"/>
        </w:rPr>
        <w:br w:type="textWrapping"/>
      </w:r>
      <w:r>
        <w:rPr>
          <w:rFonts w:hint="eastAsia" w:ascii="仿宋_GB2312" w:hAnsi="仿宋_GB2312" w:eastAsia="仿宋_GB2312" w:cs="仿宋_GB2312"/>
          <w:color w:val="333333"/>
          <w:kern w:val="0"/>
          <w:sz w:val="24"/>
        </w:rPr>
        <w:t xml:space="preserve">　　(二)使用作废的信用卡的； </w:t>
      </w:r>
      <w:r>
        <w:rPr>
          <w:rFonts w:hint="eastAsia" w:ascii="仿宋_GB2312" w:hAnsi="仿宋_GB2312" w:eastAsia="仿宋_GB2312" w:cs="仿宋_GB2312"/>
          <w:color w:val="333333"/>
          <w:kern w:val="0"/>
          <w:sz w:val="24"/>
        </w:rPr>
        <w:br w:type="textWrapping"/>
      </w:r>
      <w:r>
        <w:rPr>
          <w:rFonts w:hint="eastAsia" w:ascii="仿宋_GB2312" w:hAnsi="仿宋_GB2312" w:eastAsia="仿宋_GB2312" w:cs="仿宋_GB2312"/>
          <w:color w:val="333333"/>
          <w:kern w:val="0"/>
          <w:sz w:val="24"/>
        </w:rPr>
        <w:t xml:space="preserve">　　(三)冒用他人信用卡的； </w:t>
      </w:r>
      <w:r>
        <w:rPr>
          <w:rFonts w:hint="eastAsia" w:ascii="仿宋_GB2312" w:hAnsi="仿宋_GB2312" w:eastAsia="仿宋_GB2312" w:cs="仿宋_GB2312"/>
          <w:color w:val="333333"/>
          <w:kern w:val="0"/>
          <w:sz w:val="24"/>
        </w:rPr>
        <w:br w:type="textWrapping"/>
      </w:r>
      <w:r>
        <w:rPr>
          <w:rFonts w:hint="eastAsia" w:ascii="仿宋_GB2312" w:hAnsi="仿宋_GB2312" w:eastAsia="仿宋_GB2312" w:cs="仿宋_GB2312"/>
          <w:color w:val="333333"/>
          <w:kern w:val="0"/>
          <w:sz w:val="24"/>
        </w:rPr>
        <w:t xml:space="preserve">　　(四)恶意透支的。 </w:t>
      </w:r>
      <w:r>
        <w:rPr>
          <w:rFonts w:hint="eastAsia" w:ascii="仿宋_GB2312" w:hAnsi="仿宋_GB2312" w:eastAsia="仿宋_GB2312" w:cs="仿宋_GB2312"/>
          <w:color w:val="333333"/>
          <w:kern w:val="0"/>
          <w:sz w:val="24"/>
        </w:rPr>
        <w:br w:type="textWrapping"/>
      </w:r>
      <w:r>
        <w:rPr>
          <w:rFonts w:hint="eastAsia" w:ascii="仿宋_GB2312" w:hAnsi="仿宋_GB2312" w:eastAsia="仿宋_GB2312" w:cs="仿宋_GB2312"/>
          <w:color w:val="333333"/>
          <w:kern w:val="0"/>
          <w:sz w:val="24"/>
        </w:rPr>
        <w:t xml:space="preserve">　　前款所称恶意透支，是指持卡人以非法占有为目的，超过规定限额或者规定期限透支，并且经发卡银行催收后仍不归还的行为。 </w:t>
      </w:r>
      <w:r>
        <w:rPr>
          <w:rFonts w:hint="eastAsia" w:ascii="仿宋_GB2312" w:hAnsi="仿宋_GB2312" w:eastAsia="仿宋_GB2312" w:cs="仿宋_GB2312"/>
          <w:color w:val="333333"/>
          <w:kern w:val="0"/>
          <w:sz w:val="24"/>
        </w:rPr>
        <w:br w:type="textWrapping"/>
      </w:r>
      <w:r>
        <w:rPr>
          <w:rFonts w:hint="eastAsia" w:ascii="仿宋_GB2312" w:hAnsi="仿宋_GB2312" w:eastAsia="仿宋_GB2312" w:cs="仿宋_GB2312"/>
          <w:color w:val="333333"/>
          <w:kern w:val="0"/>
          <w:sz w:val="24"/>
        </w:rPr>
        <w:t>　　盗窃信用卡并使用的，依照本法第二百六十四条的规定定罪处罚。”</w:t>
      </w:r>
    </w:p>
    <w:p>
      <w:pPr>
        <w:adjustRightInd w:val="0"/>
        <w:spacing w:line="380" w:lineRule="exact"/>
        <w:ind w:firstLine="482" w:firstLineChars="200"/>
        <w:rPr>
          <w:rFonts w:hint="eastAsia" w:ascii="仿宋_GB2312" w:hAnsi="仿宋_GB2312" w:eastAsia="仿宋_GB2312" w:cs="仿宋_GB2312"/>
          <w:sz w:val="24"/>
        </w:rPr>
      </w:pPr>
      <w:r>
        <w:rPr>
          <w:rFonts w:hint="eastAsia" w:ascii="仿宋_GB2312" w:hAnsi="仿宋_GB2312" w:eastAsia="仿宋_GB2312" w:cs="仿宋_GB2312"/>
          <w:b/>
          <w:sz w:val="24"/>
        </w:rPr>
        <w:t>第六十七条</w:t>
      </w:r>
      <w:r>
        <w:rPr>
          <w:rFonts w:hint="eastAsia" w:ascii="仿宋_GB2312" w:hAnsi="仿宋_GB2312" w:eastAsia="仿宋_GB2312" w:cs="仿宋_GB2312"/>
          <w:sz w:val="24"/>
        </w:rPr>
        <w:t>　犯罪以后自动投案，如实供述自己的罪行的，是自首。对于自首的犯罪分子，可以从轻或者减轻处罚。其中，犯罪较轻的，可以免除处罚。</w:t>
      </w:r>
    </w:p>
    <w:p>
      <w:pPr>
        <w:adjustRightInd w:val="0"/>
        <w:spacing w:line="380" w:lineRule="exact"/>
        <w:ind w:firstLine="470" w:firstLineChars="196"/>
        <w:rPr>
          <w:rFonts w:hint="eastAsia" w:ascii="仿宋_GB2312" w:hAnsi="仿宋_GB2312" w:eastAsia="仿宋_GB2312" w:cs="仿宋_GB2312"/>
          <w:sz w:val="24"/>
        </w:rPr>
      </w:pPr>
      <w:r>
        <w:rPr>
          <w:rFonts w:hint="eastAsia" w:ascii="仿宋_GB2312" w:hAnsi="仿宋_GB2312" w:eastAsia="仿宋_GB2312" w:cs="仿宋_GB2312"/>
          <w:sz w:val="24"/>
        </w:rPr>
        <w:t>被采取强制措施的犯罪嫌疑人、被告人和正在服刑的罪犯，如实供述司法机关还未掌握的本人其他罪行的，以自首论。</w:t>
      </w:r>
    </w:p>
    <w:p>
      <w:pPr>
        <w:adjustRightInd w:val="0"/>
        <w:spacing w:line="380" w:lineRule="exact"/>
        <w:ind w:firstLine="470" w:firstLineChars="196"/>
        <w:rPr>
          <w:rFonts w:hint="eastAsia" w:ascii="仿宋_GB2312" w:hAnsi="仿宋_GB2312" w:eastAsia="仿宋_GB2312" w:cs="仿宋_GB2312"/>
          <w:sz w:val="24"/>
        </w:rPr>
      </w:pPr>
      <w:r>
        <w:rPr>
          <w:rFonts w:hint="eastAsia" w:ascii="仿宋_GB2312" w:hAnsi="仿宋_GB2312" w:eastAsia="仿宋_GB2312" w:cs="仿宋_GB2312"/>
          <w:sz w:val="24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widowControl/>
        <w:spacing w:before="100" w:beforeAutospacing="1" w:after="100" w:afterAutospacing="1" w:line="380" w:lineRule="exact"/>
        <w:ind w:firstLine="480"/>
        <w:jc w:val="left"/>
        <w:rPr>
          <w:rFonts w:hint="eastAsia" w:ascii="仿宋_GB2312" w:hAnsi="宋体" w:eastAsia="仿宋_GB2312" w:cs="宋体"/>
          <w:color w:val="333333"/>
          <w:sz w:val="24"/>
        </w:rPr>
      </w:pPr>
      <w:r>
        <w:rPr>
          <w:rFonts w:hint="eastAsia" w:ascii="仿宋_GB2312" w:hAnsi="宋体" w:eastAsia="仿宋_GB2312" w:cs="宋体"/>
          <w:b/>
          <w:color w:val="333333"/>
          <w:kern w:val="0"/>
          <w:sz w:val="24"/>
        </w:rPr>
        <w:t xml:space="preserve">第七十二条  </w:t>
      </w:r>
      <w:r>
        <w:rPr>
          <w:rFonts w:hint="eastAsia" w:ascii="仿宋_GB2312" w:hAnsi="宋体" w:eastAsia="仿宋_GB2312" w:cs="宋体"/>
          <w:color w:val="333333"/>
          <w:kern w:val="0"/>
          <w:sz w:val="24"/>
        </w:rPr>
        <w:t xml:space="preserve">对于被判处拘役、三年以下有期徒刑的犯罪分子，同时符合下列条件的，可以宣告缓刑，对其中不满十八周岁的人、怀孕的妇女和已满七十五周岁的人，应当宣告缓刑： </w:t>
      </w:r>
      <w:r>
        <w:rPr>
          <w:rFonts w:hint="eastAsia" w:ascii="仿宋_GB2312" w:hAnsi="宋体" w:eastAsia="仿宋_GB2312" w:cs="宋体"/>
          <w:color w:val="333333"/>
          <w:kern w:val="0"/>
          <w:sz w:val="24"/>
        </w:rPr>
        <w:br w:type="textWrapping"/>
      </w:r>
      <w:r>
        <w:rPr>
          <w:rFonts w:hint="eastAsia" w:ascii="仿宋_GB2312" w:hAnsi="宋体" w:eastAsia="仿宋_GB2312" w:cs="宋体"/>
          <w:color w:val="333333"/>
          <w:kern w:val="0"/>
          <w:sz w:val="24"/>
        </w:rPr>
        <w:t xml:space="preserve">　　(一)犯罪情节较轻； </w:t>
      </w:r>
      <w:r>
        <w:rPr>
          <w:rFonts w:hint="eastAsia" w:ascii="仿宋_GB2312" w:hAnsi="宋体" w:eastAsia="仿宋_GB2312" w:cs="宋体"/>
          <w:color w:val="333333"/>
          <w:kern w:val="0"/>
          <w:sz w:val="24"/>
        </w:rPr>
        <w:br w:type="textWrapping"/>
      </w:r>
      <w:r>
        <w:rPr>
          <w:rFonts w:hint="eastAsia" w:ascii="仿宋_GB2312" w:hAnsi="宋体" w:eastAsia="仿宋_GB2312" w:cs="宋体"/>
          <w:color w:val="333333"/>
          <w:kern w:val="0"/>
          <w:sz w:val="24"/>
        </w:rPr>
        <w:t xml:space="preserve">　　(二)有悔罪表现； </w:t>
      </w:r>
      <w:r>
        <w:rPr>
          <w:rFonts w:hint="eastAsia" w:ascii="仿宋_GB2312" w:hAnsi="宋体" w:eastAsia="仿宋_GB2312" w:cs="宋体"/>
          <w:color w:val="333333"/>
          <w:kern w:val="0"/>
          <w:sz w:val="24"/>
        </w:rPr>
        <w:br w:type="textWrapping"/>
      </w:r>
      <w:r>
        <w:rPr>
          <w:rFonts w:hint="eastAsia" w:ascii="仿宋_GB2312" w:hAnsi="宋体" w:eastAsia="仿宋_GB2312" w:cs="宋体"/>
          <w:color w:val="333333"/>
          <w:kern w:val="0"/>
          <w:sz w:val="24"/>
        </w:rPr>
        <w:t xml:space="preserve">　　(三)没有再犯罪的危险； </w:t>
      </w:r>
      <w:r>
        <w:rPr>
          <w:rFonts w:hint="eastAsia" w:ascii="仿宋_GB2312" w:hAnsi="宋体" w:eastAsia="仿宋_GB2312" w:cs="宋体"/>
          <w:color w:val="333333"/>
          <w:kern w:val="0"/>
          <w:sz w:val="24"/>
        </w:rPr>
        <w:br w:type="textWrapping"/>
      </w:r>
      <w:r>
        <w:rPr>
          <w:rFonts w:hint="eastAsia" w:ascii="仿宋_GB2312" w:hAnsi="宋体" w:eastAsia="仿宋_GB2312" w:cs="宋体"/>
          <w:color w:val="333333"/>
          <w:kern w:val="0"/>
          <w:sz w:val="24"/>
        </w:rPr>
        <w:t xml:space="preserve">　　(四)宣告缓刑对所居住社区没有重大不良影响。 </w:t>
      </w:r>
      <w:r>
        <w:rPr>
          <w:rFonts w:hint="eastAsia" w:ascii="仿宋_GB2312" w:hAnsi="宋体" w:eastAsia="仿宋_GB2312" w:cs="宋体"/>
          <w:color w:val="333333"/>
          <w:kern w:val="0"/>
          <w:sz w:val="24"/>
        </w:rPr>
        <w:br w:type="textWrapping"/>
      </w:r>
      <w:r>
        <w:rPr>
          <w:rFonts w:hint="eastAsia" w:ascii="仿宋_GB2312" w:hAnsi="宋体" w:eastAsia="仿宋_GB2312" w:cs="宋体"/>
          <w:color w:val="333333"/>
          <w:kern w:val="0"/>
          <w:sz w:val="24"/>
        </w:rPr>
        <w:t xml:space="preserve">　　宣告缓刑，可以根据犯罪情况，同时禁止犯罪分子在缓刑考验期限内从事特定活动，进入特定区域、场所，接触特定的人。 </w:t>
      </w:r>
      <w:r>
        <w:rPr>
          <w:rFonts w:hint="eastAsia" w:ascii="仿宋_GB2312" w:hAnsi="宋体" w:eastAsia="仿宋_GB2312" w:cs="宋体"/>
          <w:color w:val="333333"/>
          <w:kern w:val="0"/>
          <w:sz w:val="24"/>
        </w:rPr>
        <w:br w:type="textWrapping"/>
      </w:r>
      <w:r>
        <w:rPr>
          <w:rFonts w:hint="eastAsia" w:ascii="仿宋_GB2312" w:hAnsi="宋体" w:eastAsia="仿宋_GB2312" w:cs="宋体"/>
          <w:color w:val="333333"/>
          <w:kern w:val="0"/>
          <w:sz w:val="24"/>
        </w:rPr>
        <w:t>　　被宣告缓刑的犯罪分子，如果被判处附加刑，附加刑仍须执行。</w:t>
      </w:r>
    </w:p>
    <w:p>
      <w:pPr>
        <w:widowControl/>
        <w:spacing w:before="100" w:beforeAutospacing="1" w:after="100" w:afterAutospacing="1" w:line="380" w:lineRule="exact"/>
        <w:ind w:firstLine="480"/>
        <w:jc w:val="left"/>
        <w:rPr>
          <w:rFonts w:hint="eastAsia" w:ascii="仿宋_GB2312" w:hAnsi="宋体" w:eastAsia="仿宋_GB2312" w:cs="宋体"/>
          <w:color w:val="333333"/>
          <w:kern w:val="0"/>
          <w:sz w:val="24"/>
        </w:rPr>
      </w:pPr>
      <w:r>
        <w:rPr>
          <w:rFonts w:hint="eastAsia" w:ascii="仿宋_GB2312" w:hAnsi="宋体" w:eastAsia="仿宋_GB2312" w:cs="宋体"/>
          <w:b/>
          <w:color w:val="333333"/>
          <w:kern w:val="0"/>
          <w:sz w:val="24"/>
        </w:rPr>
        <w:t xml:space="preserve">第七十六条  </w:t>
      </w:r>
      <w:r>
        <w:rPr>
          <w:rFonts w:hint="eastAsia" w:ascii="仿宋_GB2312" w:hAnsi="宋体" w:eastAsia="仿宋_GB2312" w:cs="宋体"/>
          <w:color w:val="333333"/>
          <w:kern w:val="0"/>
          <w:sz w:val="24"/>
        </w:rPr>
        <w:t>对宣告缓刑的犯罪分子，在缓刑考验期限内，依法实行社区矫正，如果没有本法第七十七条规定的情形，缓刑考验期满，原判的刑罚就不再执行，并公开予以宣告。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S Sans Serif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44C69"/>
    <w:rsid w:val="00064AFC"/>
    <w:rsid w:val="00077A6B"/>
    <w:rsid w:val="000971EF"/>
    <w:rsid w:val="000D2F6F"/>
    <w:rsid w:val="001347EF"/>
    <w:rsid w:val="00151CDE"/>
    <w:rsid w:val="00166469"/>
    <w:rsid w:val="001E7CC6"/>
    <w:rsid w:val="001F57AB"/>
    <w:rsid w:val="00284DC8"/>
    <w:rsid w:val="00331E61"/>
    <w:rsid w:val="003677AB"/>
    <w:rsid w:val="00393AA5"/>
    <w:rsid w:val="003B35DC"/>
    <w:rsid w:val="003E4949"/>
    <w:rsid w:val="003F289C"/>
    <w:rsid w:val="003F6FF2"/>
    <w:rsid w:val="00457FFA"/>
    <w:rsid w:val="00463A0A"/>
    <w:rsid w:val="00611380"/>
    <w:rsid w:val="00682020"/>
    <w:rsid w:val="00696B51"/>
    <w:rsid w:val="006E52B3"/>
    <w:rsid w:val="0077153B"/>
    <w:rsid w:val="00834498"/>
    <w:rsid w:val="00854D8B"/>
    <w:rsid w:val="0085755A"/>
    <w:rsid w:val="00861A6F"/>
    <w:rsid w:val="008C7240"/>
    <w:rsid w:val="00926E78"/>
    <w:rsid w:val="0093454A"/>
    <w:rsid w:val="009C0228"/>
    <w:rsid w:val="00AB17B6"/>
    <w:rsid w:val="00B040FB"/>
    <w:rsid w:val="00BD49DC"/>
    <w:rsid w:val="00C02A9A"/>
    <w:rsid w:val="00D176B8"/>
    <w:rsid w:val="00D36EBA"/>
    <w:rsid w:val="00D92526"/>
    <w:rsid w:val="00DA19B9"/>
    <w:rsid w:val="00DF770C"/>
    <w:rsid w:val="00E22A3C"/>
    <w:rsid w:val="00E70E53"/>
    <w:rsid w:val="00ED0C08"/>
    <w:rsid w:val="00EF21D9"/>
    <w:rsid w:val="00EF43DC"/>
    <w:rsid w:val="00F87AE8"/>
    <w:rsid w:val="032E3F28"/>
    <w:rsid w:val="0B2B1428"/>
    <w:rsid w:val="0B37523A"/>
    <w:rsid w:val="0CF77033"/>
    <w:rsid w:val="124F1382"/>
    <w:rsid w:val="1E561A9A"/>
    <w:rsid w:val="24700CF0"/>
    <w:rsid w:val="2FF46C47"/>
    <w:rsid w:val="305A0B0C"/>
    <w:rsid w:val="330C1C14"/>
    <w:rsid w:val="356361CC"/>
    <w:rsid w:val="3DBD699A"/>
    <w:rsid w:val="45AA1F26"/>
    <w:rsid w:val="6D88321C"/>
    <w:rsid w:val="746F0EF7"/>
    <w:rsid w:val="7ED368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uiPriority w:val="0"/>
    <w:pPr>
      <w:ind w:leftChars="2500"/>
    </w:pPr>
    <w:rPr>
      <w:rFonts w:ascii="仿宋_GB2312" w:hAnsi="MS Sans Serif" w:eastAsia="仿宋_GB2312"/>
      <w:kern w:val="0"/>
      <w:sz w:val="32"/>
      <w:szCs w:val="32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2"/>
    <w:basedOn w:val="1"/>
    <w:uiPriority w:val="0"/>
    <w:pPr>
      <w:autoSpaceDE w:val="0"/>
      <w:autoSpaceDN w:val="0"/>
      <w:adjustRightInd w:val="0"/>
      <w:spacing w:line="380" w:lineRule="exact"/>
      <w:ind w:left="100"/>
    </w:pPr>
    <w:rPr>
      <w:rFonts w:ascii="仿宋_GB2312" w:hAnsi="MS Sans Serif" w:eastAsia="仿宋_GB2312" w:cs="仿宋_GB2312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320</Words>
  <Characters>1829</Characters>
  <Lines>15</Lines>
  <Paragraphs>4</Paragraphs>
  <TotalTime>0</TotalTime>
  <ScaleCrop>false</ScaleCrop>
  <LinksUpToDate>false</LinksUpToDate>
  <CharactersWithSpaces>2145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2012-09-12T02:52:00Z</dcterms:created>
  <dc:creator>汇鑫电脑</dc:creator>
  <cp:lastModifiedBy>TF-PC</cp:lastModifiedBy>
  <dcterms:modified xsi:type="dcterms:W3CDTF">2018-08-27T09:42:18Z</dcterms:modified>
  <dc:title>院长批示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