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天津市蓟州区人民法院</w:t>
      </w:r>
    </w:p>
    <w:p>
      <w:pPr>
        <w:pStyle w:val="3"/>
        <w:spacing w:line="800" w:lineRule="exact"/>
        <w:jc w:val="center"/>
        <w:rPr>
          <w:rFonts w:hint="eastAsia" w:ascii="宋体" w:hAnsi="宋体"/>
          <w:spacing w:val="50"/>
          <w:sz w:val="52"/>
          <w:szCs w:val="52"/>
        </w:rPr>
      </w:pPr>
      <w:r>
        <w:rPr>
          <w:rFonts w:hint="eastAsia" w:ascii="宋体" w:hAnsi="宋体"/>
          <w:spacing w:val="50"/>
          <w:sz w:val="52"/>
          <w:szCs w:val="52"/>
        </w:rPr>
        <w:t>刑 事 判 决 书</w:t>
      </w:r>
    </w:p>
    <w:p>
      <w:pPr>
        <w:pStyle w:val="3"/>
        <w:spacing w:line="800" w:lineRule="exact"/>
        <w:jc w:val="center"/>
        <w:rPr>
          <w:rFonts w:hint="eastAsia" w:ascii="宋体" w:hAnsi="宋体"/>
          <w:spacing w:val="50"/>
          <w:sz w:val="52"/>
          <w:szCs w:val="52"/>
        </w:rPr>
      </w:pPr>
    </w:p>
    <w:p>
      <w:pPr>
        <w:adjustRightInd w:val="0"/>
        <w:snapToGrid w:val="0"/>
        <w:spacing w:line="480" w:lineRule="exact"/>
        <w:ind w:firstLine="4995" w:firstLineChars="1601"/>
        <w:rPr>
          <w:rFonts w:hint="eastAsia" w:ascii="仿宋_GB2312" w:hAnsi="宋体" w:eastAsia="仿宋_GB2312"/>
          <w:bCs/>
          <w:sz w:val="32"/>
        </w:rPr>
      </w:pPr>
      <w:r>
        <w:rPr>
          <w:rFonts w:ascii="仿宋_GB2312" w:hAnsi="宋体" w:eastAsia="仿宋_GB2312"/>
          <w:bCs/>
          <w:sz w:val="32"/>
        </w:rPr>
        <w:t xml:space="preserve"> (201</w:t>
      </w:r>
      <w:r>
        <w:rPr>
          <w:rFonts w:hint="eastAsia" w:ascii="仿宋_GB2312" w:hAnsi="宋体" w:eastAsia="仿宋_GB2312"/>
          <w:bCs/>
          <w:sz w:val="32"/>
        </w:rPr>
        <w:t>7</w:t>
      </w:r>
      <w:r>
        <w:rPr>
          <w:rFonts w:ascii="仿宋_GB2312" w:hAnsi="宋体" w:eastAsia="仿宋_GB2312"/>
          <w:bCs/>
          <w:sz w:val="32"/>
        </w:rPr>
        <w:t>)津</w:t>
      </w:r>
      <w:r>
        <w:rPr>
          <w:rFonts w:hint="eastAsia" w:ascii="仿宋_GB2312" w:hAnsi="宋体" w:eastAsia="仿宋_GB2312"/>
          <w:bCs/>
          <w:sz w:val="32"/>
        </w:rPr>
        <w:t>0119</w:t>
      </w:r>
      <w:r>
        <w:rPr>
          <w:rFonts w:ascii="仿宋_GB2312" w:hAnsi="宋体" w:eastAsia="仿宋_GB2312"/>
          <w:bCs/>
          <w:sz w:val="32"/>
        </w:rPr>
        <w:t>刑初</w:t>
      </w:r>
      <w:r>
        <w:rPr>
          <w:rFonts w:hint="eastAsia" w:ascii="仿宋_GB2312" w:hAnsi="宋体" w:eastAsia="仿宋_GB2312"/>
          <w:bCs/>
          <w:sz w:val="32"/>
        </w:rPr>
        <w:t>28</w:t>
      </w:r>
      <w:r>
        <w:rPr>
          <w:rFonts w:ascii="仿宋_GB2312" w:hAnsi="宋体" w:eastAsia="仿宋_GB2312"/>
          <w:bCs/>
          <w:sz w:val="32"/>
        </w:rPr>
        <w:t>号</w:t>
      </w:r>
    </w:p>
    <w:p>
      <w:pPr>
        <w:adjustRightInd w:val="0"/>
        <w:snapToGrid w:val="0"/>
        <w:spacing w:line="480" w:lineRule="exact"/>
        <w:ind w:firstLine="4995" w:firstLineChars="1601"/>
        <w:rPr>
          <w:rFonts w:hint="eastAsia" w:ascii="仿宋_GB2312" w:hAnsi="宋体" w:eastAsia="仿宋_GB2312"/>
          <w:bCs/>
          <w:sz w:val="32"/>
        </w:rPr>
      </w:pP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公诉机关蓟州区人民检察院。</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被告人程大永，男，1980年7月6日出生于天津市蓟州区，公民身份号码：120225198007064333，汉族，大专文化，居民，群众，住天津市蓟州区上仓镇南闵庄村。因犯盗窃罪于2008年9月3日被判处有期徒刑一年二个月缓刑一年六个月。因涉嫌信用卡诈骗于2016年9月9日被公安蓟州分局刑事拘留，同年9月21日在公安蓟州分局被取保候审。</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本院经依法适用刑事速裁程序审理查明</w:t>
      </w:r>
      <w:r>
        <w:rPr>
          <w:rFonts w:hint="eastAsia" w:ascii="仿宋_GB2312" w:hAnsi="仿宋" w:eastAsia="仿宋_GB2312"/>
          <w:sz w:val="32"/>
          <w:szCs w:val="32"/>
        </w:rPr>
        <w:t>，2012年5月份，被告人程大永在光大银行天津市分行办理了主卡卡号为6226550000549641(后主卡更换卡号，新卡主卡卡号变更为62265500022044013)，副卡卡号为6226550000549716（后副卡更换卡号，新卡副卡卡号为6226550001319721）额度为4万元的“高尔夫”白金信用卡白金卡</w:t>
      </w:r>
      <w:r>
        <w:rPr>
          <w:rFonts w:hint="eastAsia" w:ascii="仿宋_GB2312" w:hAnsi="宋体" w:eastAsia="仿宋_GB2312"/>
          <w:sz w:val="32"/>
        </w:rPr>
        <w:t>一张，并在信用卡申请表上填写了家庭住址、工作单位及联系电话。自2012年5月21日开始，被告人程大永持此卡多次恶意透支及套现，2014年5月29日，被告人程大永在偿还2000元后，再未有还款记录。2014年10月21日，银行工作人员采取电话催收方式向被告人程大永第一次催收，程大永表示尽快还款。2014年10月26日，银行工作人员对被告人程大永采取电话催收方式对被告人程大永第二次催收，被告人程大永表示尽快还款，但是超过三个月仍未归还。截至2015年1月26日，被告人程大永尚欠银行本金45161.74元。后被告人程大永为躲避还款义务，改变联系方式，从在银行预留的地址搬离，均未通知银行，导致银行无法联系到其本人。光大银行天津市分行于2016年9月8日向公安蓟州分局报案。被告人程大永后被传唤到案，并将透支本金、利息、滞纳金共计50334.08元全部还清。</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上述事实，被告人程大永在审理过程中无异议，并有经查证属实的案件来源及到案经过，常住人口信息表，情况说明，证明，报案材料，程大永信用卡交易明细、光大银行信用卡催收记录、催收照片、催收函，信用卡对账单，光大银行高尔夫信用卡白金卡申请表、程大永身份证复印件、天津市纳美缝纫设备有限公司出具的情况说明，还款凭条，刑事判决书，证人许澎、程佳杰证言，被告人程大永供述等证据证实，足以认定。</w:t>
      </w:r>
    </w:p>
    <w:p>
      <w:pPr>
        <w:adjustRightInd w:val="0"/>
        <w:snapToGrid w:val="0"/>
        <w:spacing w:line="500" w:lineRule="exact"/>
        <w:ind w:firstLine="624" w:firstLineChars="200"/>
        <w:rPr>
          <w:rFonts w:hint="eastAsia" w:ascii="仿宋_GB2312" w:eastAsia="仿宋_GB2312"/>
          <w:sz w:val="32"/>
          <w:szCs w:val="32"/>
        </w:rPr>
      </w:pPr>
      <w:r>
        <w:rPr>
          <w:rFonts w:hint="eastAsia" w:ascii="仿宋_GB2312" w:hAnsi="宋体" w:eastAsia="仿宋_GB2312"/>
          <w:sz w:val="32"/>
        </w:rPr>
        <w:t>本院认为，蓟州区人民检察院津蓟检公诉刑诉</w:t>
      </w:r>
      <w:r>
        <w:rPr>
          <w:rFonts w:ascii="仿宋_GB2312" w:hAnsi="宋体" w:eastAsia="仿宋_GB2312"/>
          <w:sz w:val="32"/>
          <w:szCs w:val="32"/>
        </w:rPr>
        <w:t>〔201</w:t>
      </w:r>
      <w:r>
        <w:rPr>
          <w:rFonts w:hint="eastAsia" w:ascii="仿宋_GB2312" w:hAnsi="宋体" w:eastAsia="仿宋_GB2312"/>
          <w:sz w:val="32"/>
          <w:szCs w:val="32"/>
        </w:rPr>
        <w:t>7</w:t>
      </w:r>
      <w:r>
        <w:rPr>
          <w:rFonts w:ascii="仿宋_GB2312" w:hAnsi="宋体" w:eastAsia="仿宋_GB2312"/>
          <w:sz w:val="32"/>
          <w:szCs w:val="32"/>
        </w:rPr>
        <w:t>〕</w:t>
      </w:r>
      <w:r>
        <w:rPr>
          <w:rFonts w:hint="eastAsia" w:ascii="仿宋_GB2312" w:hAnsi="宋体" w:eastAsia="仿宋_GB2312"/>
          <w:sz w:val="32"/>
          <w:szCs w:val="32"/>
        </w:rPr>
        <w:t>9号起诉书指控被告人程大永犯信用卡诈骗罪的事实清楚，证据确实、充分，指控的罪名成立。</w:t>
      </w:r>
      <w:r>
        <w:rPr>
          <w:rFonts w:hint="eastAsia" w:ascii="仿宋_GB2312" w:eastAsia="仿宋_GB2312"/>
          <w:sz w:val="32"/>
          <w:szCs w:val="32"/>
        </w:rPr>
        <w:t>被告人程大永具有以下量刑情节：被告人程大永有前科，酌情予以从重处罚。</w:t>
      </w:r>
      <w:r>
        <w:rPr>
          <w:rFonts w:hint="eastAsia" w:ascii="仿宋_GB2312" w:hAnsi="宋体" w:eastAsia="仿宋_GB2312"/>
          <w:sz w:val="32"/>
        </w:rPr>
        <w:t>被告人程大永到案后，如实供述犯罪罪行，系坦白，依法予以从轻处罚。被告人程大永案发后偿还了透支的全部本金、利息、滞纳金，酌情予以从轻处罚。</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依照</w:t>
      </w:r>
      <w:r>
        <w:rPr>
          <w:rFonts w:hint="eastAsia" w:ascii="仿宋_GB2312" w:hAnsi="仿宋_GB2312" w:eastAsia="仿宋_GB2312"/>
          <w:sz w:val="32"/>
          <w:szCs w:val="32"/>
        </w:rPr>
        <w:t>《中华人民共和国刑法》</w:t>
      </w:r>
      <w:r>
        <w:rPr>
          <w:rFonts w:hint="eastAsia" w:ascii="仿宋_GB2312" w:hAnsi="宋体" w:eastAsia="仿宋_GB2312"/>
          <w:sz w:val="32"/>
          <w:szCs w:val="32"/>
        </w:rPr>
        <w:t>第一百九十六条第一款第（四）项、第二款，第六十七条第三款，第七十二条第一、三款，第七十三条第二、三款，最高人民法院、最高人民检察院《关于办理妨害信用卡管理刑事案件具体应用法律若干问题的解释》第六条之规定，判决如下：</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被告人程大永犯信用卡诈骗罪，判处有期徒刑一年缓刑一年六个月；并处罚金人民币二万元，限本判决生效后十日内缴纳（缓刑考验期限，从判决确定之日起计算）。</w:t>
      </w:r>
    </w:p>
    <w:p>
      <w:pPr>
        <w:pStyle w:val="7"/>
        <w:adjustRightInd w:val="0"/>
        <w:spacing w:line="500" w:lineRule="exact"/>
        <w:ind w:firstLine="623"/>
        <w:rPr>
          <w:rFonts w:hint="eastAsia" w:ascii="仿宋_GB2312" w:eastAsia="仿宋_GB2312"/>
        </w:rPr>
      </w:pPr>
      <w:r>
        <w:rPr>
          <w:rFonts w:hint="eastAsia" w:ascii="仿宋_GB2312" w:eastAsia="仿宋_GB2312"/>
        </w:rPr>
        <w:t>如不服本判决，可在接到判决书的第二日起十日内，通过本院或者直接向天津市第一中级人民法院提出上诉。书面上诉的，应当提交上诉状正本一份，副本四份。</w:t>
      </w:r>
    </w:p>
    <w:p>
      <w:pPr>
        <w:wordWrap w:val="0"/>
        <w:adjustRightInd w:val="0"/>
        <w:snapToGrid w:val="0"/>
        <w:spacing w:line="800" w:lineRule="exact"/>
        <w:ind w:right="3" w:firstLine="624" w:firstLineChars="200"/>
        <w:jc w:val="right"/>
        <w:rPr>
          <w:rFonts w:hint="eastAsia" w:ascii="仿宋_GB2312" w:hAnsi="宋体" w:eastAsia="仿宋_GB2312"/>
          <w:sz w:val="32"/>
        </w:rPr>
      </w:pPr>
    </w:p>
    <w:p>
      <w:pPr>
        <w:adjustRightInd w:val="0"/>
        <w:snapToGrid w:val="0"/>
        <w:spacing w:line="800" w:lineRule="exact"/>
        <w:ind w:right="3" w:firstLine="624" w:firstLineChars="200"/>
        <w:jc w:val="right"/>
        <w:rPr>
          <w:rFonts w:hint="eastAsia" w:ascii="仿宋_GB2312" w:hAnsi="宋体" w:eastAsia="仿宋_GB2312"/>
          <w:sz w:val="32"/>
        </w:rPr>
      </w:pPr>
    </w:p>
    <w:p>
      <w:pPr>
        <w:adjustRightInd w:val="0"/>
        <w:snapToGrid w:val="0"/>
        <w:spacing w:line="800" w:lineRule="exact"/>
        <w:ind w:right="3" w:firstLine="624" w:firstLineChars="200"/>
        <w:jc w:val="right"/>
        <w:rPr>
          <w:rFonts w:hint="eastAsia" w:ascii="仿宋_GB2312" w:hAnsi="宋体" w:eastAsia="仿宋_GB2312"/>
          <w:sz w:val="32"/>
        </w:rPr>
      </w:pPr>
    </w:p>
    <w:p>
      <w:pPr>
        <w:adjustRightInd w:val="0"/>
        <w:snapToGrid w:val="0"/>
        <w:spacing w:line="800" w:lineRule="exact"/>
        <w:ind w:right="3" w:firstLine="624" w:firstLineChars="200"/>
        <w:jc w:val="right"/>
        <w:rPr>
          <w:rFonts w:hint="eastAsia" w:ascii="仿宋_GB2312" w:hAnsi="宋体" w:eastAsia="仿宋_GB2312"/>
          <w:sz w:val="32"/>
        </w:rPr>
      </w:pPr>
    </w:p>
    <w:p>
      <w:pPr>
        <w:adjustRightInd w:val="0"/>
        <w:snapToGrid w:val="0"/>
        <w:spacing w:line="800" w:lineRule="exact"/>
        <w:ind w:right="3" w:firstLine="624" w:firstLineChars="200"/>
        <w:jc w:val="right"/>
        <w:rPr>
          <w:rFonts w:hint="eastAsia" w:ascii="仿宋_GB2312" w:hAnsi="宋体" w:eastAsia="仿宋_GB2312"/>
          <w:sz w:val="32"/>
        </w:rPr>
      </w:pPr>
    </w:p>
    <w:p>
      <w:pPr>
        <w:adjustRightInd w:val="0"/>
        <w:snapToGrid w:val="0"/>
        <w:spacing w:line="800" w:lineRule="exact"/>
        <w:ind w:right="3" w:firstLine="624" w:firstLineChars="200"/>
        <w:jc w:val="right"/>
        <w:rPr>
          <w:rFonts w:hint="eastAsia" w:ascii="仿宋_GB2312" w:hAnsi="宋体" w:eastAsia="仿宋_GB2312"/>
          <w:sz w:val="32"/>
        </w:rPr>
      </w:pPr>
      <w:r>
        <w:rPr>
          <w:rFonts w:hint="eastAsia" w:ascii="仿宋_GB2312" w:hAnsi="宋体" w:eastAsia="仿宋_GB2312"/>
          <w:sz w:val="32"/>
        </w:rPr>
        <w:t>审  判  员    李英山</w:t>
      </w:r>
    </w:p>
    <w:p>
      <w:pPr>
        <w:adjustRightInd w:val="0"/>
        <w:snapToGrid w:val="0"/>
        <w:spacing w:line="800" w:lineRule="exact"/>
        <w:ind w:firstLine="624" w:firstLineChars="200"/>
        <w:jc w:val="right"/>
        <w:rPr>
          <w:rFonts w:hint="eastAsia" w:ascii="仿宋_GB2312" w:hAnsi="宋体" w:eastAsia="仿宋_GB2312"/>
          <w:sz w:val="32"/>
        </w:rPr>
      </w:pPr>
      <w:r>
        <w:rPr>
          <w:rFonts w:hint="eastAsia" w:ascii="仿宋_GB2312" w:hAnsi="宋体" w:eastAsia="仿宋_GB2312"/>
          <w:sz w:val="32"/>
        </w:rPr>
        <w:t>二</w:t>
      </w:r>
      <w:r>
        <w:rPr>
          <w:rFonts w:hint="eastAsia" w:ascii="宋体" w:hAnsi="宋体" w:cs="宋体"/>
          <w:sz w:val="32"/>
        </w:rPr>
        <w:t>0</w:t>
      </w:r>
      <w:r>
        <w:rPr>
          <w:rFonts w:hint="eastAsia" w:ascii="仿宋_GB2312" w:hAnsi="仿宋_GB2312" w:eastAsia="仿宋_GB2312" w:cs="仿宋_GB2312"/>
          <w:sz w:val="32"/>
        </w:rPr>
        <w:t>一七年一月十七</w:t>
      </w:r>
      <w:r>
        <w:rPr>
          <w:rFonts w:hint="eastAsia" w:ascii="仿宋_GB2312" w:hAnsi="宋体" w:eastAsia="仿宋_GB2312"/>
          <w:sz w:val="32"/>
        </w:rPr>
        <w:t>日</w:t>
      </w:r>
    </w:p>
    <w:p>
      <w:pPr>
        <w:tabs>
          <w:tab w:val="left" w:pos="5454"/>
        </w:tabs>
        <w:wordWrap w:val="0"/>
        <w:adjustRightInd w:val="0"/>
        <w:snapToGrid w:val="0"/>
        <w:spacing w:line="800" w:lineRule="exact"/>
        <w:ind w:firstLine="624" w:firstLineChars="200"/>
        <w:jc w:val="right"/>
        <w:rPr>
          <w:rFonts w:hint="eastAsia" w:ascii="仿宋_GB2312" w:hAnsi="宋体" w:eastAsia="仿宋_GB2312"/>
          <w:sz w:val="32"/>
        </w:rPr>
      </w:pPr>
      <w:r>
        <w:rPr>
          <w:rFonts w:hint="eastAsia" w:ascii="仿宋_GB2312" w:hAnsi="宋体" w:eastAsia="仿宋_GB2312"/>
          <w:sz w:val="32"/>
        </w:rPr>
        <w:t>书  记  员    马  铮</w:t>
      </w:r>
    </w:p>
    <w:p>
      <w:pPr>
        <w:adjustRightInd w:val="0"/>
        <w:snapToGrid w:val="0"/>
        <w:spacing w:line="520" w:lineRule="exact"/>
        <w:ind w:right="604"/>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宋体" w:eastAsia="仿宋_GB2312"/>
          <w:sz w:val="32"/>
        </w:rPr>
      </w:pPr>
    </w:p>
    <w:p>
      <w:pPr>
        <w:tabs>
          <w:tab w:val="left" w:pos="8213"/>
          <w:tab w:val="left" w:pos="8404"/>
        </w:tabs>
        <w:adjustRightInd w:val="0"/>
        <w:snapToGrid w:val="0"/>
        <w:spacing w:line="480" w:lineRule="exact"/>
        <w:rPr>
          <w:rFonts w:hint="eastAsia" w:ascii="仿宋_GB2312" w:hAnsi="仿宋_GB2312" w:eastAsia="仿宋_GB2312" w:cs="仿宋_GB2312"/>
          <w:sz w:val="32"/>
          <w:szCs w:val="32"/>
        </w:rPr>
      </w:pPr>
      <w:r>
        <w:rPr>
          <w:rFonts w:hint="eastAsia" w:ascii="仿宋_GB2312" w:eastAsia="仿宋_GB2312"/>
          <w:b/>
          <w:sz w:val="32"/>
          <w:szCs w:val="32"/>
        </w:rPr>
        <w:t>附：本裁判文书所依据法律规定的具体条文</w:t>
      </w:r>
      <w:r>
        <w:rPr>
          <w:rFonts w:hint="eastAsia" w:ascii="仿宋_GB2312" w:hAnsi="宋体" w:eastAsia="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宋体" w:eastAsia="仿宋_GB2312"/>
          <w:sz w:val="32"/>
          <w:szCs w:val="32"/>
        </w:rPr>
        <w:t xml:space="preserve">                                                   </w:t>
      </w:r>
    </w:p>
    <w:p>
      <w:pPr>
        <w:adjustRightInd w:val="0"/>
        <w:snapToGrid w:val="0"/>
        <w:spacing w:line="480" w:lineRule="exact"/>
        <w:ind w:firstLine="624" w:firstLineChars="200"/>
        <w:rPr>
          <w:rFonts w:hint="eastAsia" w:eastAsia="仿宋_GB2312"/>
          <w:b/>
          <w:sz w:val="32"/>
          <w:szCs w:val="32"/>
        </w:rPr>
      </w:pPr>
      <w:r>
        <w:rPr>
          <w:rFonts w:hint="eastAsia" w:eastAsia="仿宋_GB2312"/>
          <w:b/>
          <w:sz w:val="32"/>
          <w:szCs w:val="32"/>
        </w:rPr>
        <w:t>《中华人民共和国刑法》</w:t>
      </w:r>
    </w:p>
    <w:p>
      <w:pPr>
        <w:adjustRightInd w:val="0"/>
        <w:snapToGrid w:val="0"/>
        <w:spacing w:line="480" w:lineRule="exact"/>
        <w:ind w:firstLine="624"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480" w:lineRule="exact"/>
        <w:ind w:firstLine="624" w:firstLineChars="200"/>
        <w:rPr>
          <w:rFonts w:hint="eastAsia" w:ascii="仿宋_GB2312" w:eastAsia="仿宋_GB2312"/>
          <w:sz w:val="32"/>
          <w:szCs w:val="32"/>
        </w:rPr>
      </w:pPr>
      <w:r>
        <w:rPr>
          <w:rFonts w:ascii="仿宋_GB2312" w:eastAsia="仿宋_GB2312"/>
          <w:sz w:val="32"/>
          <w:szCs w:val="32"/>
        </w:rPr>
        <w:t>……</w:t>
      </w:r>
      <w:r>
        <w:rPr>
          <w:rFonts w:hint="eastAsia" w:ascii="仿宋_GB2312" w:eastAsia="仿宋_GB2312"/>
          <w:sz w:val="32"/>
          <w:szCs w:val="32"/>
        </w:rPr>
        <w:t>(四)恶意透支的。</w:t>
      </w:r>
      <w:r>
        <w:rPr>
          <w:rFonts w:ascii="仿宋_GB2312" w:eastAsia="仿宋_GB2312"/>
          <w:sz w:val="32"/>
          <w:szCs w:val="32"/>
        </w:rPr>
        <w:t>……</w:t>
      </w:r>
    </w:p>
    <w:p>
      <w:pPr>
        <w:adjustRightInd w:val="0"/>
        <w:snapToGrid w:val="0"/>
        <w:spacing w:line="480" w:lineRule="exact"/>
        <w:ind w:firstLine="624" w:firstLineChars="200"/>
        <w:rPr>
          <w:rFonts w:hint="eastAsia" w:ascii="仿宋_GB2312" w:eastAsia="仿宋_GB2312"/>
          <w:sz w:val="32"/>
          <w:szCs w:val="32"/>
        </w:rPr>
      </w:pP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pStyle w:val="5"/>
        <w:spacing w:line="480" w:lineRule="exact"/>
        <w:ind w:firstLine="624" w:firstLineChars="200"/>
        <w:rPr>
          <w:rFonts w:ascii="仿宋_GB2312" w:eastAsia="仿宋_GB2312"/>
          <w:sz w:val="32"/>
          <w:szCs w:val="32"/>
        </w:rPr>
      </w:pPr>
      <w:r>
        <w:rPr>
          <w:rFonts w:hint="eastAsia" w:ascii="仿宋_GB2312" w:hAnsi="宋体" w:eastAsia="仿宋_GB2312" w:cs="Times New Roman"/>
          <w:b/>
          <w:sz w:val="32"/>
          <w:szCs w:val="24"/>
        </w:rPr>
        <w:t>第六十七条</w:t>
      </w:r>
      <w:r>
        <w:rPr>
          <w:rFonts w:hint="eastAsia" w:ascii="仿宋_GB2312" w:eastAsia="仿宋_GB2312"/>
          <w:b/>
          <w:sz w:val="32"/>
          <w:szCs w:val="32"/>
        </w:rPr>
        <w:t>第三款</w:t>
      </w:r>
      <w:r>
        <w:rPr>
          <w:rFonts w:hint="eastAsia" w:ascii="仿宋_GB2312" w:eastAsia="仿宋_GB2312"/>
          <w:sz w:val="32"/>
          <w:szCs w:val="32"/>
        </w:rPr>
        <w:t xml:space="preserve"> 犯罪嫌疑人虽不具有前两款规定的自首情节，但是如实供述自己罪行的，可以从轻处罚；因其如实供述自己罪行，避免特别严重后果发生的，可以减轻处罚。</w:t>
      </w:r>
    </w:p>
    <w:p>
      <w:pPr>
        <w:spacing w:line="480" w:lineRule="exact"/>
        <w:ind w:firstLine="624" w:firstLineChars="200"/>
        <w:rPr>
          <w:rFonts w:hint="eastAsia" w:ascii="仿宋_GB2312" w:eastAsia="仿宋_GB2312"/>
          <w:sz w:val="32"/>
          <w:szCs w:val="32"/>
        </w:rPr>
      </w:pPr>
      <w:r>
        <w:rPr>
          <w:rFonts w:hint="eastAsia" w:ascii="仿宋_GB2312" w:eastAsia="仿宋_GB2312"/>
          <w:b/>
          <w:sz w:val="32"/>
          <w:szCs w:val="32"/>
        </w:rPr>
        <w:t>第七十二条第一款</w:t>
      </w:r>
      <w:r>
        <w:rPr>
          <w:rFonts w:hint="eastAsia" w:ascii="仿宋_GB2312" w:eastAsia="仿宋_GB2312"/>
          <w:sz w:val="32"/>
          <w:szCs w:val="32"/>
        </w:rPr>
        <w:t xml:space="preserve"> 对于被判处拘役、三年以下有期徒刑的犯罪分子，同时符合下列条件的，可以宣告缓刑，对其中不满十八周岁的人、怀孕的妇女和已满七十五周岁的人，应当宣告缓刑：</w:t>
      </w:r>
    </w:p>
    <w:p>
      <w:pPr>
        <w:spacing w:line="480" w:lineRule="exact"/>
        <w:ind w:firstLine="624" w:firstLineChars="200"/>
        <w:rPr>
          <w:rFonts w:hint="eastAsia" w:ascii="仿宋_GB2312" w:eastAsia="仿宋_GB2312"/>
          <w:sz w:val="32"/>
          <w:szCs w:val="32"/>
        </w:rPr>
      </w:pPr>
      <w:r>
        <w:rPr>
          <w:rFonts w:hint="eastAsia" w:ascii="仿宋_GB2312" w:eastAsia="仿宋_GB2312"/>
          <w:sz w:val="32"/>
          <w:szCs w:val="32"/>
        </w:rPr>
        <w:t>(一)犯罪情节较轻;</w:t>
      </w:r>
    </w:p>
    <w:p>
      <w:pPr>
        <w:spacing w:line="480" w:lineRule="exact"/>
        <w:ind w:firstLine="624" w:firstLineChars="200"/>
        <w:rPr>
          <w:rFonts w:hint="eastAsia" w:ascii="仿宋_GB2312" w:eastAsia="仿宋_GB2312"/>
          <w:sz w:val="32"/>
          <w:szCs w:val="32"/>
        </w:rPr>
      </w:pPr>
      <w:r>
        <w:rPr>
          <w:rFonts w:hint="eastAsia" w:ascii="仿宋_GB2312" w:eastAsia="仿宋_GB2312"/>
          <w:sz w:val="32"/>
          <w:szCs w:val="32"/>
        </w:rPr>
        <w:t>(二)有悔罪表现;</w:t>
      </w:r>
    </w:p>
    <w:p>
      <w:pPr>
        <w:spacing w:line="480" w:lineRule="exact"/>
        <w:ind w:firstLine="624" w:firstLineChars="200"/>
        <w:rPr>
          <w:rFonts w:hint="eastAsia" w:ascii="仿宋_GB2312" w:eastAsia="仿宋_GB2312"/>
          <w:sz w:val="32"/>
          <w:szCs w:val="32"/>
        </w:rPr>
      </w:pPr>
      <w:r>
        <w:rPr>
          <w:rFonts w:hint="eastAsia" w:ascii="仿宋_GB2312" w:eastAsia="仿宋_GB2312"/>
          <w:sz w:val="32"/>
          <w:szCs w:val="32"/>
        </w:rPr>
        <w:t>(三)没有再犯罪的危险;</w:t>
      </w:r>
    </w:p>
    <w:p>
      <w:pPr>
        <w:spacing w:line="480" w:lineRule="exact"/>
        <w:ind w:firstLine="624"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adjustRightInd w:val="0"/>
        <w:snapToGrid w:val="0"/>
        <w:spacing w:line="480" w:lineRule="exact"/>
        <w:ind w:firstLine="624" w:firstLineChars="200"/>
        <w:rPr>
          <w:rFonts w:hint="eastAsia" w:ascii="仿宋_GB2312" w:hAnsi="宋体" w:eastAsia="仿宋_GB2312"/>
          <w:sz w:val="32"/>
        </w:rPr>
      </w:pPr>
      <w:r>
        <w:rPr>
          <w:rFonts w:hint="eastAsia" w:ascii="仿宋_GB2312" w:eastAsia="仿宋_GB2312"/>
          <w:b/>
          <w:sz w:val="32"/>
          <w:szCs w:val="32"/>
        </w:rPr>
        <w:t xml:space="preserve">第三款 </w:t>
      </w:r>
      <w:r>
        <w:rPr>
          <w:rFonts w:hint="eastAsia" w:ascii="仿宋_GB2312" w:hAnsi="宋体" w:eastAsia="仿宋_GB2312"/>
          <w:sz w:val="32"/>
        </w:rPr>
        <w:t>被宣告缓刑的犯罪分子，如果被判处附加刑，附加刑仍须执行。</w:t>
      </w:r>
    </w:p>
    <w:p>
      <w:pPr>
        <w:adjustRightInd w:val="0"/>
        <w:snapToGrid w:val="0"/>
        <w:spacing w:line="480" w:lineRule="exact"/>
        <w:ind w:firstLine="624" w:firstLineChars="200"/>
        <w:rPr>
          <w:rFonts w:hint="eastAsia" w:ascii="仿宋_GB2312" w:eastAsia="仿宋_GB2312"/>
          <w:sz w:val="32"/>
          <w:szCs w:val="32"/>
        </w:rPr>
      </w:pPr>
      <w:r>
        <w:rPr>
          <w:rFonts w:hint="eastAsia" w:ascii="仿宋_GB2312" w:eastAsia="仿宋_GB2312"/>
          <w:b/>
          <w:sz w:val="32"/>
          <w:szCs w:val="32"/>
        </w:rPr>
        <w:t xml:space="preserve">第七十三条第二款 </w:t>
      </w:r>
      <w:r>
        <w:rPr>
          <w:rFonts w:hint="eastAsia" w:ascii="仿宋_GB2312" w:eastAsia="仿宋_GB2312"/>
          <w:sz w:val="32"/>
          <w:szCs w:val="32"/>
        </w:rPr>
        <w:t>有期徒刑的缓刑考验期限为原判刑期以上五年以下，但是不能少于一年。</w:t>
      </w:r>
    </w:p>
    <w:p>
      <w:pPr>
        <w:spacing w:line="480" w:lineRule="exact"/>
        <w:ind w:firstLine="624" w:firstLineChars="2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缓刑考验期限，从判决确定之日起计算。</w:t>
      </w:r>
    </w:p>
    <w:p>
      <w:pPr>
        <w:adjustRightInd w:val="0"/>
        <w:snapToGrid w:val="0"/>
        <w:spacing w:line="48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 xml:space="preserve">最高人民法院、最高人民检察院《关于办理妨害信用卡管理刑事案件具体应用法律若干问题的解释》第六条 </w:t>
      </w:r>
      <w:r>
        <w:rPr>
          <w:rFonts w:hint="eastAsia" w:ascii="仿宋_GB2312" w:hAnsi="宋体" w:eastAsia="仿宋_GB2312"/>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48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有以下情形之一的，应当认定为刑法第一百九十六条规定的“以非法占有为目的”：</w:t>
      </w:r>
    </w:p>
    <w:p>
      <w:pPr>
        <w:adjustRightInd w:val="0"/>
        <w:snapToGrid w:val="0"/>
        <w:spacing w:line="48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（一）明知没有还款能力而大量透支，无法归还的；</w:t>
      </w:r>
    </w:p>
    <w:p>
      <w:pPr>
        <w:adjustRightInd w:val="0"/>
        <w:snapToGrid w:val="0"/>
        <w:spacing w:line="48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（二）肆意挥霍透支的资金，无法归还的；</w:t>
      </w:r>
    </w:p>
    <w:p>
      <w:pPr>
        <w:adjustRightInd w:val="0"/>
        <w:snapToGrid w:val="0"/>
        <w:spacing w:line="48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（三）透支后逃匿、改变联系方式，逃避银行催收的；</w:t>
      </w:r>
    </w:p>
    <w:p>
      <w:pPr>
        <w:adjustRightInd w:val="0"/>
        <w:snapToGrid w:val="0"/>
        <w:spacing w:line="48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（四）抽逃、转移资金，隐匿财产，逃避还款的；</w:t>
      </w:r>
    </w:p>
    <w:p>
      <w:pPr>
        <w:adjustRightInd w:val="0"/>
        <w:snapToGrid w:val="0"/>
        <w:spacing w:line="480" w:lineRule="exact"/>
        <w:ind w:firstLine="624" w:firstLineChars="200"/>
        <w:rPr>
          <w:rFonts w:hint="eastAsia" w:ascii="仿宋_GB2312" w:hAnsi="宋体" w:eastAsia="仿宋_GB2312"/>
          <w:b/>
          <w:sz w:val="32"/>
          <w:szCs w:val="32"/>
        </w:rPr>
      </w:pPr>
      <w:r>
        <w:rPr>
          <w:rFonts w:hint="eastAsia" w:ascii="仿宋_GB2312" w:hAnsi="宋体" w:eastAsia="仿宋_GB2312"/>
          <w:sz w:val="32"/>
          <w:szCs w:val="32"/>
        </w:rPr>
        <w:t>（五）使用透支的资金进行违法犯罪活动的；</w:t>
      </w:r>
      <w:r>
        <w:rPr>
          <w:rFonts w:hint="eastAsia" w:ascii="仿宋_GB2312" w:hAnsi="宋体" w:eastAsia="仿宋_GB2312"/>
          <w:b/>
          <w:sz w:val="32"/>
          <w:szCs w:val="32"/>
        </w:rPr>
        <w:t xml:space="preserve"> </w:t>
      </w:r>
    </w:p>
    <w:p>
      <w:pPr>
        <w:adjustRightInd w:val="0"/>
        <w:snapToGrid w:val="0"/>
        <w:spacing w:line="480" w:lineRule="exact"/>
        <w:rPr>
          <w:rFonts w:hint="eastAsia" w:ascii="仿宋_GB2312" w:hAnsi="宋体" w:eastAsia="仿宋_GB2312"/>
          <w:sz w:val="32"/>
          <w:szCs w:val="32"/>
        </w:rPr>
      </w:pP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（六）其他非法占用资金，拒不归还的行为；</w:t>
      </w:r>
    </w:p>
    <w:p>
      <w:pPr>
        <w:adjustRightInd w:val="0"/>
        <w:snapToGrid w:val="0"/>
        <w:spacing w:line="48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恶意透支，数额在1万元以上不满10万元以下的，应当认定为刑法第一百九十六条规定的“数额较大”；数额在10万元以上不满100万元的，应认定为刑法第一百九十六条规定的“数额巨大”；数额在100万元以上，应认定为刑法第一百九十六条规定的“数额特别巨大”。</w:t>
      </w:r>
    </w:p>
    <w:p>
      <w:pPr>
        <w:adjustRightInd w:val="0"/>
        <w:snapToGrid w:val="0"/>
        <w:spacing w:line="48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480" w:lineRule="exact"/>
        <w:ind w:firstLine="624" w:firstLineChars="200"/>
        <w:rPr>
          <w:rFonts w:hint="eastAsia" w:ascii="仿宋_GB2312" w:eastAsia="仿宋_GB2312"/>
          <w:b/>
          <w:sz w:val="32"/>
          <w:szCs w:val="32"/>
        </w:rPr>
      </w:pPr>
      <w:r>
        <w:rPr>
          <w:rFonts w:hint="eastAsia" w:ascii="仿宋_GB2312" w:eastAsia="仿宋_GB2312"/>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djustRightInd w:val="0"/>
        <w:snapToGrid w:val="0"/>
        <w:spacing w:line="520" w:lineRule="exact"/>
        <w:ind w:right="604"/>
        <w:rPr>
          <w:rFonts w:hint="eastAsia"/>
        </w:rPr>
      </w:pPr>
      <w:r>
        <w:rPr>
          <w:rFonts w:hint="eastAsia" w:ascii="仿宋_GB2312" w:hAnsi="宋体" w:eastAsia="仿宋_GB2312"/>
          <w:sz w:val="32"/>
          <w:szCs w:val="32"/>
        </w:rPr>
        <w:t xml:space="preserve">                  </w:t>
      </w:r>
      <w:r>
        <w:rPr>
          <w:rFonts w:hint="eastAsia" w:ascii="仿宋_GB2312" w:eastAsia="仿宋_GB2312"/>
          <w:sz w:val="32"/>
          <w:szCs w:val="32"/>
        </w:rPr>
        <w:t xml:space="preserve">                            </w:t>
      </w:r>
    </w:p>
    <w:sectPr>
      <w:footerReference r:id="rId3" w:type="default"/>
      <w:footerReference r:id="rId4" w:type="even"/>
      <w:pgSz w:w="11907" w:h="16840"/>
      <w:pgMar w:top="1701" w:right="1418" w:bottom="1701"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9"/>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4CD8"/>
    <w:rsid w:val="00010E67"/>
    <w:rsid w:val="000142B0"/>
    <w:rsid w:val="00023735"/>
    <w:rsid w:val="00025504"/>
    <w:rsid w:val="00032C0D"/>
    <w:rsid w:val="0004057D"/>
    <w:rsid w:val="000405F5"/>
    <w:rsid w:val="0004179E"/>
    <w:rsid w:val="00044333"/>
    <w:rsid w:val="00045EC6"/>
    <w:rsid w:val="000474AC"/>
    <w:rsid w:val="00051F0B"/>
    <w:rsid w:val="00052238"/>
    <w:rsid w:val="000528A9"/>
    <w:rsid w:val="000602B2"/>
    <w:rsid w:val="0006054B"/>
    <w:rsid w:val="00060EFA"/>
    <w:rsid w:val="0006120B"/>
    <w:rsid w:val="00063C59"/>
    <w:rsid w:val="00065D27"/>
    <w:rsid w:val="00067A2B"/>
    <w:rsid w:val="00072A00"/>
    <w:rsid w:val="00076F5E"/>
    <w:rsid w:val="000802C3"/>
    <w:rsid w:val="00084629"/>
    <w:rsid w:val="000910AA"/>
    <w:rsid w:val="0009278C"/>
    <w:rsid w:val="00093C70"/>
    <w:rsid w:val="000A4059"/>
    <w:rsid w:val="000A5A9F"/>
    <w:rsid w:val="000A6E4C"/>
    <w:rsid w:val="000A70C7"/>
    <w:rsid w:val="000B4341"/>
    <w:rsid w:val="000C17E5"/>
    <w:rsid w:val="000C1800"/>
    <w:rsid w:val="000C383C"/>
    <w:rsid w:val="000C407F"/>
    <w:rsid w:val="000E0403"/>
    <w:rsid w:val="000E1D87"/>
    <w:rsid w:val="000E7A93"/>
    <w:rsid w:val="000F2A4A"/>
    <w:rsid w:val="000F6FDD"/>
    <w:rsid w:val="000F7224"/>
    <w:rsid w:val="00100A8B"/>
    <w:rsid w:val="00101A42"/>
    <w:rsid w:val="00101BC8"/>
    <w:rsid w:val="001024F3"/>
    <w:rsid w:val="001044EA"/>
    <w:rsid w:val="00105AB0"/>
    <w:rsid w:val="00105FAE"/>
    <w:rsid w:val="00106338"/>
    <w:rsid w:val="00107E88"/>
    <w:rsid w:val="00112948"/>
    <w:rsid w:val="00113212"/>
    <w:rsid w:val="00114D97"/>
    <w:rsid w:val="0011620B"/>
    <w:rsid w:val="00116476"/>
    <w:rsid w:val="00120013"/>
    <w:rsid w:val="00125FC7"/>
    <w:rsid w:val="0013662A"/>
    <w:rsid w:val="00140D91"/>
    <w:rsid w:val="0014299C"/>
    <w:rsid w:val="00143082"/>
    <w:rsid w:val="001453C4"/>
    <w:rsid w:val="00146A3C"/>
    <w:rsid w:val="001570E0"/>
    <w:rsid w:val="00161939"/>
    <w:rsid w:val="001635D3"/>
    <w:rsid w:val="00167AD1"/>
    <w:rsid w:val="00181D01"/>
    <w:rsid w:val="001836B2"/>
    <w:rsid w:val="00183B7E"/>
    <w:rsid w:val="0018444F"/>
    <w:rsid w:val="00184B41"/>
    <w:rsid w:val="00186CA6"/>
    <w:rsid w:val="00197188"/>
    <w:rsid w:val="001A5DCB"/>
    <w:rsid w:val="001A7529"/>
    <w:rsid w:val="001A7C8A"/>
    <w:rsid w:val="001B3D1A"/>
    <w:rsid w:val="001B618C"/>
    <w:rsid w:val="001B64DB"/>
    <w:rsid w:val="001C17AC"/>
    <w:rsid w:val="001C5F80"/>
    <w:rsid w:val="001C61CA"/>
    <w:rsid w:val="001C6921"/>
    <w:rsid w:val="001C7478"/>
    <w:rsid w:val="001D0365"/>
    <w:rsid w:val="001E0DC9"/>
    <w:rsid w:val="001E3833"/>
    <w:rsid w:val="001E5FFE"/>
    <w:rsid w:val="001F0B03"/>
    <w:rsid w:val="001F2212"/>
    <w:rsid w:val="001F4ED6"/>
    <w:rsid w:val="001F6B56"/>
    <w:rsid w:val="001F6D9A"/>
    <w:rsid w:val="001F7728"/>
    <w:rsid w:val="002000F5"/>
    <w:rsid w:val="002047BA"/>
    <w:rsid w:val="00213C1C"/>
    <w:rsid w:val="00214ADD"/>
    <w:rsid w:val="002153FE"/>
    <w:rsid w:val="00216836"/>
    <w:rsid w:val="00216E43"/>
    <w:rsid w:val="002239E6"/>
    <w:rsid w:val="00224DA2"/>
    <w:rsid w:val="0022784B"/>
    <w:rsid w:val="00230D48"/>
    <w:rsid w:val="002312F5"/>
    <w:rsid w:val="00240578"/>
    <w:rsid w:val="00240579"/>
    <w:rsid w:val="00240CCA"/>
    <w:rsid w:val="00240D7B"/>
    <w:rsid w:val="002410D9"/>
    <w:rsid w:val="00244FC4"/>
    <w:rsid w:val="00246149"/>
    <w:rsid w:val="00247CEF"/>
    <w:rsid w:val="002527D4"/>
    <w:rsid w:val="00256D8F"/>
    <w:rsid w:val="002607D9"/>
    <w:rsid w:val="002647B3"/>
    <w:rsid w:val="00264A6F"/>
    <w:rsid w:val="00264DD0"/>
    <w:rsid w:val="00272CF8"/>
    <w:rsid w:val="00273E2C"/>
    <w:rsid w:val="00284F91"/>
    <w:rsid w:val="00285265"/>
    <w:rsid w:val="00291F69"/>
    <w:rsid w:val="002937EE"/>
    <w:rsid w:val="002A1053"/>
    <w:rsid w:val="002A2848"/>
    <w:rsid w:val="002A3F21"/>
    <w:rsid w:val="002A495B"/>
    <w:rsid w:val="002A5909"/>
    <w:rsid w:val="002B36AE"/>
    <w:rsid w:val="002B3CC7"/>
    <w:rsid w:val="002B489E"/>
    <w:rsid w:val="002B4C44"/>
    <w:rsid w:val="002B50A7"/>
    <w:rsid w:val="002B7079"/>
    <w:rsid w:val="002B7439"/>
    <w:rsid w:val="002B7E3D"/>
    <w:rsid w:val="002C03B1"/>
    <w:rsid w:val="002C10DD"/>
    <w:rsid w:val="002C1283"/>
    <w:rsid w:val="002C5DA0"/>
    <w:rsid w:val="002D0421"/>
    <w:rsid w:val="002D1476"/>
    <w:rsid w:val="002D1D80"/>
    <w:rsid w:val="002D1E66"/>
    <w:rsid w:val="002D78D7"/>
    <w:rsid w:val="002E3A10"/>
    <w:rsid w:val="002E562F"/>
    <w:rsid w:val="002F0428"/>
    <w:rsid w:val="002F33AC"/>
    <w:rsid w:val="002F3AA6"/>
    <w:rsid w:val="002F57D8"/>
    <w:rsid w:val="002F6176"/>
    <w:rsid w:val="00301821"/>
    <w:rsid w:val="00301857"/>
    <w:rsid w:val="0031039D"/>
    <w:rsid w:val="00311279"/>
    <w:rsid w:val="003131A9"/>
    <w:rsid w:val="00315668"/>
    <w:rsid w:val="0031582D"/>
    <w:rsid w:val="00316275"/>
    <w:rsid w:val="003165E1"/>
    <w:rsid w:val="00320FC7"/>
    <w:rsid w:val="003221BB"/>
    <w:rsid w:val="00322844"/>
    <w:rsid w:val="003262EA"/>
    <w:rsid w:val="00326744"/>
    <w:rsid w:val="0033013E"/>
    <w:rsid w:val="0033444F"/>
    <w:rsid w:val="00334C3C"/>
    <w:rsid w:val="00335A41"/>
    <w:rsid w:val="003435E9"/>
    <w:rsid w:val="0034504D"/>
    <w:rsid w:val="00345CA6"/>
    <w:rsid w:val="00345D48"/>
    <w:rsid w:val="00345D84"/>
    <w:rsid w:val="00345DE7"/>
    <w:rsid w:val="00346C0C"/>
    <w:rsid w:val="00350B63"/>
    <w:rsid w:val="003523E1"/>
    <w:rsid w:val="003561CC"/>
    <w:rsid w:val="003562CF"/>
    <w:rsid w:val="00357C60"/>
    <w:rsid w:val="00361775"/>
    <w:rsid w:val="003620EA"/>
    <w:rsid w:val="00362166"/>
    <w:rsid w:val="00363B73"/>
    <w:rsid w:val="003642F1"/>
    <w:rsid w:val="0036531B"/>
    <w:rsid w:val="00366E70"/>
    <w:rsid w:val="00367631"/>
    <w:rsid w:val="00371C02"/>
    <w:rsid w:val="00375B78"/>
    <w:rsid w:val="0037666E"/>
    <w:rsid w:val="00377A76"/>
    <w:rsid w:val="00377D06"/>
    <w:rsid w:val="00380C7C"/>
    <w:rsid w:val="00382BE0"/>
    <w:rsid w:val="003854F1"/>
    <w:rsid w:val="00385847"/>
    <w:rsid w:val="00390F3C"/>
    <w:rsid w:val="003912CB"/>
    <w:rsid w:val="003920A2"/>
    <w:rsid w:val="00393441"/>
    <w:rsid w:val="003943A8"/>
    <w:rsid w:val="00395B48"/>
    <w:rsid w:val="00396A32"/>
    <w:rsid w:val="00396F9B"/>
    <w:rsid w:val="003A23EB"/>
    <w:rsid w:val="003A4ABF"/>
    <w:rsid w:val="003A531C"/>
    <w:rsid w:val="003B34C9"/>
    <w:rsid w:val="003B3CBF"/>
    <w:rsid w:val="003B5F45"/>
    <w:rsid w:val="003B66C5"/>
    <w:rsid w:val="003B68D0"/>
    <w:rsid w:val="003B780A"/>
    <w:rsid w:val="003B7DAB"/>
    <w:rsid w:val="003C3B88"/>
    <w:rsid w:val="003C414C"/>
    <w:rsid w:val="003C4353"/>
    <w:rsid w:val="003C5184"/>
    <w:rsid w:val="003C5A62"/>
    <w:rsid w:val="003C7061"/>
    <w:rsid w:val="003C79ED"/>
    <w:rsid w:val="003D0D6D"/>
    <w:rsid w:val="003D29CC"/>
    <w:rsid w:val="003D48B1"/>
    <w:rsid w:val="003D49C2"/>
    <w:rsid w:val="003D4EA2"/>
    <w:rsid w:val="003E4454"/>
    <w:rsid w:val="003E6881"/>
    <w:rsid w:val="003F1AF2"/>
    <w:rsid w:val="003F2C83"/>
    <w:rsid w:val="003F5018"/>
    <w:rsid w:val="003F5E1F"/>
    <w:rsid w:val="00400899"/>
    <w:rsid w:val="0040129D"/>
    <w:rsid w:val="00402F1E"/>
    <w:rsid w:val="00404CDD"/>
    <w:rsid w:val="00406569"/>
    <w:rsid w:val="00422446"/>
    <w:rsid w:val="00423B23"/>
    <w:rsid w:val="00427590"/>
    <w:rsid w:val="00431993"/>
    <w:rsid w:val="00436703"/>
    <w:rsid w:val="00436A4C"/>
    <w:rsid w:val="004374D9"/>
    <w:rsid w:val="00440E29"/>
    <w:rsid w:val="00442D15"/>
    <w:rsid w:val="00443E55"/>
    <w:rsid w:val="004478AA"/>
    <w:rsid w:val="00453053"/>
    <w:rsid w:val="0046443E"/>
    <w:rsid w:val="004655E0"/>
    <w:rsid w:val="00466E00"/>
    <w:rsid w:val="00472172"/>
    <w:rsid w:val="00472ADD"/>
    <w:rsid w:val="00473B4B"/>
    <w:rsid w:val="00483679"/>
    <w:rsid w:val="00484DAE"/>
    <w:rsid w:val="00485D00"/>
    <w:rsid w:val="00492F45"/>
    <w:rsid w:val="00494FF3"/>
    <w:rsid w:val="0049566A"/>
    <w:rsid w:val="00495E47"/>
    <w:rsid w:val="004A3163"/>
    <w:rsid w:val="004A32E8"/>
    <w:rsid w:val="004A4403"/>
    <w:rsid w:val="004A79BB"/>
    <w:rsid w:val="004B09AD"/>
    <w:rsid w:val="004B18B1"/>
    <w:rsid w:val="004B5F0F"/>
    <w:rsid w:val="004B6AF4"/>
    <w:rsid w:val="004B6B32"/>
    <w:rsid w:val="004C2F5E"/>
    <w:rsid w:val="004C38B2"/>
    <w:rsid w:val="004C582C"/>
    <w:rsid w:val="004D3A31"/>
    <w:rsid w:val="004D4903"/>
    <w:rsid w:val="004D4C35"/>
    <w:rsid w:val="004D6C92"/>
    <w:rsid w:val="004D76D1"/>
    <w:rsid w:val="004E1625"/>
    <w:rsid w:val="004E17C2"/>
    <w:rsid w:val="004E35A4"/>
    <w:rsid w:val="004F3569"/>
    <w:rsid w:val="004F505E"/>
    <w:rsid w:val="004F54B6"/>
    <w:rsid w:val="004F7368"/>
    <w:rsid w:val="00503D93"/>
    <w:rsid w:val="00506756"/>
    <w:rsid w:val="00507224"/>
    <w:rsid w:val="00511944"/>
    <w:rsid w:val="00513CC9"/>
    <w:rsid w:val="00517341"/>
    <w:rsid w:val="00521360"/>
    <w:rsid w:val="00521E5D"/>
    <w:rsid w:val="00530531"/>
    <w:rsid w:val="00532F98"/>
    <w:rsid w:val="005376D9"/>
    <w:rsid w:val="00542472"/>
    <w:rsid w:val="00542CCA"/>
    <w:rsid w:val="00550C87"/>
    <w:rsid w:val="005538E2"/>
    <w:rsid w:val="00554CDF"/>
    <w:rsid w:val="0055550A"/>
    <w:rsid w:val="005556DD"/>
    <w:rsid w:val="00556704"/>
    <w:rsid w:val="00563C4A"/>
    <w:rsid w:val="00564293"/>
    <w:rsid w:val="00565B3A"/>
    <w:rsid w:val="005700EB"/>
    <w:rsid w:val="00570D88"/>
    <w:rsid w:val="005724D7"/>
    <w:rsid w:val="00573956"/>
    <w:rsid w:val="00580207"/>
    <w:rsid w:val="00584940"/>
    <w:rsid w:val="005910C9"/>
    <w:rsid w:val="005935C9"/>
    <w:rsid w:val="00593DDE"/>
    <w:rsid w:val="00597ED8"/>
    <w:rsid w:val="005A036F"/>
    <w:rsid w:val="005A1437"/>
    <w:rsid w:val="005A49FA"/>
    <w:rsid w:val="005A6DF6"/>
    <w:rsid w:val="005B133F"/>
    <w:rsid w:val="005C1E7E"/>
    <w:rsid w:val="005C6E35"/>
    <w:rsid w:val="005C7060"/>
    <w:rsid w:val="005D01A9"/>
    <w:rsid w:val="005D0A89"/>
    <w:rsid w:val="005D1BDB"/>
    <w:rsid w:val="005E24CD"/>
    <w:rsid w:val="005E273E"/>
    <w:rsid w:val="005E369C"/>
    <w:rsid w:val="005E3E4B"/>
    <w:rsid w:val="005E565D"/>
    <w:rsid w:val="005E7F9D"/>
    <w:rsid w:val="005F25AB"/>
    <w:rsid w:val="005F30ED"/>
    <w:rsid w:val="005F3993"/>
    <w:rsid w:val="00600F57"/>
    <w:rsid w:val="00603C2E"/>
    <w:rsid w:val="0060575F"/>
    <w:rsid w:val="006078FC"/>
    <w:rsid w:val="00610A71"/>
    <w:rsid w:val="006123F2"/>
    <w:rsid w:val="00613C31"/>
    <w:rsid w:val="00614B74"/>
    <w:rsid w:val="006174E8"/>
    <w:rsid w:val="00617EA5"/>
    <w:rsid w:val="00622232"/>
    <w:rsid w:val="0062290D"/>
    <w:rsid w:val="00622DF6"/>
    <w:rsid w:val="00623A90"/>
    <w:rsid w:val="00626CFE"/>
    <w:rsid w:val="00631EC3"/>
    <w:rsid w:val="00633C5A"/>
    <w:rsid w:val="00633F48"/>
    <w:rsid w:val="006340A2"/>
    <w:rsid w:val="0063740B"/>
    <w:rsid w:val="00641A6B"/>
    <w:rsid w:val="006420AE"/>
    <w:rsid w:val="00644666"/>
    <w:rsid w:val="00644860"/>
    <w:rsid w:val="00645E0C"/>
    <w:rsid w:val="00650DDA"/>
    <w:rsid w:val="00652A60"/>
    <w:rsid w:val="006532B2"/>
    <w:rsid w:val="006625AB"/>
    <w:rsid w:val="00664914"/>
    <w:rsid w:val="006651AF"/>
    <w:rsid w:val="006664FC"/>
    <w:rsid w:val="00667EF3"/>
    <w:rsid w:val="00671195"/>
    <w:rsid w:val="00673215"/>
    <w:rsid w:val="0067757C"/>
    <w:rsid w:val="00681ED0"/>
    <w:rsid w:val="00682817"/>
    <w:rsid w:val="00683BCB"/>
    <w:rsid w:val="00684A01"/>
    <w:rsid w:val="006931E7"/>
    <w:rsid w:val="006A25AC"/>
    <w:rsid w:val="006A3343"/>
    <w:rsid w:val="006A4490"/>
    <w:rsid w:val="006A6A0F"/>
    <w:rsid w:val="006B08B0"/>
    <w:rsid w:val="006B352B"/>
    <w:rsid w:val="006B3A54"/>
    <w:rsid w:val="006B7AAF"/>
    <w:rsid w:val="006C2720"/>
    <w:rsid w:val="006C2970"/>
    <w:rsid w:val="006C3CA1"/>
    <w:rsid w:val="006C4758"/>
    <w:rsid w:val="006C4830"/>
    <w:rsid w:val="006C519B"/>
    <w:rsid w:val="006C7593"/>
    <w:rsid w:val="006D5711"/>
    <w:rsid w:val="006D7D88"/>
    <w:rsid w:val="006E0A2E"/>
    <w:rsid w:val="006E301D"/>
    <w:rsid w:val="006E3E00"/>
    <w:rsid w:val="006F2080"/>
    <w:rsid w:val="006F5A34"/>
    <w:rsid w:val="006F7C83"/>
    <w:rsid w:val="00700C59"/>
    <w:rsid w:val="00701512"/>
    <w:rsid w:val="00702540"/>
    <w:rsid w:val="0071186A"/>
    <w:rsid w:val="007123C6"/>
    <w:rsid w:val="00712A7A"/>
    <w:rsid w:val="00713517"/>
    <w:rsid w:val="00714C18"/>
    <w:rsid w:val="00714DD3"/>
    <w:rsid w:val="007217B4"/>
    <w:rsid w:val="007234CD"/>
    <w:rsid w:val="007246A5"/>
    <w:rsid w:val="0072608A"/>
    <w:rsid w:val="00727F3A"/>
    <w:rsid w:val="00727FFE"/>
    <w:rsid w:val="00731611"/>
    <w:rsid w:val="0073171C"/>
    <w:rsid w:val="00732742"/>
    <w:rsid w:val="007333C1"/>
    <w:rsid w:val="007338B8"/>
    <w:rsid w:val="00735D69"/>
    <w:rsid w:val="00736FEE"/>
    <w:rsid w:val="00745690"/>
    <w:rsid w:val="00746AF6"/>
    <w:rsid w:val="0074715C"/>
    <w:rsid w:val="00747869"/>
    <w:rsid w:val="00747E8D"/>
    <w:rsid w:val="00750821"/>
    <w:rsid w:val="007521C4"/>
    <w:rsid w:val="00753008"/>
    <w:rsid w:val="0075507B"/>
    <w:rsid w:val="00757EE4"/>
    <w:rsid w:val="007624F9"/>
    <w:rsid w:val="007633B1"/>
    <w:rsid w:val="007643B7"/>
    <w:rsid w:val="0077029A"/>
    <w:rsid w:val="00770701"/>
    <w:rsid w:val="00770F23"/>
    <w:rsid w:val="00774883"/>
    <w:rsid w:val="00777FB5"/>
    <w:rsid w:val="00781B75"/>
    <w:rsid w:val="007827B7"/>
    <w:rsid w:val="0078399F"/>
    <w:rsid w:val="007847A9"/>
    <w:rsid w:val="00791ACA"/>
    <w:rsid w:val="00792890"/>
    <w:rsid w:val="00795A70"/>
    <w:rsid w:val="007A36FA"/>
    <w:rsid w:val="007A3BC4"/>
    <w:rsid w:val="007A79DE"/>
    <w:rsid w:val="007B09DB"/>
    <w:rsid w:val="007B30F1"/>
    <w:rsid w:val="007B549A"/>
    <w:rsid w:val="007B5DC6"/>
    <w:rsid w:val="007C0E74"/>
    <w:rsid w:val="007C320A"/>
    <w:rsid w:val="007D01A6"/>
    <w:rsid w:val="007D3835"/>
    <w:rsid w:val="007D3B0C"/>
    <w:rsid w:val="007E09C7"/>
    <w:rsid w:val="007F088E"/>
    <w:rsid w:val="007F0F5E"/>
    <w:rsid w:val="007F31DA"/>
    <w:rsid w:val="007F37C9"/>
    <w:rsid w:val="007F3AEB"/>
    <w:rsid w:val="007F3C7B"/>
    <w:rsid w:val="007F4676"/>
    <w:rsid w:val="008009C3"/>
    <w:rsid w:val="00803043"/>
    <w:rsid w:val="008075DC"/>
    <w:rsid w:val="00807EC2"/>
    <w:rsid w:val="00814648"/>
    <w:rsid w:val="00820276"/>
    <w:rsid w:val="00820B35"/>
    <w:rsid w:val="00820D14"/>
    <w:rsid w:val="00820F2B"/>
    <w:rsid w:val="008278D2"/>
    <w:rsid w:val="00833F97"/>
    <w:rsid w:val="00836E3F"/>
    <w:rsid w:val="00840122"/>
    <w:rsid w:val="0084033A"/>
    <w:rsid w:val="00840847"/>
    <w:rsid w:val="00840AFC"/>
    <w:rsid w:val="008418E0"/>
    <w:rsid w:val="008435F1"/>
    <w:rsid w:val="00846953"/>
    <w:rsid w:val="00853FE2"/>
    <w:rsid w:val="008545CE"/>
    <w:rsid w:val="00854B3B"/>
    <w:rsid w:val="00855CB7"/>
    <w:rsid w:val="00856DB9"/>
    <w:rsid w:val="008579D5"/>
    <w:rsid w:val="00857EA2"/>
    <w:rsid w:val="00862072"/>
    <w:rsid w:val="00863489"/>
    <w:rsid w:val="00863C50"/>
    <w:rsid w:val="00870D47"/>
    <w:rsid w:val="008761AA"/>
    <w:rsid w:val="00885962"/>
    <w:rsid w:val="008933AD"/>
    <w:rsid w:val="0089754B"/>
    <w:rsid w:val="008A34FB"/>
    <w:rsid w:val="008A5D7E"/>
    <w:rsid w:val="008B1FF1"/>
    <w:rsid w:val="008C13C8"/>
    <w:rsid w:val="008C2B65"/>
    <w:rsid w:val="008D014C"/>
    <w:rsid w:val="008E7CF0"/>
    <w:rsid w:val="008F0B82"/>
    <w:rsid w:val="008F16EE"/>
    <w:rsid w:val="008F5AD3"/>
    <w:rsid w:val="008F5F0C"/>
    <w:rsid w:val="00900AE1"/>
    <w:rsid w:val="00904B77"/>
    <w:rsid w:val="009064BA"/>
    <w:rsid w:val="00912BA4"/>
    <w:rsid w:val="0091361D"/>
    <w:rsid w:val="00917F9B"/>
    <w:rsid w:val="009306A3"/>
    <w:rsid w:val="009311A2"/>
    <w:rsid w:val="00931D6F"/>
    <w:rsid w:val="0093315E"/>
    <w:rsid w:val="00936F43"/>
    <w:rsid w:val="00937932"/>
    <w:rsid w:val="00941F28"/>
    <w:rsid w:val="00944DEE"/>
    <w:rsid w:val="00951340"/>
    <w:rsid w:val="00952516"/>
    <w:rsid w:val="0095492F"/>
    <w:rsid w:val="00955414"/>
    <w:rsid w:val="009576AE"/>
    <w:rsid w:val="00962C1C"/>
    <w:rsid w:val="00970DF0"/>
    <w:rsid w:val="00972D9E"/>
    <w:rsid w:val="00973CAD"/>
    <w:rsid w:val="0097460D"/>
    <w:rsid w:val="00975319"/>
    <w:rsid w:val="00976A52"/>
    <w:rsid w:val="00977872"/>
    <w:rsid w:val="00983CA0"/>
    <w:rsid w:val="009868DF"/>
    <w:rsid w:val="00987E05"/>
    <w:rsid w:val="009922D8"/>
    <w:rsid w:val="009A2A79"/>
    <w:rsid w:val="009A4135"/>
    <w:rsid w:val="009A66B5"/>
    <w:rsid w:val="009B591B"/>
    <w:rsid w:val="009B67D4"/>
    <w:rsid w:val="009C1065"/>
    <w:rsid w:val="009C35E0"/>
    <w:rsid w:val="009C7080"/>
    <w:rsid w:val="009D170A"/>
    <w:rsid w:val="009D33C0"/>
    <w:rsid w:val="009D3EB7"/>
    <w:rsid w:val="009D51BD"/>
    <w:rsid w:val="009D68A9"/>
    <w:rsid w:val="009D6FF8"/>
    <w:rsid w:val="009D7467"/>
    <w:rsid w:val="009D78B8"/>
    <w:rsid w:val="009E0497"/>
    <w:rsid w:val="009E2C6F"/>
    <w:rsid w:val="009E319F"/>
    <w:rsid w:val="009E40AD"/>
    <w:rsid w:val="009E40CC"/>
    <w:rsid w:val="009F35B6"/>
    <w:rsid w:val="009F441F"/>
    <w:rsid w:val="009F4F0F"/>
    <w:rsid w:val="009F5465"/>
    <w:rsid w:val="009F5FB7"/>
    <w:rsid w:val="009F69F4"/>
    <w:rsid w:val="00A01C18"/>
    <w:rsid w:val="00A05141"/>
    <w:rsid w:val="00A07A78"/>
    <w:rsid w:val="00A1046A"/>
    <w:rsid w:val="00A123A8"/>
    <w:rsid w:val="00A12983"/>
    <w:rsid w:val="00A13696"/>
    <w:rsid w:val="00A136F2"/>
    <w:rsid w:val="00A1493B"/>
    <w:rsid w:val="00A14A81"/>
    <w:rsid w:val="00A15829"/>
    <w:rsid w:val="00A2097D"/>
    <w:rsid w:val="00A212B8"/>
    <w:rsid w:val="00A216B7"/>
    <w:rsid w:val="00A229B7"/>
    <w:rsid w:val="00A25DCD"/>
    <w:rsid w:val="00A27681"/>
    <w:rsid w:val="00A27DCA"/>
    <w:rsid w:val="00A30743"/>
    <w:rsid w:val="00A342F3"/>
    <w:rsid w:val="00A37140"/>
    <w:rsid w:val="00A401EB"/>
    <w:rsid w:val="00A40F5A"/>
    <w:rsid w:val="00A43081"/>
    <w:rsid w:val="00A43FF4"/>
    <w:rsid w:val="00A44F27"/>
    <w:rsid w:val="00A50AF2"/>
    <w:rsid w:val="00A533C4"/>
    <w:rsid w:val="00A5562A"/>
    <w:rsid w:val="00A621C6"/>
    <w:rsid w:val="00A649FF"/>
    <w:rsid w:val="00A72C4B"/>
    <w:rsid w:val="00A74661"/>
    <w:rsid w:val="00A74B46"/>
    <w:rsid w:val="00A758D4"/>
    <w:rsid w:val="00A75BCD"/>
    <w:rsid w:val="00A76285"/>
    <w:rsid w:val="00A77B4B"/>
    <w:rsid w:val="00A833D7"/>
    <w:rsid w:val="00A948AC"/>
    <w:rsid w:val="00A94A3B"/>
    <w:rsid w:val="00A975D4"/>
    <w:rsid w:val="00AA0B1A"/>
    <w:rsid w:val="00AA73B2"/>
    <w:rsid w:val="00AB03B9"/>
    <w:rsid w:val="00AB6B6C"/>
    <w:rsid w:val="00AB7865"/>
    <w:rsid w:val="00AC444D"/>
    <w:rsid w:val="00AC7411"/>
    <w:rsid w:val="00AD020D"/>
    <w:rsid w:val="00AD405D"/>
    <w:rsid w:val="00AD41C3"/>
    <w:rsid w:val="00AD49DC"/>
    <w:rsid w:val="00AD5AFF"/>
    <w:rsid w:val="00AD5F5A"/>
    <w:rsid w:val="00AD7033"/>
    <w:rsid w:val="00AE0232"/>
    <w:rsid w:val="00AE18F2"/>
    <w:rsid w:val="00AE3EDD"/>
    <w:rsid w:val="00AE425D"/>
    <w:rsid w:val="00AE5BCD"/>
    <w:rsid w:val="00AF0EA1"/>
    <w:rsid w:val="00AF36A5"/>
    <w:rsid w:val="00AF4F17"/>
    <w:rsid w:val="00AF5445"/>
    <w:rsid w:val="00AF5550"/>
    <w:rsid w:val="00AF6EB3"/>
    <w:rsid w:val="00AF7877"/>
    <w:rsid w:val="00B00BB8"/>
    <w:rsid w:val="00B0187F"/>
    <w:rsid w:val="00B02CFA"/>
    <w:rsid w:val="00B055F3"/>
    <w:rsid w:val="00B063D7"/>
    <w:rsid w:val="00B10DCA"/>
    <w:rsid w:val="00B12174"/>
    <w:rsid w:val="00B14B17"/>
    <w:rsid w:val="00B16CE2"/>
    <w:rsid w:val="00B20B3C"/>
    <w:rsid w:val="00B3108F"/>
    <w:rsid w:val="00B31BA6"/>
    <w:rsid w:val="00B31FE1"/>
    <w:rsid w:val="00B43485"/>
    <w:rsid w:val="00B43FF8"/>
    <w:rsid w:val="00B44AE1"/>
    <w:rsid w:val="00B46C2C"/>
    <w:rsid w:val="00B521C2"/>
    <w:rsid w:val="00B527E6"/>
    <w:rsid w:val="00B54352"/>
    <w:rsid w:val="00B56892"/>
    <w:rsid w:val="00B618FE"/>
    <w:rsid w:val="00B61905"/>
    <w:rsid w:val="00B623B0"/>
    <w:rsid w:val="00B6358A"/>
    <w:rsid w:val="00B671E3"/>
    <w:rsid w:val="00B6726F"/>
    <w:rsid w:val="00B70505"/>
    <w:rsid w:val="00B71483"/>
    <w:rsid w:val="00B7747D"/>
    <w:rsid w:val="00B77672"/>
    <w:rsid w:val="00B80B75"/>
    <w:rsid w:val="00B81935"/>
    <w:rsid w:val="00B821A1"/>
    <w:rsid w:val="00B83C42"/>
    <w:rsid w:val="00B913E1"/>
    <w:rsid w:val="00B9259F"/>
    <w:rsid w:val="00B9696E"/>
    <w:rsid w:val="00B96CB3"/>
    <w:rsid w:val="00BA029B"/>
    <w:rsid w:val="00BA0ABF"/>
    <w:rsid w:val="00BA13B3"/>
    <w:rsid w:val="00BB0EA5"/>
    <w:rsid w:val="00BB29F3"/>
    <w:rsid w:val="00BB5938"/>
    <w:rsid w:val="00BB5974"/>
    <w:rsid w:val="00BB6368"/>
    <w:rsid w:val="00BB687F"/>
    <w:rsid w:val="00BC1F1E"/>
    <w:rsid w:val="00BC2031"/>
    <w:rsid w:val="00BC3B32"/>
    <w:rsid w:val="00BC799E"/>
    <w:rsid w:val="00BD2CE5"/>
    <w:rsid w:val="00BD7FD6"/>
    <w:rsid w:val="00BE14F5"/>
    <w:rsid w:val="00BE4ADD"/>
    <w:rsid w:val="00BE5AC4"/>
    <w:rsid w:val="00BF0A7D"/>
    <w:rsid w:val="00BF0B0B"/>
    <w:rsid w:val="00BF1829"/>
    <w:rsid w:val="00BF285D"/>
    <w:rsid w:val="00BF2A89"/>
    <w:rsid w:val="00BF4B94"/>
    <w:rsid w:val="00BF63E9"/>
    <w:rsid w:val="00BF65F8"/>
    <w:rsid w:val="00C00571"/>
    <w:rsid w:val="00C0216F"/>
    <w:rsid w:val="00C049B6"/>
    <w:rsid w:val="00C061D8"/>
    <w:rsid w:val="00C067DD"/>
    <w:rsid w:val="00C104D5"/>
    <w:rsid w:val="00C10873"/>
    <w:rsid w:val="00C10B6E"/>
    <w:rsid w:val="00C1410E"/>
    <w:rsid w:val="00C16534"/>
    <w:rsid w:val="00C17C38"/>
    <w:rsid w:val="00C23F99"/>
    <w:rsid w:val="00C26921"/>
    <w:rsid w:val="00C26E74"/>
    <w:rsid w:val="00C31EF9"/>
    <w:rsid w:val="00C34915"/>
    <w:rsid w:val="00C3591E"/>
    <w:rsid w:val="00C35CC5"/>
    <w:rsid w:val="00C4139D"/>
    <w:rsid w:val="00C417E4"/>
    <w:rsid w:val="00C43255"/>
    <w:rsid w:val="00C44C9B"/>
    <w:rsid w:val="00C455A7"/>
    <w:rsid w:val="00C5434A"/>
    <w:rsid w:val="00C555E0"/>
    <w:rsid w:val="00C639DE"/>
    <w:rsid w:val="00C65B96"/>
    <w:rsid w:val="00C6613F"/>
    <w:rsid w:val="00C66DB1"/>
    <w:rsid w:val="00C764BD"/>
    <w:rsid w:val="00C80BA2"/>
    <w:rsid w:val="00C82D51"/>
    <w:rsid w:val="00C82FCC"/>
    <w:rsid w:val="00C85DF1"/>
    <w:rsid w:val="00C86A3B"/>
    <w:rsid w:val="00C9099C"/>
    <w:rsid w:val="00C928CD"/>
    <w:rsid w:val="00C94CCE"/>
    <w:rsid w:val="00C955E8"/>
    <w:rsid w:val="00CA065A"/>
    <w:rsid w:val="00CA2B77"/>
    <w:rsid w:val="00CA418A"/>
    <w:rsid w:val="00CA42E7"/>
    <w:rsid w:val="00CA6470"/>
    <w:rsid w:val="00CB1E28"/>
    <w:rsid w:val="00CB4460"/>
    <w:rsid w:val="00CB4BA4"/>
    <w:rsid w:val="00CB50D2"/>
    <w:rsid w:val="00CC0B66"/>
    <w:rsid w:val="00CC1AFF"/>
    <w:rsid w:val="00CC1D86"/>
    <w:rsid w:val="00CC1DE0"/>
    <w:rsid w:val="00CC2F14"/>
    <w:rsid w:val="00CC413A"/>
    <w:rsid w:val="00CC566E"/>
    <w:rsid w:val="00CD49A4"/>
    <w:rsid w:val="00CE0F28"/>
    <w:rsid w:val="00CE1F15"/>
    <w:rsid w:val="00CE6AAD"/>
    <w:rsid w:val="00CE6C99"/>
    <w:rsid w:val="00CF21E5"/>
    <w:rsid w:val="00CF287B"/>
    <w:rsid w:val="00CF397F"/>
    <w:rsid w:val="00D00474"/>
    <w:rsid w:val="00D024F0"/>
    <w:rsid w:val="00D05B74"/>
    <w:rsid w:val="00D07944"/>
    <w:rsid w:val="00D10784"/>
    <w:rsid w:val="00D11A7C"/>
    <w:rsid w:val="00D12DE0"/>
    <w:rsid w:val="00D12F68"/>
    <w:rsid w:val="00D14D77"/>
    <w:rsid w:val="00D15911"/>
    <w:rsid w:val="00D22061"/>
    <w:rsid w:val="00D24839"/>
    <w:rsid w:val="00D254E6"/>
    <w:rsid w:val="00D25B07"/>
    <w:rsid w:val="00D26F06"/>
    <w:rsid w:val="00D303D5"/>
    <w:rsid w:val="00D35DE0"/>
    <w:rsid w:val="00D36996"/>
    <w:rsid w:val="00D37FB7"/>
    <w:rsid w:val="00D41626"/>
    <w:rsid w:val="00D41AE7"/>
    <w:rsid w:val="00D42636"/>
    <w:rsid w:val="00D42B29"/>
    <w:rsid w:val="00D4597C"/>
    <w:rsid w:val="00D477E2"/>
    <w:rsid w:val="00D50CA6"/>
    <w:rsid w:val="00D52756"/>
    <w:rsid w:val="00D547FC"/>
    <w:rsid w:val="00D63A60"/>
    <w:rsid w:val="00D6439A"/>
    <w:rsid w:val="00D64747"/>
    <w:rsid w:val="00D71A99"/>
    <w:rsid w:val="00D71CD6"/>
    <w:rsid w:val="00D742EA"/>
    <w:rsid w:val="00D744E5"/>
    <w:rsid w:val="00D7489F"/>
    <w:rsid w:val="00D8303B"/>
    <w:rsid w:val="00D83143"/>
    <w:rsid w:val="00D87A7C"/>
    <w:rsid w:val="00D96746"/>
    <w:rsid w:val="00DA2B76"/>
    <w:rsid w:val="00DB73BA"/>
    <w:rsid w:val="00DC28F1"/>
    <w:rsid w:val="00DC357B"/>
    <w:rsid w:val="00DC4BE2"/>
    <w:rsid w:val="00DC676D"/>
    <w:rsid w:val="00DD1ECF"/>
    <w:rsid w:val="00DD49CB"/>
    <w:rsid w:val="00DD4C5D"/>
    <w:rsid w:val="00DE0838"/>
    <w:rsid w:val="00DE33A0"/>
    <w:rsid w:val="00DE58A4"/>
    <w:rsid w:val="00DE6C6D"/>
    <w:rsid w:val="00DF2580"/>
    <w:rsid w:val="00DF4BC9"/>
    <w:rsid w:val="00DF77E2"/>
    <w:rsid w:val="00E023DD"/>
    <w:rsid w:val="00E03883"/>
    <w:rsid w:val="00E03A0C"/>
    <w:rsid w:val="00E076A6"/>
    <w:rsid w:val="00E10FB9"/>
    <w:rsid w:val="00E12AA4"/>
    <w:rsid w:val="00E137ED"/>
    <w:rsid w:val="00E148F2"/>
    <w:rsid w:val="00E237A7"/>
    <w:rsid w:val="00E2554E"/>
    <w:rsid w:val="00E31440"/>
    <w:rsid w:val="00E31AA1"/>
    <w:rsid w:val="00E32B14"/>
    <w:rsid w:val="00E3346A"/>
    <w:rsid w:val="00E338E7"/>
    <w:rsid w:val="00E33985"/>
    <w:rsid w:val="00E41E63"/>
    <w:rsid w:val="00E4418E"/>
    <w:rsid w:val="00E4631F"/>
    <w:rsid w:val="00E470C6"/>
    <w:rsid w:val="00E47DCA"/>
    <w:rsid w:val="00E537E1"/>
    <w:rsid w:val="00E55480"/>
    <w:rsid w:val="00E55FEC"/>
    <w:rsid w:val="00E5765A"/>
    <w:rsid w:val="00E603D3"/>
    <w:rsid w:val="00E633C5"/>
    <w:rsid w:val="00E65587"/>
    <w:rsid w:val="00E67FEB"/>
    <w:rsid w:val="00E75F94"/>
    <w:rsid w:val="00E81AD3"/>
    <w:rsid w:val="00E849DC"/>
    <w:rsid w:val="00E860DB"/>
    <w:rsid w:val="00E906D0"/>
    <w:rsid w:val="00E9218D"/>
    <w:rsid w:val="00E948D3"/>
    <w:rsid w:val="00EA099A"/>
    <w:rsid w:val="00EA50FE"/>
    <w:rsid w:val="00EB1E8C"/>
    <w:rsid w:val="00EB442C"/>
    <w:rsid w:val="00EB5AE3"/>
    <w:rsid w:val="00EC27E8"/>
    <w:rsid w:val="00EC40B3"/>
    <w:rsid w:val="00EC603E"/>
    <w:rsid w:val="00ED10DC"/>
    <w:rsid w:val="00ED5967"/>
    <w:rsid w:val="00ED64E8"/>
    <w:rsid w:val="00ED7B29"/>
    <w:rsid w:val="00EE0232"/>
    <w:rsid w:val="00EE1613"/>
    <w:rsid w:val="00EE34C3"/>
    <w:rsid w:val="00EE4395"/>
    <w:rsid w:val="00EE4969"/>
    <w:rsid w:val="00EF1FD2"/>
    <w:rsid w:val="00EF2844"/>
    <w:rsid w:val="00EF6B6B"/>
    <w:rsid w:val="00F00C35"/>
    <w:rsid w:val="00F02A7D"/>
    <w:rsid w:val="00F03312"/>
    <w:rsid w:val="00F108E1"/>
    <w:rsid w:val="00F10DF7"/>
    <w:rsid w:val="00F123DB"/>
    <w:rsid w:val="00F17CE3"/>
    <w:rsid w:val="00F227C9"/>
    <w:rsid w:val="00F247C2"/>
    <w:rsid w:val="00F253C5"/>
    <w:rsid w:val="00F30F7E"/>
    <w:rsid w:val="00F32578"/>
    <w:rsid w:val="00F34F88"/>
    <w:rsid w:val="00F376D1"/>
    <w:rsid w:val="00F40550"/>
    <w:rsid w:val="00F411DC"/>
    <w:rsid w:val="00F41471"/>
    <w:rsid w:val="00F41743"/>
    <w:rsid w:val="00F46197"/>
    <w:rsid w:val="00F4705B"/>
    <w:rsid w:val="00F56143"/>
    <w:rsid w:val="00F6139F"/>
    <w:rsid w:val="00F63396"/>
    <w:rsid w:val="00F63992"/>
    <w:rsid w:val="00F6400C"/>
    <w:rsid w:val="00F709A8"/>
    <w:rsid w:val="00F70ADC"/>
    <w:rsid w:val="00F727E8"/>
    <w:rsid w:val="00F74984"/>
    <w:rsid w:val="00F74E2F"/>
    <w:rsid w:val="00F77ED0"/>
    <w:rsid w:val="00F802CC"/>
    <w:rsid w:val="00F8100A"/>
    <w:rsid w:val="00F82C5E"/>
    <w:rsid w:val="00F83CA4"/>
    <w:rsid w:val="00F843C7"/>
    <w:rsid w:val="00F959E0"/>
    <w:rsid w:val="00F96516"/>
    <w:rsid w:val="00FA262A"/>
    <w:rsid w:val="00FC11B7"/>
    <w:rsid w:val="00FC353E"/>
    <w:rsid w:val="00FC4A23"/>
    <w:rsid w:val="00FD34E4"/>
    <w:rsid w:val="00FD4EF9"/>
    <w:rsid w:val="00FD5907"/>
    <w:rsid w:val="00FE62FD"/>
    <w:rsid w:val="00FE682F"/>
    <w:rsid w:val="00FE6B61"/>
    <w:rsid w:val="00FF2345"/>
    <w:rsid w:val="00FF3D87"/>
    <w:rsid w:val="17D924C3"/>
    <w:rsid w:val="47505BE5"/>
    <w:rsid w:val="68D4013B"/>
    <w:rsid w:val="6A1E0C6F"/>
    <w:rsid w:val="6DCD17A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pPr>
    <w:rPr>
      <w:sz w:val="32"/>
      <w:szCs w:val="20"/>
    </w:rPr>
  </w:style>
  <w:style w:type="paragraph" w:styleId="3">
    <w:name w:val="Body Text"/>
    <w:basedOn w:val="1"/>
    <w:uiPriority w:val="0"/>
    <w:pPr>
      <w:spacing w:after="120"/>
    </w:pPr>
  </w:style>
  <w:style w:type="paragraph" w:styleId="4">
    <w:name w:val="Body Text Indent"/>
    <w:basedOn w:val="1"/>
    <w:uiPriority w:val="0"/>
    <w:pPr>
      <w:snapToGrid w:val="0"/>
      <w:spacing w:line="360" w:lineRule="auto"/>
      <w:ind w:firstLine="674" w:firstLineChars="200"/>
    </w:pPr>
    <w:rPr>
      <w:rFonts w:hint="eastAsia" w:ascii="宋体" w:hAnsi="宋体"/>
      <w:sz w:val="32"/>
    </w:rPr>
  </w:style>
  <w:style w:type="paragraph" w:styleId="5">
    <w:name w:val="Plain Text"/>
    <w:basedOn w:val="1"/>
    <w:link w:val="17"/>
    <w:uiPriority w:val="0"/>
    <w:rPr>
      <w:rFonts w:ascii="宋体" w:hAnsi="Courier New" w:cs="Courier New"/>
      <w:szCs w:val="21"/>
    </w:rPr>
  </w:style>
  <w:style w:type="paragraph" w:styleId="6">
    <w:name w:val="Date"/>
    <w:basedOn w:val="1"/>
    <w:next w:val="1"/>
    <w:uiPriority w:val="0"/>
    <w:pPr>
      <w:ind w:left="100" w:leftChars="2500"/>
    </w:pPr>
  </w:style>
  <w:style w:type="paragraph" w:styleId="7">
    <w:name w:val="Body Text Indent 2"/>
    <w:basedOn w:val="1"/>
    <w:uiPriority w:val="0"/>
    <w:pPr>
      <w:snapToGrid w:val="0"/>
      <w:spacing w:line="360" w:lineRule="auto"/>
      <w:ind w:firstLine="640" w:firstLineChars="200"/>
    </w:pPr>
    <w:rPr>
      <w:rFonts w:ascii="宋体" w:hAnsi="宋体"/>
      <w:sz w:val="32"/>
    </w:rPr>
  </w:style>
  <w:style w:type="paragraph" w:styleId="8">
    <w:name w:val="Balloon Text"/>
    <w:basedOn w:val="1"/>
    <w:semiHidden/>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3">
    <w:name w:val="page number"/>
    <w:basedOn w:val="12"/>
    <w:qFormat/>
    <w:uiPriority w:val="0"/>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7">
    <w:name w:val="纯文本 Char"/>
    <w:basedOn w:val="12"/>
    <w:link w:val="5"/>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416</Words>
  <Characters>2373</Characters>
  <Lines>19</Lines>
  <Paragraphs>5</Paragraphs>
  <TotalTime>0</TotalTime>
  <ScaleCrop>false</ScaleCrop>
  <LinksUpToDate>false</LinksUpToDate>
  <CharactersWithSpaces>2784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2015-04-27T02:01:00Z</dcterms:created>
  <dc:creator>user_common</dc:creator>
  <cp:lastModifiedBy>TF-PC</cp:lastModifiedBy>
  <cp:lastPrinted>2017-01-17T02:09:00Z</cp:lastPrinted>
  <dcterms:modified xsi:type="dcterms:W3CDTF">2018-08-27T09:42:24Z</dcterms:modified>
  <dc:title>天津市蓟县人民法院刑事判决书（稿）</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