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szCs w:val="44"/>
        </w:rPr>
      </w:pPr>
      <w:bookmarkStart w:id="0" w:name="_GoBack"/>
      <w:bookmarkEnd w:id="0"/>
      <w:r>
        <w:rPr>
          <w:rFonts w:hint="eastAsia" w:ascii="宋体" w:hAnsi="宋体"/>
          <w:sz w:val="44"/>
          <w:szCs w:val="44"/>
        </w:rPr>
        <w:t>天津市蓟州区人民法院</w:t>
      </w:r>
    </w:p>
    <w:p>
      <w:pPr>
        <w:spacing w:line="800" w:lineRule="exact"/>
        <w:jc w:val="center"/>
        <w:rPr>
          <w:rFonts w:hint="eastAsia"/>
          <w:spacing w:val="-20"/>
          <w:sz w:val="48"/>
          <w:szCs w:val="48"/>
        </w:rPr>
      </w:pPr>
      <w:r>
        <w:rPr>
          <w:rFonts w:hint="eastAsia" w:ascii="宋体" w:hAnsi="宋体"/>
          <w:spacing w:val="50"/>
          <w:sz w:val="52"/>
          <w:szCs w:val="52"/>
        </w:rPr>
        <w:t>刑 事 判 决 书</w:t>
      </w:r>
    </w:p>
    <w:p>
      <w:pPr>
        <w:ind w:right="640"/>
        <w:rPr>
          <w:rFonts w:hint="eastAsia" w:ascii="仿宋_GB2312" w:eastAsia="仿宋_GB2312"/>
          <w:sz w:val="32"/>
          <w:szCs w:val="32"/>
        </w:rPr>
      </w:pPr>
    </w:p>
    <w:p>
      <w:pPr>
        <w:wordWrap w:val="0"/>
        <w:jc w:val="right"/>
        <w:rPr>
          <w:rFonts w:hint="eastAsia" w:ascii="仿宋_GB2312" w:eastAsia="仿宋_GB2312"/>
          <w:spacing w:val="-20"/>
          <w:sz w:val="32"/>
          <w:szCs w:val="32"/>
        </w:rPr>
      </w:pPr>
      <w:r>
        <w:rPr>
          <w:rFonts w:hint="eastAsia" w:ascii="仿宋_GB2312" w:eastAsia="仿宋_GB2312"/>
          <w:sz w:val="32"/>
          <w:szCs w:val="32"/>
        </w:rPr>
        <w:t xml:space="preserve">  （2017）津0119刑初32号</w:t>
      </w:r>
    </w:p>
    <w:p>
      <w:pPr>
        <w:spacing w:line="520" w:lineRule="exact"/>
        <w:ind w:firstLine="645"/>
        <w:rPr>
          <w:rFonts w:hint="eastAsia" w:ascii="仿宋_GB2312" w:hAnsi="仿宋" w:eastAsia="仿宋_GB2312"/>
          <w:sz w:val="32"/>
          <w:szCs w:val="32"/>
        </w:rPr>
      </w:pP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公诉机关蓟州区人民检察院。</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被告人李大国，男，1971年11月1日出生，公民身份号码：120225197111010816，汉族，初中文化，农民，群众，住天津市蓟州区马伸桥镇赵各庄村。因涉嫌信用卡诈骗于2016年10月26日被刑事拘留，同日在公安蓟州分局被取保候审，2017年1月11日在本院被取保候审。</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蓟州区人民检察院于2017年1月9日以津蓟检公诉刑诉</w:t>
      </w:r>
      <w:r>
        <w:rPr>
          <w:rFonts w:hint="eastAsia" w:ascii="仿宋_GB2312" w:eastAsia="仿宋_GB2312"/>
          <w:sz w:val="32"/>
          <w:szCs w:val="20"/>
        </w:rPr>
        <w:t>〔2017〕</w:t>
      </w:r>
      <w:r>
        <w:rPr>
          <w:rFonts w:hint="eastAsia" w:ascii="仿宋_GB2312" w:hAnsi="仿宋" w:eastAsia="仿宋_GB2312"/>
          <w:sz w:val="32"/>
          <w:szCs w:val="32"/>
        </w:rPr>
        <w:t>25号起诉书指控被告人李大国犯信用卡诈骗罪向本院提起公诉，并建议适用简易程序，本院于当日立案，依法组成合议庭，于2017年2月8日，4月5日公开开庭审理了本案。蓟州区人民检察院指派代理检察员臧洋、谢文凯出庭支持公诉，被告人李大国到庭参加了诉讼。现已审理终结。</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蓟州区人民检察院指控，被告人李大国于2013年，申请并激活中国民生银行信用卡（6226020123270095）一张，持该卡透支消费，后经中国民生银行以电话、短信等方式多次催收，超过3个月仍不归还，截止2016年10月24日，该卡仍欠本金102816.1元未予归还。被告人李大国后被抓获归案。</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赃款已退还被害人。</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就上述指控，公诉机关向法庭提供了相关证据，指控被告人李大国犯信用卡诈骗罪，应依法追究其刑事责任。</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被告人李大国对公诉机关指控的事实和罪名均供认，请求予以从轻处罚。</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经审理查明，2013年5月，被告人李大国在中国民生银行办理了一张卡号为6226020123270095的“民生通宝分期”信用卡，后李大国使用该卡进行透支消费。2015年6月19日，李大国最后一次透支消费2030元后出现逾期，银行多次催收其还款，李大国于2015年10月29日还款人民币20000元、2015年12月8日还款</w:t>
      </w:r>
      <w:r>
        <w:rPr>
          <w:rFonts w:hint="eastAsia" w:ascii="Calibri" w:hAnsi="Calibri" w:eastAsia="仿宋_GB2312"/>
          <w:sz w:val="32"/>
          <w:szCs w:val="32"/>
        </w:rPr>
        <w:t>人民币</w:t>
      </w:r>
      <w:r>
        <w:rPr>
          <w:rFonts w:hint="eastAsia" w:ascii="仿宋_GB2312" w:hAnsi="仿宋" w:eastAsia="仿宋_GB2312"/>
          <w:sz w:val="32"/>
          <w:szCs w:val="32"/>
        </w:rPr>
        <w:t>6500元后未再还款。经中国民生银行以电话、短信、催收函、上门等方式多次催收，截止2016年10月24日，涉案信用卡尚欠中国民生银行本金92789.86元。</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本案系中国民生银行报案而案发，被告人李大国于2016年10月26日被公安机关电话传唤到案，并如实供述了犯罪事实。案发后，被告人李大国的亲属代其偿还该信用卡本息合计人民币110000元，中国民生银行减免了其他费用，并对被告人李大国表示谅解，请求对其予以从轻处罚。</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上述事实，有公诉机关举证并经庭审质证的下列证据予以证实，本院予以确认：</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1.报案材料、案件来源、到案经过、情况说明，证实本案系中国民生银行天津分行信用卡中心委托工作人员报案而案发，被告人李大国于2016年10月26日被公安机关电话传唤到案。</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2.常住人口信息表，证实当事人的身份。</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3.中国建设银行客户回单、中国民生银行股份有限公司信用卡中心天津分公司出具的谅解书，证实李大国所持有的卡号为6226020123270095的信用卡已于2016年10月29日偿还人民币110000元，剩余欠款已减免，希望对李大国予以从轻处罚。</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4.中国民生银行股份有限公司信用卡中心天津分公司出具的信用卡申请材料，证实被告人李大国申请办理中国民生银行信用卡的情况。</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5.中国民生银行股份有限公司信用卡中心天津分公司出具的消费明细、催收记录，证实李大国所有的卡号为6226020123270095的信用卡消费明细及催收情况。</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6.证人朱爽证言：我在鸿泰鼎石资产管理有限公司任职，我公司是中国民生银行天津分行信用卡中心合法委托的办理催收信用卡不良资产的第三方机构。李大国在民生银行有一张信用卡，卡号为6226020123270095，因为欠款数额巨大，且逾期三个月以上未还，这张信用卡于2015年9月10日被系统执行关闭。李大国最后一次向这张信用卡还款是在2015年12月8日，还款金额6500元，没有达到最低还款额度，这次以后李大国没有再还过款。我单位打电话进行过催收，每月还会发送账单和催收短信，后来李大国可能把银行的电话号码拉黑了，打不进电话，工作人员到他位于蓟县物流园C2-207的欧派木门店和李大国塘沽的家里送过《催款告知函》，但是当时家中无人居住，商铺也转让了，我们找不到人。李大国的姐夫张福利知道李大国被刑事拘留后，代替李大国偿还了这张信用卡的欠款本息合计人民币110000元，剩余部分利息、滞纳金民生银行予以减免，不再收取，李大国的信用卡账户已不再欠款。</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7.被告人李大国供述：2013年5月我申领了一张民生银行信用卡，尾号是0095，信用额度为人民币120000元。这张信用卡一直是我自己使用，透支了十万多元，用于我经营生意周转和个人消费。后来生意不景气，我没有能力还款，从2015年下半年这张信用卡经常逾期，卡被银行停用了。民生银行每个月都会给我发账单和催收短信，还打过催收电话，后来客服知道了我妻子的电话，给我妻子和我女儿打电话说我犯罪了，我就把客服的电话拉黑了。</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本院认为，被告人李大国以非法占有为目的，超过信用卡规定期限进行透支，经发卡行多次催收，超过三个月未还，数额较大，其行为妨害了信用卡管理制度，已构成信用卡诈骗罪，应在相应的法定刑幅度内处罚。公诉机关指控事实清楚，证据确实、充分，罪名成立，本院予以支持。但公诉机关指控被告人李大国恶意透支信用卡本金102816.1元，系将手续费、滞纳金共计8276.24元计入本金，属于犯罪数额有误，本院予以更正。被告人李大国经公安机关电话传唤后，主动到达公安机关的指定地点，并如实供述了犯罪事实，具有自动投案的主动性和自愿性，应视为自首，依法予以从轻处罚。案发后被告人李大国的亲属已向发卡行缴纳了信用卡欠款，酌情对李大国予以从轻处罚。</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四项、第二款，第六十七条第一款，第七十二条第一、三款，第七十三条第二、三款，最高人民法院、最高人民检察院《关于办理妨害信用卡管理刑事案件具体应用法律若干问题的解释》第六条之规定，判决如下：</w:t>
      </w:r>
    </w:p>
    <w:p>
      <w:pPr>
        <w:spacing w:line="520" w:lineRule="exact"/>
        <w:ind w:firstLine="645"/>
        <w:rPr>
          <w:rFonts w:hint="eastAsia" w:ascii="仿宋_GB2312" w:hAnsi="仿宋" w:eastAsia="仿宋_GB2312"/>
          <w:sz w:val="32"/>
          <w:szCs w:val="32"/>
        </w:rPr>
      </w:pPr>
      <w:r>
        <w:rPr>
          <w:rFonts w:hint="eastAsia" w:ascii="仿宋_GB2312" w:hAnsi="仿宋" w:eastAsia="仿宋_GB2312"/>
          <w:sz w:val="32"/>
          <w:szCs w:val="32"/>
        </w:rPr>
        <w:t>被告人李大国犯信用卡诈骗罪，判处有期徒刑三年，缓刑四年，并处罚金人民币三万元，限本判决生效后十日内缴纳（缓刑考验期限，从判决确定之日起计算）。</w:t>
      </w:r>
    </w:p>
    <w:p>
      <w:pPr>
        <w:spacing w:line="52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如不服本判决，可在接到判决书的第二日起十日内，通过本院或者直接向天津市第一中级人民法院提出上诉。书面上诉的，应当提交上诉状正本一份，副本四份。    </w:t>
      </w:r>
    </w:p>
    <w:p>
      <w:pPr>
        <w:tabs>
          <w:tab w:val="left" w:pos="4576"/>
        </w:tabs>
        <w:spacing w:line="560" w:lineRule="exact"/>
        <w:ind w:firstLine="640" w:firstLineChars="200"/>
        <w:jc w:val="right"/>
        <w:rPr>
          <w:rFonts w:hint="eastAsia" w:ascii="仿宋_GB2312" w:hAnsi="仿宋" w:eastAsia="仿宋_GB2312"/>
          <w:sz w:val="32"/>
          <w:szCs w:val="32"/>
        </w:rPr>
      </w:pPr>
      <w:r>
        <w:rPr>
          <w:rFonts w:hint="eastAsia" w:ascii="仿宋_GB2312" w:hAnsi="仿宋" w:eastAsia="仿宋_GB2312"/>
          <w:sz w:val="32"/>
          <w:szCs w:val="32"/>
        </w:rPr>
        <w:t xml:space="preserve">                      </w:t>
      </w:r>
    </w:p>
    <w:p>
      <w:pPr>
        <w:spacing w:line="560" w:lineRule="exact"/>
        <w:ind w:firstLine="640" w:firstLineChars="200"/>
        <w:jc w:val="right"/>
        <w:rPr>
          <w:rFonts w:hint="eastAsia" w:ascii="仿宋_GB2312" w:hAnsi="仿宋" w:eastAsia="仿宋_GB2312"/>
          <w:sz w:val="32"/>
          <w:szCs w:val="32"/>
        </w:rPr>
      </w:pPr>
    </w:p>
    <w:p>
      <w:pPr>
        <w:spacing w:line="560" w:lineRule="exact"/>
        <w:ind w:firstLine="640" w:firstLineChars="200"/>
        <w:jc w:val="right"/>
        <w:rPr>
          <w:rFonts w:hint="eastAsia" w:ascii="仿宋_GB2312" w:hAnsi="仿宋" w:eastAsia="仿宋_GB2312"/>
          <w:sz w:val="32"/>
          <w:szCs w:val="32"/>
        </w:rPr>
      </w:pPr>
    </w:p>
    <w:p>
      <w:pPr>
        <w:tabs>
          <w:tab w:val="left" w:pos="1605"/>
        </w:tabs>
        <w:spacing w:line="560" w:lineRule="exact"/>
        <w:ind w:right="640"/>
        <w:rPr>
          <w:rFonts w:hint="eastAsia" w:ascii="仿宋_GB2312" w:hAnsi="仿宋" w:eastAsia="仿宋_GB2312"/>
          <w:sz w:val="32"/>
          <w:szCs w:val="32"/>
        </w:rPr>
      </w:pPr>
    </w:p>
    <w:p>
      <w:pPr>
        <w:tabs>
          <w:tab w:val="left" w:pos="5850"/>
          <w:tab w:val="left" w:pos="7740"/>
          <w:tab w:val="right" w:pos="7920"/>
        </w:tabs>
        <w:spacing w:line="520" w:lineRule="exact"/>
        <w:ind w:right="31" w:rightChars="15"/>
        <w:rPr>
          <w:rFonts w:hint="eastAsia" w:ascii="仿宋_GB2312" w:hAnsi="仿宋" w:eastAsia="仿宋_GB2312"/>
          <w:sz w:val="32"/>
          <w:szCs w:val="32"/>
        </w:rPr>
      </w:pPr>
    </w:p>
    <w:p>
      <w:pPr>
        <w:tabs>
          <w:tab w:val="left" w:pos="5850"/>
          <w:tab w:val="left" w:pos="7740"/>
          <w:tab w:val="right" w:pos="7920"/>
        </w:tabs>
        <w:spacing w:line="520" w:lineRule="exact"/>
        <w:ind w:right="31" w:rightChars="15"/>
        <w:rPr>
          <w:rFonts w:hint="eastAsia" w:ascii="仿宋_GB2312" w:hAnsi="仿宋" w:eastAsia="仿宋_GB2312"/>
          <w:sz w:val="32"/>
          <w:szCs w:val="32"/>
        </w:rPr>
      </w:pPr>
      <w:r>
        <w:rPr>
          <w:rFonts w:ascii="仿宋_GB2312" w:hAnsi="仿宋" w:eastAsia="仿宋_GB2312"/>
          <w:sz w:val="32"/>
          <w:szCs w:val="32"/>
        </w:rPr>
        <w:tab/>
      </w:r>
      <w:r>
        <w:rPr>
          <w:rFonts w:ascii="仿宋_GB2312" w:hAnsi="仿宋" w:eastAsia="仿宋_GB2312"/>
          <w:sz w:val="32"/>
          <w:szCs w:val="32"/>
        </w:rPr>
        <w:tab/>
      </w:r>
    </w:p>
    <w:p>
      <w:pPr>
        <w:tabs>
          <w:tab w:val="left" w:pos="7740"/>
          <w:tab w:val="right" w:pos="7920"/>
        </w:tabs>
        <w:spacing w:line="520" w:lineRule="exact"/>
        <w:ind w:right="31" w:rightChars="15"/>
        <w:jc w:val="right"/>
        <w:rPr>
          <w:rFonts w:hint="eastAsia" w:ascii="仿宋_GB2312" w:hAnsi="仿宋" w:eastAsia="仿宋_GB2312"/>
          <w:sz w:val="32"/>
          <w:szCs w:val="32"/>
        </w:rPr>
      </w:pPr>
      <w:r>
        <w:rPr>
          <w:rFonts w:hint="eastAsia" w:ascii="仿宋_GB2312" w:hAnsi="仿宋" w:eastAsia="仿宋_GB2312"/>
          <w:sz w:val="32"/>
          <w:szCs w:val="32"/>
        </w:rPr>
        <w:t>审  判  长    唐树军</w:t>
      </w:r>
    </w:p>
    <w:p>
      <w:pPr>
        <w:tabs>
          <w:tab w:val="right" w:pos="7740"/>
        </w:tabs>
        <w:wordWrap w:val="0"/>
        <w:spacing w:line="520" w:lineRule="exact"/>
        <w:ind w:right="31" w:rightChars="15" w:firstLine="4800" w:firstLineChars="1500"/>
        <w:jc w:val="right"/>
        <w:rPr>
          <w:rFonts w:hint="eastAsia" w:ascii="仿宋_GB2312" w:hAnsi="仿宋" w:eastAsia="仿宋_GB2312"/>
          <w:sz w:val="32"/>
          <w:szCs w:val="32"/>
        </w:rPr>
      </w:pPr>
      <w:r>
        <w:rPr>
          <w:rFonts w:hint="eastAsia" w:ascii="仿宋_GB2312" w:hAnsi="仿宋" w:eastAsia="仿宋_GB2312"/>
          <w:sz w:val="32"/>
          <w:szCs w:val="32"/>
        </w:rPr>
        <w:t>审  判  员    张建新</w:t>
      </w:r>
    </w:p>
    <w:p>
      <w:pPr>
        <w:tabs>
          <w:tab w:val="right" w:pos="7740"/>
        </w:tabs>
        <w:spacing w:line="520" w:lineRule="exact"/>
        <w:ind w:right="31" w:rightChars="15" w:firstLine="4800" w:firstLineChars="1500"/>
        <w:jc w:val="right"/>
        <w:rPr>
          <w:rFonts w:hint="eastAsia" w:ascii="仿宋_GB2312" w:hAnsi="仿宋" w:eastAsia="仿宋_GB2312"/>
          <w:sz w:val="32"/>
          <w:szCs w:val="32"/>
        </w:rPr>
      </w:pPr>
      <w:r>
        <w:rPr>
          <w:rFonts w:hint="eastAsia" w:ascii="仿宋_GB2312" w:hAnsi="仿宋" w:eastAsia="仿宋_GB2312"/>
          <w:sz w:val="32"/>
          <w:szCs w:val="32"/>
        </w:rPr>
        <w:t>人民陪审员    杨荣英</w:t>
      </w:r>
    </w:p>
    <w:p>
      <w:pPr>
        <w:spacing w:line="520" w:lineRule="exact"/>
        <w:ind w:right="-31" w:rightChars="-15"/>
        <w:jc w:val="right"/>
        <w:rPr>
          <w:rFonts w:ascii="Calibri" w:hAnsi="Calibri" w:eastAsia="仿宋_GB2312"/>
          <w:spacing w:val="20"/>
          <w:sz w:val="32"/>
          <w:szCs w:val="32"/>
        </w:rPr>
      </w:pPr>
    </w:p>
    <w:p>
      <w:pPr>
        <w:spacing w:line="520" w:lineRule="exact"/>
        <w:ind w:right="-31" w:rightChars="-15"/>
        <w:jc w:val="right"/>
        <w:rPr>
          <w:rFonts w:ascii="Calibri" w:hAnsi="Calibri" w:eastAsia="仿宋_GB2312"/>
          <w:spacing w:val="20"/>
          <w:sz w:val="32"/>
          <w:szCs w:val="32"/>
        </w:rPr>
      </w:pPr>
    </w:p>
    <w:p>
      <w:pPr>
        <w:spacing w:line="520" w:lineRule="exact"/>
        <w:ind w:right="-31" w:rightChars="-15"/>
        <w:jc w:val="right"/>
        <w:rPr>
          <w:rFonts w:hint="eastAsia" w:ascii="仿宋_GB2312" w:hAnsi="仿宋" w:eastAsia="仿宋_GB2312"/>
          <w:spacing w:val="20"/>
          <w:sz w:val="32"/>
          <w:szCs w:val="32"/>
        </w:rPr>
      </w:pPr>
      <w:r>
        <w:rPr>
          <w:rFonts w:hint="eastAsia" w:ascii="仿宋_GB2312" w:hAnsi="仿宋" w:eastAsia="仿宋_GB2312"/>
          <w:spacing w:val="20"/>
          <w:sz w:val="32"/>
          <w:szCs w:val="32"/>
        </w:rPr>
        <w:t>二</w:t>
      </w:r>
      <w:r>
        <w:rPr>
          <w:rFonts w:hint="eastAsia" w:ascii="仿宋_GB2312" w:hAnsi="仿宋" w:eastAsia="仿宋" w:cs="宋体"/>
          <w:spacing w:val="20"/>
          <w:sz w:val="32"/>
          <w:szCs w:val="32"/>
        </w:rPr>
        <w:t>〇</w:t>
      </w:r>
      <w:r>
        <w:rPr>
          <w:rFonts w:hint="eastAsia" w:ascii="仿宋_GB2312" w:hAnsi="仿宋" w:eastAsia="仿宋_GB2312" w:cs="仿宋_GB2312"/>
          <w:spacing w:val="20"/>
          <w:sz w:val="32"/>
          <w:szCs w:val="32"/>
        </w:rPr>
        <w:t>一七年四月六日</w:t>
      </w:r>
    </w:p>
    <w:p>
      <w:pPr>
        <w:tabs>
          <w:tab w:val="left" w:pos="5535"/>
        </w:tabs>
        <w:spacing w:line="520" w:lineRule="exact"/>
        <w:ind w:right="-31" w:rightChars="-15"/>
        <w:rPr>
          <w:rFonts w:ascii="Calibri" w:hAnsi="Calibri" w:eastAsia="仿宋_GB2312"/>
          <w:sz w:val="32"/>
          <w:szCs w:val="32"/>
        </w:rPr>
      </w:pPr>
    </w:p>
    <w:p>
      <w:pPr>
        <w:wordWrap w:val="0"/>
        <w:spacing w:line="520" w:lineRule="exact"/>
        <w:ind w:left="3513" w:leftChars="1673" w:right="-31" w:rightChars="-15"/>
        <w:jc w:val="right"/>
        <w:rPr>
          <w:rFonts w:hint="eastAsia" w:ascii="仿宋_GB2312" w:hAnsi="仿宋" w:eastAsia="仿宋_GB2312"/>
          <w:sz w:val="32"/>
          <w:szCs w:val="32"/>
        </w:rPr>
      </w:pPr>
      <w:r>
        <w:rPr>
          <w:rFonts w:hint="eastAsia" w:ascii="仿宋_GB2312" w:hAnsi="仿宋" w:eastAsia="仿宋_GB2312"/>
          <w:sz w:val="32"/>
          <w:szCs w:val="32"/>
        </w:rPr>
        <w:t>书  记  员    王  宁</w:t>
      </w:r>
    </w:p>
    <w:p>
      <w:pPr>
        <w:spacing w:line="560" w:lineRule="exact"/>
        <w:ind w:firstLine="640" w:firstLineChars="200"/>
        <w:jc w:val="right"/>
        <w:rPr>
          <w:rFonts w:hint="eastAsia" w:ascii="仿宋_GB2312" w:hAnsi="仿宋" w:eastAsia="仿宋_GB2312"/>
          <w:sz w:val="32"/>
          <w:szCs w:val="32"/>
        </w:rPr>
      </w:pPr>
    </w:p>
    <w:p>
      <w:pPr>
        <w:spacing w:line="560" w:lineRule="exact"/>
        <w:rPr>
          <w:rFonts w:hint="eastAsia" w:ascii="仿宋_GB2312" w:hAnsi="仿宋" w:eastAsia="仿宋_GB2312"/>
          <w:b/>
          <w:sz w:val="32"/>
          <w:szCs w:val="32"/>
        </w:rPr>
      </w:pPr>
    </w:p>
    <w:p>
      <w:pPr>
        <w:spacing w:line="560" w:lineRule="exact"/>
        <w:rPr>
          <w:rFonts w:hint="eastAsia" w:ascii="仿宋_GB2312" w:hAnsi="仿宋" w:eastAsia="仿宋_GB2312"/>
          <w:b/>
          <w:sz w:val="32"/>
          <w:szCs w:val="32"/>
        </w:rPr>
      </w:pPr>
    </w:p>
    <w:p>
      <w:pPr>
        <w:spacing w:line="520" w:lineRule="exact"/>
        <w:rPr>
          <w:rFonts w:hint="eastAsia" w:ascii="仿宋_GB2312" w:hAnsi="仿宋" w:eastAsia="仿宋_GB2312"/>
          <w:b/>
          <w:sz w:val="32"/>
          <w:szCs w:val="32"/>
        </w:rPr>
      </w:pPr>
    </w:p>
    <w:p>
      <w:pPr>
        <w:spacing w:line="520" w:lineRule="exact"/>
        <w:rPr>
          <w:rFonts w:hint="eastAsia" w:ascii="仿宋_GB2312" w:hAnsi="仿宋" w:eastAsia="仿宋_GB2312"/>
          <w:b/>
          <w:sz w:val="32"/>
          <w:szCs w:val="32"/>
        </w:rPr>
      </w:pPr>
    </w:p>
    <w:p>
      <w:pPr>
        <w:spacing w:line="520" w:lineRule="exact"/>
        <w:rPr>
          <w:rFonts w:hint="eastAsia" w:ascii="仿宋_GB2312" w:hAnsi="仿宋" w:eastAsia="仿宋_GB2312"/>
          <w:b/>
          <w:sz w:val="32"/>
          <w:szCs w:val="32"/>
        </w:rPr>
      </w:pPr>
    </w:p>
    <w:p>
      <w:pPr>
        <w:spacing w:line="520" w:lineRule="exact"/>
        <w:rPr>
          <w:rFonts w:hint="eastAsia" w:ascii="仿宋_GB2312" w:hAnsi="仿宋" w:eastAsia="仿宋_GB2312"/>
          <w:b/>
          <w:sz w:val="32"/>
          <w:szCs w:val="32"/>
        </w:rPr>
      </w:pPr>
    </w:p>
    <w:p>
      <w:pPr>
        <w:spacing w:line="520" w:lineRule="exact"/>
        <w:rPr>
          <w:rFonts w:hint="eastAsia" w:ascii="仿宋_GB2312" w:hAnsi="仿宋" w:eastAsia="仿宋_GB2312"/>
          <w:b/>
          <w:sz w:val="32"/>
          <w:szCs w:val="32"/>
        </w:rPr>
      </w:pPr>
      <w:r>
        <w:rPr>
          <w:rFonts w:hint="eastAsia" w:ascii="仿宋_GB2312" w:hAnsi="仿宋" w:eastAsia="仿宋_GB2312"/>
          <w:b/>
          <w:sz w:val="32"/>
          <w:szCs w:val="32"/>
        </w:rPr>
        <w:t>附：本裁判文书所依据的法律规定的具体条文：</w:t>
      </w:r>
    </w:p>
    <w:p>
      <w:pPr>
        <w:spacing w:line="520" w:lineRule="exact"/>
        <w:ind w:firstLine="643" w:firstLineChars="200"/>
        <w:rPr>
          <w:rFonts w:hint="eastAsia" w:ascii="仿宋_GB2312" w:eastAsia="仿宋_GB2312" w:cs="WenQuanYiZenHei"/>
          <w:b/>
          <w:kern w:val="0"/>
          <w:sz w:val="32"/>
          <w:szCs w:val="32"/>
        </w:rPr>
      </w:pPr>
      <w:r>
        <w:rPr>
          <w:rFonts w:hint="eastAsia" w:ascii="仿宋_GB2312" w:eastAsia="仿宋_GB2312" w:cs="WenQuanYiZenHei"/>
          <w:b/>
          <w:kern w:val="0"/>
          <w:sz w:val="32"/>
          <w:szCs w:val="32"/>
        </w:rPr>
        <w:t>《中华人民共和国刑法》</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（二）使用作废的信用卡的；</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（三）冒用他人信用卡的；</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（四）恶意透支的。</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第六十七条第一款</w:t>
      </w:r>
      <w:r>
        <w:rPr>
          <w:rFonts w:hint="eastAsia" w:ascii="仿宋_GB2312" w:eastAsia="仿宋_GB2312"/>
          <w:sz w:val="32"/>
          <w:szCs w:val="32"/>
        </w:rPr>
        <w:t xml:space="preserve"> 犯罪以后自动投案，如实供述自己的罪行的，是自首。对于自首的犯罪分子，可以从轻或者减轻处罚。其中，犯罪较轻的，可以免除处罚。</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（一）犯罪情节较轻；</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（二）有悔罪表现；</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（三）没有再犯罪的危险；</w:t>
      </w:r>
    </w:p>
    <w:p>
      <w:pPr>
        <w:tabs>
          <w:tab w:val="left" w:pos="6876"/>
          <w:tab w:val="left" w:pos="7258"/>
        </w:tabs>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被宣告缓刑的犯罪分子，如果被判处附加刑，附加刑仍须执行。</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第七十三条第二款</w:t>
      </w:r>
      <w:r>
        <w:rPr>
          <w:rFonts w:hint="eastAsia" w:ascii="仿宋_GB2312" w:eastAsia="仿宋_GB2312"/>
          <w:sz w:val="32"/>
          <w:szCs w:val="32"/>
        </w:rPr>
        <w:t xml:space="preserve"> 有期徒刑的缓刑考验期限为原判刑期以上五年以下，但是不能少于一年。</w:t>
      </w:r>
    </w:p>
    <w:p>
      <w:pPr>
        <w:tabs>
          <w:tab w:val="left" w:pos="6876"/>
          <w:tab w:val="left" w:pos="7258"/>
        </w:tabs>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tabs>
          <w:tab w:val="left" w:pos="6876"/>
          <w:tab w:val="left" w:pos="7258"/>
        </w:tabs>
        <w:spacing w:line="520" w:lineRule="exact"/>
        <w:ind w:firstLine="643" w:firstLineChars="200"/>
        <w:rPr>
          <w:rFonts w:hint="eastAsia"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widowControl/>
        <w:spacing w:line="520" w:lineRule="exact"/>
        <w:ind w:firstLine="643" w:firstLineChars="200"/>
        <w:jc w:val="left"/>
        <w:textAlignment w:val="baseline"/>
        <w:rPr>
          <w:rFonts w:hint="eastAsia" w:ascii="仿宋_GB2312" w:hAnsi="Tahoma" w:eastAsia="仿宋_GB2312" w:cs="Tahoma"/>
          <w:kern w:val="0"/>
          <w:sz w:val="32"/>
          <w:szCs w:val="32"/>
        </w:rPr>
      </w:pPr>
      <w:r>
        <w:rPr>
          <w:rFonts w:hint="eastAsia" w:ascii="仿宋_GB2312" w:hAnsi="Tahoma" w:eastAsia="仿宋_GB2312" w:cs="Tahoma"/>
          <w:b/>
          <w:kern w:val="0"/>
          <w:sz w:val="32"/>
          <w:szCs w:val="32"/>
        </w:rPr>
        <w:fldChar w:fldCharType="begin"/>
      </w:r>
      <w:r>
        <w:rPr>
          <w:rFonts w:hint="eastAsia" w:ascii="仿宋_GB2312" w:hAnsi="Tahoma" w:eastAsia="仿宋_GB2312" w:cs="Tahoma"/>
          <w:b/>
          <w:kern w:val="0"/>
          <w:sz w:val="32"/>
          <w:szCs w:val="32"/>
        </w:rPr>
        <w:instrText xml:space="preserve"> HYPERLINK "http://192.2.2.16/document_elements/search_view/420521?deid=487520" \t "_blank" </w:instrText>
      </w:r>
      <w:r>
        <w:rPr>
          <w:rFonts w:hint="eastAsia" w:ascii="仿宋_GB2312" w:hAnsi="Tahoma" w:eastAsia="仿宋_GB2312" w:cs="Tahoma"/>
          <w:b/>
          <w:kern w:val="0"/>
          <w:sz w:val="32"/>
          <w:szCs w:val="32"/>
        </w:rPr>
        <w:fldChar w:fldCharType="separate"/>
      </w:r>
      <w:r>
        <w:rPr>
          <w:rFonts w:hint="eastAsia" w:ascii="仿宋_GB2312" w:hAnsi="Tahoma" w:eastAsia="仿宋_GB2312" w:cs="Tahoma"/>
          <w:b/>
          <w:kern w:val="0"/>
          <w:sz w:val="32"/>
          <w:szCs w:val="32"/>
        </w:rPr>
        <w:t>第六条</w:t>
      </w:r>
      <w:r>
        <w:rPr>
          <w:rFonts w:hint="eastAsia" w:ascii="仿宋_GB2312" w:hAnsi="Tahoma" w:eastAsia="仿宋_GB2312" w:cs="Tahoma"/>
          <w:b/>
          <w:kern w:val="0"/>
          <w:sz w:val="32"/>
          <w:szCs w:val="32"/>
        </w:rPr>
        <w:fldChar w:fldCharType="end"/>
      </w:r>
      <w:r>
        <w:rPr>
          <w:rFonts w:hint="eastAsia" w:ascii="仿宋_GB2312" w:hAnsi="Tahoma" w:eastAsia="仿宋_GB2312" w:cs="Tahoma"/>
          <w:b/>
          <w:kern w:val="0"/>
          <w:sz w:val="32"/>
          <w:szCs w:val="32"/>
        </w:rPr>
        <w:t xml:space="preserve"> </w:t>
      </w:r>
      <w:r>
        <w:rPr>
          <w:rFonts w:hint="eastAsia" w:ascii="仿宋_GB2312" w:hAnsi="Tahoma" w:eastAsia="仿宋_GB2312" w:cs="Tahoma"/>
          <w:kern w:val="0"/>
          <w:sz w:val="32"/>
          <w:szCs w:val="32"/>
        </w:rPr>
        <w:t>持卡人以非法占有为目的，超过规定限额或者规定期限透支，并且经发卡银行两次催收后超过3个月仍不归还的，应当认定为</w:t>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"http://192.2.2.16/document_elements/search_view/420596?deid=491910"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规定的“恶意透支”。</w:t>
      </w:r>
    </w:p>
    <w:p>
      <w:pPr>
        <w:widowControl/>
        <w:spacing w:line="520" w:lineRule="exact"/>
        <w:ind w:firstLine="640" w:firstLineChars="200"/>
        <w:jc w:val="left"/>
        <w:textAlignment w:val="baseline"/>
        <w:rPr>
          <w:rFonts w:hint="eastAsia" w:ascii="仿宋_GB2312" w:hAnsi="Tahoma" w:eastAsia="仿宋_GB2312" w:cs="Tahoma"/>
          <w:kern w:val="0"/>
          <w:sz w:val="32"/>
          <w:szCs w:val="32"/>
        </w:rPr>
      </w:pPr>
      <w:r>
        <w:rPr>
          <w:rFonts w:hint="eastAsia" w:ascii="仿宋_GB2312" w:hAnsi="Tahoma" w:eastAsia="仿宋_GB2312" w:cs="Tahoma"/>
          <w:kern w:val="0"/>
          <w:sz w:val="32"/>
          <w:szCs w:val="32"/>
        </w:rPr>
        <w:t>有以下情形之一的，应当认定为</w:t>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"http://192.2.2.16/document_elements/search_view/420596?deid=491910"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第一百九十六条第二款</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规定的“以非法占有为目的”：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（一）明知没有还款能力而大量透支，无法归还的；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（二）肆意挥霍透支的资金，无法归还的；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（三）透支后逃匿、改变联系方式，逃避银行催收的；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（四）抽逃、转移资金，隐匿财产，逃避还款的；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（五）使用透支的资金进行违法犯罪活动的；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（六）其他非法占有资金，拒不归还的行为。</w:t>
      </w:r>
    </w:p>
    <w:p>
      <w:pPr>
        <w:widowControl/>
        <w:spacing w:line="520" w:lineRule="exact"/>
        <w:ind w:firstLine="640" w:firstLineChars="200"/>
        <w:jc w:val="left"/>
        <w:textAlignment w:val="baseline"/>
        <w:rPr>
          <w:rFonts w:hint="eastAsia" w:ascii="仿宋_GB2312" w:hAnsi="Tahoma" w:eastAsia="仿宋_GB2312" w:cs="Tahoma"/>
          <w:kern w:val="0"/>
          <w:sz w:val="32"/>
          <w:szCs w:val="32"/>
        </w:rPr>
      </w:pPr>
      <w:r>
        <w:rPr>
          <w:rFonts w:hint="eastAsia" w:ascii="仿宋_GB2312" w:hAnsi="Tahoma" w:eastAsia="仿宋_GB2312" w:cs="Tahoma"/>
          <w:kern w:val="0"/>
          <w:sz w:val="32"/>
          <w:szCs w:val="32"/>
        </w:rPr>
        <w:t>恶意透支，数额在1万元以上不满10万元的，应当认定为</w:t>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"http://192.2.2.16/document_elements/search_view/420596?deid=491910"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规定的“数额较大”；数额在10万元以上不满100万元的，应当认定为</w:t>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"http://192.2.2.16/document_elements/search_view/420596?deid=491910"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规定的“数额巨大”；数额在100万元以上的，应当认定为</w:t>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fldChar w:fldCharType="begin"/>
      </w:r>
      <w:r>
        <w:rPr>
          <w:rFonts w:hint="eastAsia" w:ascii="仿宋_GB2312" w:hAnsi="Tahoma" w:eastAsia="仿宋_GB2312" w:cs="Tahoma"/>
          <w:kern w:val="0"/>
          <w:sz w:val="32"/>
          <w:szCs w:val="32"/>
        </w:rPr>
        <w:instrText xml:space="preserve"> HYPERLINK "http://192.2.2.16/document_elements/search_view/420596?deid=491910" \t "_blank" </w:instrText>
      </w:r>
      <w:r>
        <w:rPr>
          <w:rFonts w:hint="eastAsia"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规定的“数额特别巨大”。</w:t>
      </w:r>
    </w:p>
    <w:p>
      <w:pPr>
        <w:widowControl/>
        <w:spacing w:line="520" w:lineRule="exact"/>
        <w:ind w:firstLine="640" w:firstLineChars="200"/>
        <w:jc w:val="left"/>
        <w:textAlignment w:val="baseline"/>
        <w:rPr>
          <w:rFonts w:hint="eastAsia" w:ascii="仿宋_GB2312" w:hAnsi="Tahoma" w:eastAsia="仿宋_GB2312" w:cs="Tahoma"/>
          <w:kern w:val="0"/>
          <w:sz w:val="32"/>
          <w:szCs w:val="32"/>
        </w:rPr>
      </w:pPr>
      <w:r>
        <w:rPr>
          <w:rFonts w:hint="eastAsia" w:ascii="仿宋_GB2312" w:hAnsi="Tahoma" w:eastAsia="仿宋_GB2312" w:cs="Tahoma"/>
          <w:kern w:val="0"/>
          <w:sz w:val="32"/>
          <w:szCs w:val="32"/>
        </w:rPr>
        <w:t>恶意透支的数额，是指在第一款规定的条件下持卡人拒不归还的数额或者尚未归还的数额。不包括复利、滞纳金、手续费等发卡银行收取的费用。</w:t>
      </w:r>
    </w:p>
    <w:p>
      <w:pPr>
        <w:widowControl/>
        <w:spacing w:line="520" w:lineRule="exact"/>
        <w:ind w:firstLine="640" w:firstLineChars="200"/>
        <w:jc w:val="left"/>
        <w:textAlignment w:val="baseline"/>
        <w:rPr>
          <w:rFonts w:hint="eastAsia" w:ascii="仿宋_GB2312" w:hAnsi="Tahoma" w:eastAsia="仿宋_GB2312" w:cs="Tahoma"/>
          <w:kern w:val="0"/>
          <w:sz w:val="32"/>
          <w:szCs w:val="32"/>
        </w:rPr>
      </w:pPr>
      <w:r>
        <w:rPr>
          <w:rFonts w:hint="eastAsia" w:ascii="仿宋_GB2312" w:hAnsi="Tahoma" w:eastAsia="仿宋_GB2312" w:cs="Tahoma"/>
          <w:kern w:val="0"/>
          <w:sz w:val="32"/>
          <w:szCs w:val="32"/>
        </w:rPr>
        <w:t>……</w:t>
      </w:r>
    </w:p>
    <w:p>
      <w:pPr>
        <w:tabs>
          <w:tab w:val="left" w:pos="6876"/>
          <w:tab w:val="left" w:pos="7258"/>
        </w:tabs>
        <w:spacing w:line="520" w:lineRule="exact"/>
        <w:ind w:firstLine="640" w:firstLineChars="200"/>
        <w:rPr>
          <w:rFonts w:hint="eastAsia" w:ascii="仿宋_GB2312" w:eastAsia="仿宋_GB2312"/>
          <w:sz w:val="32"/>
          <w:szCs w:val="32"/>
        </w:rPr>
      </w:pPr>
    </w:p>
    <w:p>
      <w:pPr>
        <w:tabs>
          <w:tab w:val="left" w:pos="6876"/>
          <w:tab w:val="left" w:pos="7258"/>
        </w:tabs>
        <w:spacing w:line="520" w:lineRule="exact"/>
        <w:ind w:firstLine="640" w:firstLineChars="200"/>
        <w:rPr>
          <w:rFonts w:hint="eastAsia" w:ascii="仿宋_GB2312" w:eastAsia="仿宋_GB2312"/>
          <w:sz w:val="32"/>
          <w:szCs w:val="32"/>
        </w:rPr>
      </w:pPr>
    </w:p>
    <w:p>
      <w:pPr>
        <w:spacing w:line="520" w:lineRule="exact"/>
        <w:ind w:firstLine="640" w:firstLineChars="200"/>
        <w:rPr>
          <w:rFonts w:hint="eastAsia" w:ascii="仿宋_GB2312" w:eastAsia="仿宋_GB2312" w:cs="WenQuanYiZenHei"/>
          <w:kern w:val="0"/>
          <w:sz w:val="32"/>
          <w:szCs w:val="32"/>
        </w:rPr>
      </w:pPr>
    </w:p>
    <w:sectPr>
      <w:footerReference r:id="rId3" w:type="default"/>
      <w:pgSz w:w="11906" w:h="16838"/>
      <w:pgMar w:top="1701" w:right="1418" w:bottom="1701" w:left="1701"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WenQuanYiZenHei">
    <w:altName w:val="Malgun Gothic"/>
    <w:panose1 w:val="00000000000000000000"/>
    <w:charset w:val="81"/>
    <w:family w:val="auto"/>
    <w:pitch w:val="default"/>
    <w:sig w:usb0="00000000" w:usb1="00000000" w:usb2="00000010" w:usb3="00000000" w:csb0="0008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3895"/>
    <w:rsid w:val="0000128A"/>
    <w:rsid w:val="000027EE"/>
    <w:rsid w:val="00002830"/>
    <w:rsid w:val="00002B50"/>
    <w:rsid w:val="00003114"/>
    <w:rsid w:val="00005169"/>
    <w:rsid w:val="000057AD"/>
    <w:rsid w:val="00007EAB"/>
    <w:rsid w:val="00010457"/>
    <w:rsid w:val="0001144F"/>
    <w:rsid w:val="000119FD"/>
    <w:rsid w:val="000126BD"/>
    <w:rsid w:val="00012C4B"/>
    <w:rsid w:val="000130A7"/>
    <w:rsid w:val="00014402"/>
    <w:rsid w:val="00014B94"/>
    <w:rsid w:val="000177E7"/>
    <w:rsid w:val="0002085A"/>
    <w:rsid w:val="00025264"/>
    <w:rsid w:val="0002613A"/>
    <w:rsid w:val="00026926"/>
    <w:rsid w:val="00026AB1"/>
    <w:rsid w:val="00032377"/>
    <w:rsid w:val="000331D2"/>
    <w:rsid w:val="00034993"/>
    <w:rsid w:val="000351BF"/>
    <w:rsid w:val="00040F03"/>
    <w:rsid w:val="00041910"/>
    <w:rsid w:val="000431DA"/>
    <w:rsid w:val="00043901"/>
    <w:rsid w:val="00044279"/>
    <w:rsid w:val="00044A98"/>
    <w:rsid w:val="00047222"/>
    <w:rsid w:val="00050AF6"/>
    <w:rsid w:val="0005363C"/>
    <w:rsid w:val="00053905"/>
    <w:rsid w:val="00055ADF"/>
    <w:rsid w:val="00057A0E"/>
    <w:rsid w:val="000615A4"/>
    <w:rsid w:val="00061ABB"/>
    <w:rsid w:val="00061D73"/>
    <w:rsid w:val="00062748"/>
    <w:rsid w:val="0006503E"/>
    <w:rsid w:val="00065A72"/>
    <w:rsid w:val="00066841"/>
    <w:rsid w:val="00066D66"/>
    <w:rsid w:val="00067481"/>
    <w:rsid w:val="00067B50"/>
    <w:rsid w:val="00070870"/>
    <w:rsid w:val="0007145A"/>
    <w:rsid w:val="0007596C"/>
    <w:rsid w:val="00075A47"/>
    <w:rsid w:val="000777FC"/>
    <w:rsid w:val="000805DF"/>
    <w:rsid w:val="000812FA"/>
    <w:rsid w:val="0008370C"/>
    <w:rsid w:val="00084D70"/>
    <w:rsid w:val="00087D07"/>
    <w:rsid w:val="00091B1B"/>
    <w:rsid w:val="00093A20"/>
    <w:rsid w:val="00093DF2"/>
    <w:rsid w:val="00096DBC"/>
    <w:rsid w:val="0009714C"/>
    <w:rsid w:val="000A0276"/>
    <w:rsid w:val="000A0F6D"/>
    <w:rsid w:val="000A244F"/>
    <w:rsid w:val="000A35AA"/>
    <w:rsid w:val="000A5221"/>
    <w:rsid w:val="000A6741"/>
    <w:rsid w:val="000A7CB2"/>
    <w:rsid w:val="000B4BD5"/>
    <w:rsid w:val="000B4E6B"/>
    <w:rsid w:val="000B511A"/>
    <w:rsid w:val="000B735E"/>
    <w:rsid w:val="000C1A25"/>
    <w:rsid w:val="000C2C6F"/>
    <w:rsid w:val="000C6AD1"/>
    <w:rsid w:val="000D1DEB"/>
    <w:rsid w:val="000D24C3"/>
    <w:rsid w:val="000D3E1C"/>
    <w:rsid w:val="000D5097"/>
    <w:rsid w:val="000D5F45"/>
    <w:rsid w:val="000D697B"/>
    <w:rsid w:val="000E0041"/>
    <w:rsid w:val="000E0514"/>
    <w:rsid w:val="000E30DE"/>
    <w:rsid w:val="000E3F78"/>
    <w:rsid w:val="000E447C"/>
    <w:rsid w:val="000E5B61"/>
    <w:rsid w:val="000E649D"/>
    <w:rsid w:val="000E7F78"/>
    <w:rsid w:val="000F0728"/>
    <w:rsid w:val="000F16E0"/>
    <w:rsid w:val="000F5135"/>
    <w:rsid w:val="000F531A"/>
    <w:rsid w:val="000F5B2E"/>
    <w:rsid w:val="000F710A"/>
    <w:rsid w:val="00100312"/>
    <w:rsid w:val="00100D57"/>
    <w:rsid w:val="0010167A"/>
    <w:rsid w:val="001019CC"/>
    <w:rsid w:val="00103B73"/>
    <w:rsid w:val="00104FC5"/>
    <w:rsid w:val="00105CDF"/>
    <w:rsid w:val="00105FCB"/>
    <w:rsid w:val="001144AB"/>
    <w:rsid w:val="00115070"/>
    <w:rsid w:val="0011572A"/>
    <w:rsid w:val="0011612F"/>
    <w:rsid w:val="00117C6B"/>
    <w:rsid w:val="001206CB"/>
    <w:rsid w:val="001223EF"/>
    <w:rsid w:val="0012326E"/>
    <w:rsid w:val="001250B2"/>
    <w:rsid w:val="00133205"/>
    <w:rsid w:val="0013433B"/>
    <w:rsid w:val="00137282"/>
    <w:rsid w:val="00137492"/>
    <w:rsid w:val="00137961"/>
    <w:rsid w:val="00137D0C"/>
    <w:rsid w:val="00140EF7"/>
    <w:rsid w:val="00142059"/>
    <w:rsid w:val="001467DC"/>
    <w:rsid w:val="00153951"/>
    <w:rsid w:val="00154B00"/>
    <w:rsid w:val="001556E1"/>
    <w:rsid w:val="0016042B"/>
    <w:rsid w:val="00160891"/>
    <w:rsid w:val="00160C1E"/>
    <w:rsid w:val="001613A0"/>
    <w:rsid w:val="001659CA"/>
    <w:rsid w:val="00165A47"/>
    <w:rsid w:val="00165AF9"/>
    <w:rsid w:val="00165C90"/>
    <w:rsid w:val="00166614"/>
    <w:rsid w:val="00172F6B"/>
    <w:rsid w:val="00176D89"/>
    <w:rsid w:val="00177957"/>
    <w:rsid w:val="0018156C"/>
    <w:rsid w:val="00181B6C"/>
    <w:rsid w:val="00181EA1"/>
    <w:rsid w:val="00182411"/>
    <w:rsid w:val="00184369"/>
    <w:rsid w:val="00184C3A"/>
    <w:rsid w:val="001870EA"/>
    <w:rsid w:val="001874FC"/>
    <w:rsid w:val="00187A92"/>
    <w:rsid w:val="00190385"/>
    <w:rsid w:val="001920D5"/>
    <w:rsid w:val="00193A10"/>
    <w:rsid w:val="00193BAD"/>
    <w:rsid w:val="001940E9"/>
    <w:rsid w:val="001A026A"/>
    <w:rsid w:val="001A0DC8"/>
    <w:rsid w:val="001A0FD4"/>
    <w:rsid w:val="001A1587"/>
    <w:rsid w:val="001A3BD7"/>
    <w:rsid w:val="001A51C9"/>
    <w:rsid w:val="001A5AE3"/>
    <w:rsid w:val="001A5DE7"/>
    <w:rsid w:val="001A6CCB"/>
    <w:rsid w:val="001B1A50"/>
    <w:rsid w:val="001B1D95"/>
    <w:rsid w:val="001B2390"/>
    <w:rsid w:val="001B3B24"/>
    <w:rsid w:val="001B68F1"/>
    <w:rsid w:val="001C2A42"/>
    <w:rsid w:val="001C2E63"/>
    <w:rsid w:val="001C3B6A"/>
    <w:rsid w:val="001C5ED7"/>
    <w:rsid w:val="001C6EEC"/>
    <w:rsid w:val="001C7C96"/>
    <w:rsid w:val="001D16EE"/>
    <w:rsid w:val="001D1C7D"/>
    <w:rsid w:val="001D39D5"/>
    <w:rsid w:val="001D3FA2"/>
    <w:rsid w:val="001D6D66"/>
    <w:rsid w:val="001D7172"/>
    <w:rsid w:val="001D779A"/>
    <w:rsid w:val="001E0EF3"/>
    <w:rsid w:val="001E1B34"/>
    <w:rsid w:val="001E1C78"/>
    <w:rsid w:val="001E30DE"/>
    <w:rsid w:val="001E3D01"/>
    <w:rsid w:val="001E4D5E"/>
    <w:rsid w:val="001E4E93"/>
    <w:rsid w:val="001E75CA"/>
    <w:rsid w:val="001F17BB"/>
    <w:rsid w:val="001F2CBE"/>
    <w:rsid w:val="001F36B9"/>
    <w:rsid w:val="001F48FF"/>
    <w:rsid w:val="0020118F"/>
    <w:rsid w:val="00202021"/>
    <w:rsid w:val="00205CF2"/>
    <w:rsid w:val="00206913"/>
    <w:rsid w:val="00206D64"/>
    <w:rsid w:val="00210FB7"/>
    <w:rsid w:val="0021149A"/>
    <w:rsid w:val="0021246F"/>
    <w:rsid w:val="00212D1F"/>
    <w:rsid w:val="00213888"/>
    <w:rsid w:val="0021597A"/>
    <w:rsid w:val="00215A11"/>
    <w:rsid w:val="00216DDD"/>
    <w:rsid w:val="00217586"/>
    <w:rsid w:val="0022043E"/>
    <w:rsid w:val="002209B7"/>
    <w:rsid w:val="002255CB"/>
    <w:rsid w:val="00227F6F"/>
    <w:rsid w:val="002301C4"/>
    <w:rsid w:val="0023067F"/>
    <w:rsid w:val="00231244"/>
    <w:rsid w:val="002358DF"/>
    <w:rsid w:val="00236491"/>
    <w:rsid w:val="0023760F"/>
    <w:rsid w:val="00240B3D"/>
    <w:rsid w:val="00241A84"/>
    <w:rsid w:val="00242126"/>
    <w:rsid w:val="00242220"/>
    <w:rsid w:val="00243622"/>
    <w:rsid w:val="0024439E"/>
    <w:rsid w:val="00250E0E"/>
    <w:rsid w:val="0025271C"/>
    <w:rsid w:val="00252A80"/>
    <w:rsid w:val="00254A12"/>
    <w:rsid w:val="00254E1E"/>
    <w:rsid w:val="00254FC4"/>
    <w:rsid w:val="00255924"/>
    <w:rsid w:val="0025734A"/>
    <w:rsid w:val="002612CD"/>
    <w:rsid w:val="002618A3"/>
    <w:rsid w:val="00261F50"/>
    <w:rsid w:val="00262C0D"/>
    <w:rsid w:val="0026392F"/>
    <w:rsid w:val="002650EE"/>
    <w:rsid w:val="002669B4"/>
    <w:rsid w:val="00266B65"/>
    <w:rsid w:val="00271698"/>
    <w:rsid w:val="002716F4"/>
    <w:rsid w:val="00273BBD"/>
    <w:rsid w:val="00277294"/>
    <w:rsid w:val="00277ED6"/>
    <w:rsid w:val="002807E6"/>
    <w:rsid w:val="00286042"/>
    <w:rsid w:val="002904B6"/>
    <w:rsid w:val="00295F4D"/>
    <w:rsid w:val="00295FD5"/>
    <w:rsid w:val="00297AE0"/>
    <w:rsid w:val="002A02D6"/>
    <w:rsid w:val="002A16C4"/>
    <w:rsid w:val="002A2405"/>
    <w:rsid w:val="002A307C"/>
    <w:rsid w:val="002A3BF1"/>
    <w:rsid w:val="002A3E1F"/>
    <w:rsid w:val="002A56E0"/>
    <w:rsid w:val="002A675F"/>
    <w:rsid w:val="002A6C3C"/>
    <w:rsid w:val="002A7CCB"/>
    <w:rsid w:val="002B010A"/>
    <w:rsid w:val="002B028B"/>
    <w:rsid w:val="002B0F72"/>
    <w:rsid w:val="002B0F7F"/>
    <w:rsid w:val="002B2506"/>
    <w:rsid w:val="002B36EE"/>
    <w:rsid w:val="002B3BCA"/>
    <w:rsid w:val="002B4654"/>
    <w:rsid w:val="002B5154"/>
    <w:rsid w:val="002B521F"/>
    <w:rsid w:val="002B6EAA"/>
    <w:rsid w:val="002C0348"/>
    <w:rsid w:val="002C036F"/>
    <w:rsid w:val="002C09FC"/>
    <w:rsid w:val="002C483E"/>
    <w:rsid w:val="002C7910"/>
    <w:rsid w:val="002D025C"/>
    <w:rsid w:val="002D06C3"/>
    <w:rsid w:val="002D1B10"/>
    <w:rsid w:val="002D1CFE"/>
    <w:rsid w:val="002D2D51"/>
    <w:rsid w:val="002D3C93"/>
    <w:rsid w:val="002D466E"/>
    <w:rsid w:val="002D7381"/>
    <w:rsid w:val="002E01A5"/>
    <w:rsid w:val="002E03D6"/>
    <w:rsid w:val="002E13C2"/>
    <w:rsid w:val="002E1BBA"/>
    <w:rsid w:val="002E22E4"/>
    <w:rsid w:val="002E24AA"/>
    <w:rsid w:val="002E2D30"/>
    <w:rsid w:val="002E2E44"/>
    <w:rsid w:val="002E33EC"/>
    <w:rsid w:val="002E3D59"/>
    <w:rsid w:val="002F0852"/>
    <w:rsid w:val="002F166A"/>
    <w:rsid w:val="002F1D39"/>
    <w:rsid w:val="002F1E2F"/>
    <w:rsid w:val="002F2336"/>
    <w:rsid w:val="002F2A2F"/>
    <w:rsid w:val="002F4944"/>
    <w:rsid w:val="002F4BAF"/>
    <w:rsid w:val="002F5AC4"/>
    <w:rsid w:val="002F69A9"/>
    <w:rsid w:val="002F7D69"/>
    <w:rsid w:val="002F7DFA"/>
    <w:rsid w:val="00301844"/>
    <w:rsid w:val="003030E5"/>
    <w:rsid w:val="0030520A"/>
    <w:rsid w:val="0031124E"/>
    <w:rsid w:val="003134BA"/>
    <w:rsid w:val="00313CB4"/>
    <w:rsid w:val="00314DFD"/>
    <w:rsid w:val="00315994"/>
    <w:rsid w:val="00317A93"/>
    <w:rsid w:val="00320A2F"/>
    <w:rsid w:val="003218D7"/>
    <w:rsid w:val="00321906"/>
    <w:rsid w:val="003234ED"/>
    <w:rsid w:val="0032362D"/>
    <w:rsid w:val="00327CF3"/>
    <w:rsid w:val="00330A0C"/>
    <w:rsid w:val="003315FD"/>
    <w:rsid w:val="00333869"/>
    <w:rsid w:val="00333952"/>
    <w:rsid w:val="00337438"/>
    <w:rsid w:val="00340E8B"/>
    <w:rsid w:val="0034542E"/>
    <w:rsid w:val="00346D3D"/>
    <w:rsid w:val="0035102A"/>
    <w:rsid w:val="00351205"/>
    <w:rsid w:val="00351471"/>
    <w:rsid w:val="003520E3"/>
    <w:rsid w:val="003529F0"/>
    <w:rsid w:val="00356149"/>
    <w:rsid w:val="00356748"/>
    <w:rsid w:val="00357400"/>
    <w:rsid w:val="00360D73"/>
    <w:rsid w:val="00360E8E"/>
    <w:rsid w:val="00362A94"/>
    <w:rsid w:val="00363D52"/>
    <w:rsid w:val="00363D98"/>
    <w:rsid w:val="00365167"/>
    <w:rsid w:val="00366293"/>
    <w:rsid w:val="00366A3D"/>
    <w:rsid w:val="00367072"/>
    <w:rsid w:val="003679A3"/>
    <w:rsid w:val="00370AEB"/>
    <w:rsid w:val="003728C8"/>
    <w:rsid w:val="00372BB4"/>
    <w:rsid w:val="003744B0"/>
    <w:rsid w:val="00374C72"/>
    <w:rsid w:val="00375584"/>
    <w:rsid w:val="003775E5"/>
    <w:rsid w:val="003778D3"/>
    <w:rsid w:val="0037790E"/>
    <w:rsid w:val="00380F12"/>
    <w:rsid w:val="00383453"/>
    <w:rsid w:val="003835C6"/>
    <w:rsid w:val="0038547D"/>
    <w:rsid w:val="003861EF"/>
    <w:rsid w:val="003868E9"/>
    <w:rsid w:val="00391E99"/>
    <w:rsid w:val="00393DDC"/>
    <w:rsid w:val="003944B1"/>
    <w:rsid w:val="0039554B"/>
    <w:rsid w:val="0039603C"/>
    <w:rsid w:val="00396310"/>
    <w:rsid w:val="003963E4"/>
    <w:rsid w:val="00397702"/>
    <w:rsid w:val="003A1761"/>
    <w:rsid w:val="003A3534"/>
    <w:rsid w:val="003A67EC"/>
    <w:rsid w:val="003A6863"/>
    <w:rsid w:val="003B0451"/>
    <w:rsid w:val="003B0743"/>
    <w:rsid w:val="003B1686"/>
    <w:rsid w:val="003B374A"/>
    <w:rsid w:val="003B3A87"/>
    <w:rsid w:val="003B3FB0"/>
    <w:rsid w:val="003B6357"/>
    <w:rsid w:val="003C0084"/>
    <w:rsid w:val="003C01B2"/>
    <w:rsid w:val="003C0EB0"/>
    <w:rsid w:val="003C1A6C"/>
    <w:rsid w:val="003C2922"/>
    <w:rsid w:val="003C5E69"/>
    <w:rsid w:val="003C6A53"/>
    <w:rsid w:val="003D02EF"/>
    <w:rsid w:val="003D1EF0"/>
    <w:rsid w:val="003D3756"/>
    <w:rsid w:val="003D3A70"/>
    <w:rsid w:val="003D43C2"/>
    <w:rsid w:val="003D50D2"/>
    <w:rsid w:val="003D6062"/>
    <w:rsid w:val="003D6E1B"/>
    <w:rsid w:val="003D7210"/>
    <w:rsid w:val="003D74F0"/>
    <w:rsid w:val="003E3B18"/>
    <w:rsid w:val="003E496B"/>
    <w:rsid w:val="003E5988"/>
    <w:rsid w:val="003E5BFA"/>
    <w:rsid w:val="003E606E"/>
    <w:rsid w:val="003E6747"/>
    <w:rsid w:val="003E7094"/>
    <w:rsid w:val="003E74C4"/>
    <w:rsid w:val="003E7E33"/>
    <w:rsid w:val="003F10F5"/>
    <w:rsid w:val="003F443B"/>
    <w:rsid w:val="00401398"/>
    <w:rsid w:val="00402C7F"/>
    <w:rsid w:val="00403C6E"/>
    <w:rsid w:val="00404D8B"/>
    <w:rsid w:val="004060AD"/>
    <w:rsid w:val="00406FBA"/>
    <w:rsid w:val="004110E8"/>
    <w:rsid w:val="00411D07"/>
    <w:rsid w:val="004136E2"/>
    <w:rsid w:val="004157A5"/>
    <w:rsid w:val="0041676A"/>
    <w:rsid w:val="00417AF0"/>
    <w:rsid w:val="00417E1A"/>
    <w:rsid w:val="004216C5"/>
    <w:rsid w:val="004229E4"/>
    <w:rsid w:val="00423C47"/>
    <w:rsid w:val="00424764"/>
    <w:rsid w:val="004247BC"/>
    <w:rsid w:val="00427B29"/>
    <w:rsid w:val="004307AB"/>
    <w:rsid w:val="00430CEA"/>
    <w:rsid w:val="00431C14"/>
    <w:rsid w:val="00432184"/>
    <w:rsid w:val="0043325B"/>
    <w:rsid w:val="004339A6"/>
    <w:rsid w:val="00434153"/>
    <w:rsid w:val="00434158"/>
    <w:rsid w:val="00434CF3"/>
    <w:rsid w:val="0044089D"/>
    <w:rsid w:val="0044523F"/>
    <w:rsid w:val="00447E15"/>
    <w:rsid w:val="00450499"/>
    <w:rsid w:val="00451636"/>
    <w:rsid w:val="00451B2C"/>
    <w:rsid w:val="0045375F"/>
    <w:rsid w:val="004568CB"/>
    <w:rsid w:val="00456F0C"/>
    <w:rsid w:val="00457B02"/>
    <w:rsid w:val="00457C05"/>
    <w:rsid w:val="00457C6F"/>
    <w:rsid w:val="0046087A"/>
    <w:rsid w:val="00462153"/>
    <w:rsid w:val="0046293C"/>
    <w:rsid w:val="0046375D"/>
    <w:rsid w:val="004639C6"/>
    <w:rsid w:val="00463DB1"/>
    <w:rsid w:val="00465170"/>
    <w:rsid w:val="00470537"/>
    <w:rsid w:val="00471022"/>
    <w:rsid w:val="00471BA4"/>
    <w:rsid w:val="0047337D"/>
    <w:rsid w:val="0047371B"/>
    <w:rsid w:val="00473B0A"/>
    <w:rsid w:val="00474710"/>
    <w:rsid w:val="00474D49"/>
    <w:rsid w:val="004753F9"/>
    <w:rsid w:val="0047687B"/>
    <w:rsid w:val="004771D7"/>
    <w:rsid w:val="0048251A"/>
    <w:rsid w:val="0048277C"/>
    <w:rsid w:val="00483A56"/>
    <w:rsid w:val="00485A49"/>
    <w:rsid w:val="00492275"/>
    <w:rsid w:val="00492AD6"/>
    <w:rsid w:val="00493586"/>
    <w:rsid w:val="00494668"/>
    <w:rsid w:val="00497ECA"/>
    <w:rsid w:val="004A2293"/>
    <w:rsid w:val="004A42A4"/>
    <w:rsid w:val="004A440B"/>
    <w:rsid w:val="004B1DFD"/>
    <w:rsid w:val="004B5A6C"/>
    <w:rsid w:val="004C0CA4"/>
    <w:rsid w:val="004C0EA2"/>
    <w:rsid w:val="004C2967"/>
    <w:rsid w:val="004C44A5"/>
    <w:rsid w:val="004C45C7"/>
    <w:rsid w:val="004C527F"/>
    <w:rsid w:val="004C5752"/>
    <w:rsid w:val="004D346F"/>
    <w:rsid w:val="004D4B73"/>
    <w:rsid w:val="004D54DB"/>
    <w:rsid w:val="004E3C55"/>
    <w:rsid w:val="004E4B2E"/>
    <w:rsid w:val="004F031F"/>
    <w:rsid w:val="004F19C1"/>
    <w:rsid w:val="004F258F"/>
    <w:rsid w:val="004F261B"/>
    <w:rsid w:val="004F41CB"/>
    <w:rsid w:val="004F4262"/>
    <w:rsid w:val="004F4D1A"/>
    <w:rsid w:val="004F64F1"/>
    <w:rsid w:val="00500BFF"/>
    <w:rsid w:val="005012AD"/>
    <w:rsid w:val="00502881"/>
    <w:rsid w:val="005044AE"/>
    <w:rsid w:val="00504502"/>
    <w:rsid w:val="00504A0D"/>
    <w:rsid w:val="00505016"/>
    <w:rsid w:val="00507611"/>
    <w:rsid w:val="00510947"/>
    <w:rsid w:val="0051121F"/>
    <w:rsid w:val="00512D23"/>
    <w:rsid w:val="005131C4"/>
    <w:rsid w:val="0051331B"/>
    <w:rsid w:val="00513350"/>
    <w:rsid w:val="00513DEC"/>
    <w:rsid w:val="005166D7"/>
    <w:rsid w:val="00516793"/>
    <w:rsid w:val="00517263"/>
    <w:rsid w:val="0052251B"/>
    <w:rsid w:val="00526CE4"/>
    <w:rsid w:val="00527B73"/>
    <w:rsid w:val="005300A6"/>
    <w:rsid w:val="0053030A"/>
    <w:rsid w:val="0053077B"/>
    <w:rsid w:val="00531962"/>
    <w:rsid w:val="00532108"/>
    <w:rsid w:val="005327A9"/>
    <w:rsid w:val="0053288A"/>
    <w:rsid w:val="005339E4"/>
    <w:rsid w:val="00534143"/>
    <w:rsid w:val="0053648F"/>
    <w:rsid w:val="0053666B"/>
    <w:rsid w:val="005377F1"/>
    <w:rsid w:val="005407E5"/>
    <w:rsid w:val="00542E30"/>
    <w:rsid w:val="00543F0B"/>
    <w:rsid w:val="005518B3"/>
    <w:rsid w:val="00552EB8"/>
    <w:rsid w:val="00554605"/>
    <w:rsid w:val="005568B3"/>
    <w:rsid w:val="005576DA"/>
    <w:rsid w:val="0056116E"/>
    <w:rsid w:val="005617D3"/>
    <w:rsid w:val="00561824"/>
    <w:rsid w:val="00562ED6"/>
    <w:rsid w:val="0056518D"/>
    <w:rsid w:val="00565D85"/>
    <w:rsid w:val="005669CE"/>
    <w:rsid w:val="00567460"/>
    <w:rsid w:val="00570A2C"/>
    <w:rsid w:val="00571BDC"/>
    <w:rsid w:val="0057426E"/>
    <w:rsid w:val="00575379"/>
    <w:rsid w:val="00576E8E"/>
    <w:rsid w:val="00577F0A"/>
    <w:rsid w:val="00583716"/>
    <w:rsid w:val="005844C6"/>
    <w:rsid w:val="00585061"/>
    <w:rsid w:val="005901AF"/>
    <w:rsid w:val="005906AC"/>
    <w:rsid w:val="00591788"/>
    <w:rsid w:val="00591918"/>
    <w:rsid w:val="00591FDF"/>
    <w:rsid w:val="00592A78"/>
    <w:rsid w:val="00596230"/>
    <w:rsid w:val="005962DC"/>
    <w:rsid w:val="00596560"/>
    <w:rsid w:val="005A3072"/>
    <w:rsid w:val="005A3DE7"/>
    <w:rsid w:val="005A66B8"/>
    <w:rsid w:val="005A6865"/>
    <w:rsid w:val="005A6C67"/>
    <w:rsid w:val="005B15EB"/>
    <w:rsid w:val="005C31EB"/>
    <w:rsid w:val="005C37E8"/>
    <w:rsid w:val="005C3E25"/>
    <w:rsid w:val="005C40D7"/>
    <w:rsid w:val="005C47C8"/>
    <w:rsid w:val="005C4A93"/>
    <w:rsid w:val="005C594D"/>
    <w:rsid w:val="005C5D87"/>
    <w:rsid w:val="005C6A54"/>
    <w:rsid w:val="005C6EF1"/>
    <w:rsid w:val="005D3769"/>
    <w:rsid w:val="005D3B8D"/>
    <w:rsid w:val="005D4BC8"/>
    <w:rsid w:val="005D521C"/>
    <w:rsid w:val="005E20F7"/>
    <w:rsid w:val="005E2590"/>
    <w:rsid w:val="005E2901"/>
    <w:rsid w:val="005E3D47"/>
    <w:rsid w:val="005E4448"/>
    <w:rsid w:val="005E6B9E"/>
    <w:rsid w:val="005E702C"/>
    <w:rsid w:val="005F173B"/>
    <w:rsid w:val="005F6163"/>
    <w:rsid w:val="00602331"/>
    <w:rsid w:val="00603B5A"/>
    <w:rsid w:val="00604CBC"/>
    <w:rsid w:val="00604DAD"/>
    <w:rsid w:val="00605627"/>
    <w:rsid w:val="0060708F"/>
    <w:rsid w:val="00612EE8"/>
    <w:rsid w:val="00612FE7"/>
    <w:rsid w:val="00614C44"/>
    <w:rsid w:val="006150AA"/>
    <w:rsid w:val="0061511E"/>
    <w:rsid w:val="0061537B"/>
    <w:rsid w:val="00615BB8"/>
    <w:rsid w:val="00616F7C"/>
    <w:rsid w:val="00617972"/>
    <w:rsid w:val="00617FD0"/>
    <w:rsid w:val="00620B57"/>
    <w:rsid w:val="006222DF"/>
    <w:rsid w:val="00622730"/>
    <w:rsid w:val="006231C0"/>
    <w:rsid w:val="00623362"/>
    <w:rsid w:val="0062754C"/>
    <w:rsid w:val="00627751"/>
    <w:rsid w:val="0063043D"/>
    <w:rsid w:val="006309A9"/>
    <w:rsid w:val="0063420F"/>
    <w:rsid w:val="00635250"/>
    <w:rsid w:val="00637499"/>
    <w:rsid w:val="00640316"/>
    <w:rsid w:val="006430FA"/>
    <w:rsid w:val="006438A3"/>
    <w:rsid w:val="00646BC1"/>
    <w:rsid w:val="006504E7"/>
    <w:rsid w:val="00651EDD"/>
    <w:rsid w:val="006532E8"/>
    <w:rsid w:val="00653821"/>
    <w:rsid w:val="00653DDE"/>
    <w:rsid w:val="00653FD3"/>
    <w:rsid w:val="00654074"/>
    <w:rsid w:val="0065770B"/>
    <w:rsid w:val="0066069B"/>
    <w:rsid w:val="006622AD"/>
    <w:rsid w:val="00663624"/>
    <w:rsid w:val="00663C5C"/>
    <w:rsid w:val="00663F40"/>
    <w:rsid w:val="0066467D"/>
    <w:rsid w:val="00666FF8"/>
    <w:rsid w:val="006674AC"/>
    <w:rsid w:val="0067034B"/>
    <w:rsid w:val="00671089"/>
    <w:rsid w:val="006729CC"/>
    <w:rsid w:val="006739F1"/>
    <w:rsid w:val="00675586"/>
    <w:rsid w:val="006760BE"/>
    <w:rsid w:val="00676B28"/>
    <w:rsid w:val="006801DF"/>
    <w:rsid w:val="00681B27"/>
    <w:rsid w:val="00683506"/>
    <w:rsid w:val="00686245"/>
    <w:rsid w:val="006862DB"/>
    <w:rsid w:val="0068653E"/>
    <w:rsid w:val="00686892"/>
    <w:rsid w:val="00690922"/>
    <w:rsid w:val="006920BA"/>
    <w:rsid w:val="006931F1"/>
    <w:rsid w:val="0069355B"/>
    <w:rsid w:val="006958A5"/>
    <w:rsid w:val="006A1C73"/>
    <w:rsid w:val="006A3EE0"/>
    <w:rsid w:val="006A7B68"/>
    <w:rsid w:val="006B0A8E"/>
    <w:rsid w:val="006B1331"/>
    <w:rsid w:val="006B37B0"/>
    <w:rsid w:val="006B38F7"/>
    <w:rsid w:val="006B3B4F"/>
    <w:rsid w:val="006B4EBA"/>
    <w:rsid w:val="006B4EE3"/>
    <w:rsid w:val="006B63D0"/>
    <w:rsid w:val="006C146C"/>
    <w:rsid w:val="006C1B70"/>
    <w:rsid w:val="006C46CF"/>
    <w:rsid w:val="006D0486"/>
    <w:rsid w:val="006D2B97"/>
    <w:rsid w:val="006D5494"/>
    <w:rsid w:val="006D6860"/>
    <w:rsid w:val="006E0D0E"/>
    <w:rsid w:val="006E5EEC"/>
    <w:rsid w:val="006E6DCE"/>
    <w:rsid w:val="006E74BD"/>
    <w:rsid w:val="006F00F4"/>
    <w:rsid w:val="006F4895"/>
    <w:rsid w:val="006F4AA5"/>
    <w:rsid w:val="006F5E2F"/>
    <w:rsid w:val="006F60A3"/>
    <w:rsid w:val="006F6585"/>
    <w:rsid w:val="006F6EB8"/>
    <w:rsid w:val="006F76A2"/>
    <w:rsid w:val="006F780E"/>
    <w:rsid w:val="00701CB6"/>
    <w:rsid w:val="0070316B"/>
    <w:rsid w:val="0070338B"/>
    <w:rsid w:val="0070391C"/>
    <w:rsid w:val="00704C35"/>
    <w:rsid w:val="00704C77"/>
    <w:rsid w:val="00705707"/>
    <w:rsid w:val="00706E78"/>
    <w:rsid w:val="0071116B"/>
    <w:rsid w:val="007128FC"/>
    <w:rsid w:val="007135A7"/>
    <w:rsid w:val="00714A34"/>
    <w:rsid w:val="007158BB"/>
    <w:rsid w:val="00716010"/>
    <w:rsid w:val="0071690D"/>
    <w:rsid w:val="007169BD"/>
    <w:rsid w:val="00716F21"/>
    <w:rsid w:val="00720612"/>
    <w:rsid w:val="00721622"/>
    <w:rsid w:val="00724345"/>
    <w:rsid w:val="00727492"/>
    <w:rsid w:val="00730027"/>
    <w:rsid w:val="00731A5B"/>
    <w:rsid w:val="0073215F"/>
    <w:rsid w:val="00735D85"/>
    <w:rsid w:val="00736310"/>
    <w:rsid w:val="00740843"/>
    <w:rsid w:val="00740E4A"/>
    <w:rsid w:val="00746891"/>
    <w:rsid w:val="0074774B"/>
    <w:rsid w:val="00750C6D"/>
    <w:rsid w:val="00751F08"/>
    <w:rsid w:val="00752C7E"/>
    <w:rsid w:val="00755D5F"/>
    <w:rsid w:val="007574DC"/>
    <w:rsid w:val="00757BC9"/>
    <w:rsid w:val="00760632"/>
    <w:rsid w:val="00761605"/>
    <w:rsid w:val="00764B98"/>
    <w:rsid w:val="0076534C"/>
    <w:rsid w:val="00767CAB"/>
    <w:rsid w:val="0077435B"/>
    <w:rsid w:val="007751EB"/>
    <w:rsid w:val="00776B86"/>
    <w:rsid w:val="00777088"/>
    <w:rsid w:val="00777E3F"/>
    <w:rsid w:val="007826E6"/>
    <w:rsid w:val="00782B38"/>
    <w:rsid w:val="00782D0A"/>
    <w:rsid w:val="00783C5E"/>
    <w:rsid w:val="00783E66"/>
    <w:rsid w:val="00783EF6"/>
    <w:rsid w:val="0078449B"/>
    <w:rsid w:val="00784921"/>
    <w:rsid w:val="00785A5F"/>
    <w:rsid w:val="00785CE0"/>
    <w:rsid w:val="00786476"/>
    <w:rsid w:val="00790763"/>
    <w:rsid w:val="00790FA9"/>
    <w:rsid w:val="00791D7C"/>
    <w:rsid w:val="00793895"/>
    <w:rsid w:val="00793E8F"/>
    <w:rsid w:val="00794237"/>
    <w:rsid w:val="00796F17"/>
    <w:rsid w:val="007974D3"/>
    <w:rsid w:val="007A0FAB"/>
    <w:rsid w:val="007A23F8"/>
    <w:rsid w:val="007A3C52"/>
    <w:rsid w:val="007A3C6C"/>
    <w:rsid w:val="007A466F"/>
    <w:rsid w:val="007A52B5"/>
    <w:rsid w:val="007A7B41"/>
    <w:rsid w:val="007B2558"/>
    <w:rsid w:val="007B4D54"/>
    <w:rsid w:val="007C061F"/>
    <w:rsid w:val="007C1CE8"/>
    <w:rsid w:val="007C1F63"/>
    <w:rsid w:val="007C26D4"/>
    <w:rsid w:val="007C27CE"/>
    <w:rsid w:val="007C2819"/>
    <w:rsid w:val="007C345A"/>
    <w:rsid w:val="007C3C5C"/>
    <w:rsid w:val="007C42D3"/>
    <w:rsid w:val="007C6145"/>
    <w:rsid w:val="007C6238"/>
    <w:rsid w:val="007C67F7"/>
    <w:rsid w:val="007C705E"/>
    <w:rsid w:val="007D129D"/>
    <w:rsid w:val="007D2437"/>
    <w:rsid w:val="007D5207"/>
    <w:rsid w:val="007D54D2"/>
    <w:rsid w:val="007D5C87"/>
    <w:rsid w:val="007E0381"/>
    <w:rsid w:val="007E073F"/>
    <w:rsid w:val="007E0A3E"/>
    <w:rsid w:val="007E0FE9"/>
    <w:rsid w:val="007E14D4"/>
    <w:rsid w:val="007E45AA"/>
    <w:rsid w:val="007E6A95"/>
    <w:rsid w:val="007F7479"/>
    <w:rsid w:val="0080058E"/>
    <w:rsid w:val="0080288F"/>
    <w:rsid w:val="00802A0F"/>
    <w:rsid w:val="00802B51"/>
    <w:rsid w:val="00802E48"/>
    <w:rsid w:val="0081156F"/>
    <w:rsid w:val="00811B7A"/>
    <w:rsid w:val="00811E2C"/>
    <w:rsid w:val="008129DB"/>
    <w:rsid w:val="00813440"/>
    <w:rsid w:val="0081415C"/>
    <w:rsid w:val="00814D82"/>
    <w:rsid w:val="008155BE"/>
    <w:rsid w:val="0081657B"/>
    <w:rsid w:val="00816B5D"/>
    <w:rsid w:val="00817385"/>
    <w:rsid w:val="00820A69"/>
    <w:rsid w:val="00821511"/>
    <w:rsid w:val="00822264"/>
    <w:rsid w:val="00822404"/>
    <w:rsid w:val="0082493A"/>
    <w:rsid w:val="0082518B"/>
    <w:rsid w:val="00830C0C"/>
    <w:rsid w:val="0083103F"/>
    <w:rsid w:val="00831527"/>
    <w:rsid w:val="008326EF"/>
    <w:rsid w:val="00833C61"/>
    <w:rsid w:val="008343BF"/>
    <w:rsid w:val="00835CFB"/>
    <w:rsid w:val="008367E1"/>
    <w:rsid w:val="008377BC"/>
    <w:rsid w:val="008409D0"/>
    <w:rsid w:val="008430F0"/>
    <w:rsid w:val="0084347E"/>
    <w:rsid w:val="008441BE"/>
    <w:rsid w:val="00845ECA"/>
    <w:rsid w:val="00846CF6"/>
    <w:rsid w:val="00847FB0"/>
    <w:rsid w:val="00850090"/>
    <w:rsid w:val="00855585"/>
    <w:rsid w:val="00855AF3"/>
    <w:rsid w:val="00857FE5"/>
    <w:rsid w:val="0086235B"/>
    <w:rsid w:val="0086361A"/>
    <w:rsid w:val="0086418C"/>
    <w:rsid w:val="008651A3"/>
    <w:rsid w:val="008653FB"/>
    <w:rsid w:val="0086563B"/>
    <w:rsid w:val="00867AA4"/>
    <w:rsid w:val="00870480"/>
    <w:rsid w:val="008716C2"/>
    <w:rsid w:val="00871ED0"/>
    <w:rsid w:val="00872279"/>
    <w:rsid w:val="00873D47"/>
    <w:rsid w:val="00880515"/>
    <w:rsid w:val="00880B40"/>
    <w:rsid w:val="00881006"/>
    <w:rsid w:val="0088287F"/>
    <w:rsid w:val="00882EA9"/>
    <w:rsid w:val="008853B1"/>
    <w:rsid w:val="008861F9"/>
    <w:rsid w:val="00890BBD"/>
    <w:rsid w:val="00890E96"/>
    <w:rsid w:val="00891E9F"/>
    <w:rsid w:val="00892251"/>
    <w:rsid w:val="0089438A"/>
    <w:rsid w:val="008955D7"/>
    <w:rsid w:val="00895C5D"/>
    <w:rsid w:val="008961AC"/>
    <w:rsid w:val="00896CFF"/>
    <w:rsid w:val="008A0990"/>
    <w:rsid w:val="008A2289"/>
    <w:rsid w:val="008A28FF"/>
    <w:rsid w:val="008A2CE3"/>
    <w:rsid w:val="008A398A"/>
    <w:rsid w:val="008A3AF7"/>
    <w:rsid w:val="008A7ED4"/>
    <w:rsid w:val="008B141F"/>
    <w:rsid w:val="008B18DD"/>
    <w:rsid w:val="008B24C2"/>
    <w:rsid w:val="008B48A6"/>
    <w:rsid w:val="008B63E2"/>
    <w:rsid w:val="008B6789"/>
    <w:rsid w:val="008B7311"/>
    <w:rsid w:val="008B760C"/>
    <w:rsid w:val="008B7DC4"/>
    <w:rsid w:val="008C04B0"/>
    <w:rsid w:val="008C0EC1"/>
    <w:rsid w:val="008C5CBB"/>
    <w:rsid w:val="008C627B"/>
    <w:rsid w:val="008C6C95"/>
    <w:rsid w:val="008C7433"/>
    <w:rsid w:val="008D090E"/>
    <w:rsid w:val="008D09C2"/>
    <w:rsid w:val="008D187A"/>
    <w:rsid w:val="008D22D2"/>
    <w:rsid w:val="008D2F8F"/>
    <w:rsid w:val="008D5854"/>
    <w:rsid w:val="008D626B"/>
    <w:rsid w:val="008D742C"/>
    <w:rsid w:val="008D744C"/>
    <w:rsid w:val="008D7B9C"/>
    <w:rsid w:val="008E1434"/>
    <w:rsid w:val="008E263D"/>
    <w:rsid w:val="008E31E2"/>
    <w:rsid w:val="008F0430"/>
    <w:rsid w:val="008F15B0"/>
    <w:rsid w:val="008F298E"/>
    <w:rsid w:val="008F4CFF"/>
    <w:rsid w:val="008F4D70"/>
    <w:rsid w:val="008F563D"/>
    <w:rsid w:val="008F5C77"/>
    <w:rsid w:val="008F7801"/>
    <w:rsid w:val="0090059F"/>
    <w:rsid w:val="00900F39"/>
    <w:rsid w:val="00903A4A"/>
    <w:rsid w:val="00905C1A"/>
    <w:rsid w:val="00905D89"/>
    <w:rsid w:val="00906F45"/>
    <w:rsid w:val="00907849"/>
    <w:rsid w:val="00910FBC"/>
    <w:rsid w:val="00911495"/>
    <w:rsid w:val="00913150"/>
    <w:rsid w:val="009133C2"/>
    <w:rsid w:val="00914A64"/>
    <w:rsid w:val="009168B8"/>
    <w:rsid w:val="00916B1F"/>
    <w:rsid w:val="0092312F"/>
    <w:rsid w:val="00925C29"/>
    <w:rsid w:val="0092641F"/>
    <w:rsid w:val="00926732"/>
    <w:rsid w:val="00926F29"/>
    <w:rsid w:val="00927A27"/>
    <w:rsid w:val="00931FDC"/>
    <w:rsid w:val="00932770"/>
    <w:rsid w:val="009334AD"/>
    <w:rsid w:val="0093360B"/>
    <w:rsid w:val="009345D2"/>
    <w:rsid w:val="00934AE9"/>
    <w:rsid w:val="00934E3F"/>
    <w:rsid w:val="0093507D"/>
    <w:rsid w:val="00936842"/>
    <w:rsid w:val="00940397"/>
    <w:rsid w:val="00941C55"/>
    <w:rsid w:val="009433F9"/>
    <w:rsid w:val="00945D5A"/>
    <w:rsid w:val="009509AA"/>
    <w:rsid w:val="00951682"/>
    <w:rsid w:val="009551C4"/>
    <w:rsid w:val="009567C8"/>
    <w:rsid w:val="00960396"/>
    <w:rsid w:val="00961DD8"/>
    <w:rsid w:val="00964151"/>
    <w:rsid w:val="00970396"/>
    <w:rsid w:val="009704F4"/>
    <w:rsid w:val="00971BF0"/>
    <w:rsid w:val="009725A0"/>
    <w:rsid w:val="00972917"/>
    <w:rsid w:val="009756B2"/>
    <w:rsid w:val="00977BB1"/>
    <w:rsid w:val="00980950"/>
    <w:rsid w:val="009818B4"/>
    <w:rsid w:val="00981919"/>
    <w:rsid w:val="00981A35"/>
    <w:rsid w:val="0098244A"/>
    <w:rsid w:val="009831FE"/>
    <w:rsid w:val="009838AB"/>
    <w:rsid w:val="00992BEC"/>
    <w:rsid w:val="00992F75"/>
    <w:rsid w:val="0099445D"/>
    <w:rsid w:val="009947BA"/>
    <w:rsid w:val="009966AF"/>
    <w:rsid w:val="00997D42"/>
    <w:rsid w:val="00997ECA"/>
    <w:rsid w:val="009A3A24"/>
    <w:rsid w:val="009A76E3"/>
    <w:rsid w:val="009A78AF"/>
    <w:rsid w:val="009B0641"/>
    <w:rsid w:val="009B4F8F"/>
    <w:rsid w:val="009B6052"/>
    <w:rsid w:val="009B6589"/>
    <w:rsid w:val="009B702A"/>
    <w:rsid w:val="009B74C4"/>
    <w:rsid w:val="009B7947"/>
    <w:rsid w:val="009C0CC7"/>
    <w:rsid w:val="009C1186"/>
    <w:rsid w:val="009C14DC"/>
    <w:rsid w:val="009C3746"/>
    <w:rsid w:val="009C4F78"/>
    <w:rsid w:val="009C6C16"/>
    <w:rsid w:val="009C7B5F"/>
    <w:rsid w:val="009D0692"/>
    <w:rsid w:val="009D0D9D"/>
    <w:rsid w:val="009D6398"/>
    <w:rsid w:val="009E09F3"/>
    <w:rsid w:val="009E1DEB"/>
    <w:rsid w:val="009E230B"/>
    <w:rsid w:val="009E341D"/>
    <w:rsid w:val="009E4583"/>
    <w:rsid w:val="009F0EED"/>
    <w:rsid w:val="009F1D2C"/>
    <w:rsid w:val="009F2470"/>
    <w:rsid w:val="009F2992"/>
    <w:rsid w:val="009F2B4C"/>
    <w:rsid w:val="009F3116"/>
    <w:rsid w:val="009F6F9F"/>
    <w:rsid w:val="00A00917"/>
    <w:rsid w:val="00A05700"/>
    <w:rsid w:val="00A05DE4"/>
    <w:rsid w:val="00A05FD1"/>
    <w:rsid w:val="00A06181"/>
    <w:rsid w:val="00A0757D"/>
    <w:rsid w:val="00A109C6"/>
    <w:rsid w:val="00A10A64"/>
    <w:rsid w:val="00A10C26"/>
    <w:rsid w:val="00A10CB1"/>
    <w:rsid w:val="00A10F87"/>
    <w:rsid w:val="00A120C4"/>
    <w:rsid w:val="00A1274D"/>
    <w:rsid w:val="00A131E0"/>
    <w:rsid w:val="00A140FA"/>
    <w:rsid w:val="00A14997"/>
    <w:rsid w:val="00A15920"/>
    <w:rsid w:val="00A21617"/>
    <w:rsid w:val="00A217AF"/>
    <w:rsid w:val="00A218B8"/>
    <w:rsid w:val="00A22BE9"/>
    <w:rsid w:val="00A23364"/>
    <w:rsid w:val="00A25C74"/>
    <w:rsid w:val="00A2707A"/>
    <w:rsid w:val="00A31480"/>
    <w:rsid w:val="00A31A39"/>
    <w:rsid w:val="00A31E40"/>
    <w:rsid w:val="00A329DD"/>
    <w:rsid w:val="00A339D6"/>
    <w:rsid w:val="00A345E2"/>
    <w:rsid w:val="00A346B2"/>
    <w:rsid w:val="00A348DC"/>
    <w:rsid w:val="00A351EE"/>
    <w:rsid w:val="00A352DC"/>
    <w:rsid w:val="00A37002"/>
    <w:rsid w:val="00A3753D"/>
    <w:rsid w:val="00A40B85"/>
    <w:rsid w:val="00A4119D"/>
    <w:rsid w:val="00A4141F"/>
    <w:rsid w:val="00A41561"/>
    <w:rsid w:val="00A41CB5"/>
    <w:rsid w:val="00A4288D"/>
    <w:rsid w:val="00A451B8"/>
    <w:rsid w:val="00A4531A"/>
    <w:rsid w:val="00A46379"/>
    <w:rsid w:val="00A4711D"/>
    <w:rsid w:val="00A47998"/>
    <w:rsid w:val="00A5156E"/>
    <w:rsid w:val="00A51CA0"/>
    <w:rsid w:val="00A53B29"/>
    <w:rsid w:val="00A5552F"/>
    <w:rsid w:val="00A567EE"/>
    <w:rsid w:val="00A5770E"/>
    <w:rsid w:val="00A60B6D"/>
    <w:rsid w:val="00A622CD"/>
    <w:rsid w:val="00A65929"/>
    <w:rsid w:val="00A66A71"/>
    <w:rsid w:val="00A6711C"/>
    <w:rsid w:val="00A73CE1"/>
    <w:rsid w:val="00A748D2"/>
    <w:rsid w:val="00A7498E"/>
    <w:rsid w:val="00A75049"/>
    <w:rsid w:val="00A75856"/>
    <w:rsid w:val="00A805A7"/>
    <w:rsid w:val="00A82708"/>
    <w:rsid w:val="00A83131"/>
    <w:rsid w:val="00A8313E"/>
    <w:rsid w:val="00A84688"/>
    <w:rsid w:val="00A8617A"/>
    <w:rsid w:val="00A872C2"/>
    <w:rsid w:val="00A8758D"/>
    <w:rsid w:val="00A87925"/>
    <w:rsid w:val="00A93F33"/>
    <w:rsid w:val="00A94BAB"/>
    <w:rsid w:val="00A961C4"/>
    <w:rsid w:val="00A97910"/>
    <w:rsid w:val="00AA148C"/>
    <w:rsid w:val="00AA15D1"/>
    <w:rsid w:val="00AA3309"/>
    <w:rsid w:val="00AA4777"/>
    <w:rsid w:val="00AA79EB"/>
    <w:rsid w:val="00AB0284"/>
    <w:rsid w:val="00AB05B0"/>
    <w:rsid w:val="00AB101F"/>
    <w:rsid w:val="00AB4991"/>
    <w:rsid w:val="00AB575F"/>
    <w:rsid w:val="00AC025C"/>
    <w:rsid w:val="00AC0C32"/>
    <w:rsid w:val="00AC1DD0"/>
    <w:rsid w:val="00AC3130"/>
    <w:rsid w:val="00AC4AD8"/>
    <w:rsid w:val="00AC6F75"/>
    <w:rsid w:val="00AC7E31"/>
    <w:rsid w:val="00AD004C"/>
    <w:rsid w:val="00AD03FA"/>
    <w:rsid w:val="00AD077D"/>
    <w:rsid w:val="00AD19B0"/>
    <w:rsid w:val="00AD300C"/>
    <w:rsid w:val="00AD6000"/>
    <w:rsid w:val="00AE054B"/>
    <w:rsid w:val="00AE1659"/>
    <w:rsid w:val="00AE1D20"/>
    <w:rsid w:val="00AE23CE"/>
    <w:rsid w:val="00AE320E"/>
    <w:rsid w:val="00AE3A12"/>
    <w:rsid w:val="00AE3E9E"/>
    <w:rsid w:val="00AE562E"/>
    <w:rsid w:val="00AE7B61"/>
    <w:rsid w:val="00AF00E2"/>
    <w:rsid w:val="00AF3C16"/>
    <w:rsid w:val="00AF4D5E"/>
    <w:rsid w:val="00AF5E50"/>
    <w:rsid w:val="00AF6B71"/>
    <w:rsid w:val="00AF6BD4"/>
    <w:rsid w:val="00B00F7E"/>
    <w:rsid w:val="00B028C9"/>
    <w:rsid w:val="00B02AB6"/>
    <w:rsid w:val="00B04056"/>
    <w:rsid w:val="00B04D63"/>
    <w:rsid w:val="00B04F66"/>
    <w:rsid w:val="00B0662B"/>
    <w:rsid w:val="00B104A7"/>
    <w:rsid w:val="00B10844"/>
    <w:rsid w:val="00B14BE5"/>
    <w:rsid w:val="00B150CC"/>
    <w:rsid w:val="00B15D7B"/>
    <w:rsid w:val="00B165E0"/>
    <w:rsid w:val="00B175B6"/>
    <w:rsid w:val="00B201B7"/>
    <w:rsid w:val="00B23B5B"/>
    <w:rsid w:val="00B23B67"/>
    <w:rsid w:val="00B30305"/>
    <w:rsid w:val="00B32CBD"/>
    <w:rsid w:val="00B33A09"/>
    <w:rsid w:val="00B33FD9"/>
    <w:rsid w:val="00B340EC"/>
    <w:rsid w:val="00B35B94"/>
    <w:rsid w:val="00B409AE"/>
    <w:rsid w:val="00B41402"/>
    <w:rsid w:val="00B415AE"/>
    <w:rsid w:val="00B4559E"/>
    <w:rsid w:val="00B47ADE"/>
    <w:rsid w:val="00B509F7"/>
    <w:rsid w:val="00B512FB"/>
    <w:rsid w:val="00B5171B"/>
    <w:rsid w:val="00B52218"/>
    <w:rsid w:val="00B53761"/>
    <w:rsid w:val="00B537E9"/>
    <w:rsid w:val="00B54129"/>
    <w:rsid w:val="00B5582E"/>
    <w:rsid w:val="00B56E88"/>
    <w:rsid w:val="00B56EA1"/>
    <w:rsid w:val="00B639B7"/>
    <w:rsid w:val="00B63A2F"/>
    <w:rsid w:val="00B64A3A"/>
    <w:rsid w:val="00B67339"/>
    <w:rsid w:val="00B67F18"/>
    <w:rsid w:val="00B67FD0"/>
    <w:rsid w:val="00B70530"/>
    <w:rsid w:val="00B7077A"/>
    <w:rsid w:val="00B72FAD"/>
    <w:rsid w:val="00B75FE3"/>
    <w:rsid w:val="00B77CBE"/>
    <w:rsid w:val="00B838FB"/>
    <w:rsid w:val="00B844DD"/>
    <w:rsid w:val="00B84514"/>
    <w:rsid w:val="00B84732"/>
    <w:rsid w:val="00B862C0"/>
    <w:rsid w:val="00B863E8"/>
    <w:rsid w:val="00B901B2"/>
    <w:rsid w:val="00B95F6C"/>
    <w:rsid w:val="00BA0420"/>
    <w:rsid w:val="00BA130E"/>
    <w:rsid w:val="00BA1340"/>
    <w:rsid w:val="00BA1FB2"/>
    <w:rsid w:val="00BA36BF"/>
    <w:rsid w:val="00BA45DE"/>
    <w:rsid w:val="00BA4D53"/>
    <w:rsid w:val="00BB2744"/>
    <w:rsid w:val="00BB35F6"/>
    <w:rsid w:val="00BB45F1"/>
    <w:rsid w:val="00BB4AE3"/>
    <w:rsid w:val="00BB694D"/>
    <w:rsid w:val="00BB72C0"/>
    <w:rsid w:val="00BC0170"/>
    <w:rsid w:val="00BC0661"/>
    <w:rsid w:val="00BC1610"/>
    <w:rsid w:val="00BC3D6F"/>
    <w:rsid w:val="00BC3F6E"/>
    <w:rsid w:val="00BC6470"/>
    <w:rsid w:val="00BC67E8"/>
    <w:rsid w:val="00BC6A59"/>
    <w:rsid w:val="00BC71E4"/>
    <w:rsid w:val="00BC742B"/>
    <w:rsid w:val="00BD201E"/>
    <w:rsid w:val="00BD2E2C"/>
    <w:rsid w:val="00BD3901"/>
    <w:rsid w:val="00BD7186"/>
    <w:rsid w:val="00BD76B7"/>
    <w:rsid w:val="00BE053E"/>
    <w:rsid w:val="00BE3C56"/>
    <w:rsid w:val="00BE4113"/>
    <w:rsid w:val="00BE504D"/>
    <w:rsid w:val="00BE61D5"/>
    <w:rsid w:val="00BF1C9E"/>
    <w:rsid w:val="00BF2CD1"/>
    <w:rsid w:val="00BF42D2"/>
    <w:rsid w:val="00BF7BC7"/>
    <w:rsid w:val="00C02406"/>
    <w:rsid w:val="00C05DDC"/>
    <w:rsid w:val="00C077B4"/>
    <w:rsid w:val="00C07856"/>
    <w:rsid w:val="00C10698"/>
    <w:rsid w:val="00C10D0D"/>
    <w:rsid w:val="00C1101C"/>
    <w:rsid w:val="00C139EC"/>
    <w:rsid w:val="00C148FE"/>
    <w:rsid w:val="00C14D4D"/>
    <w:rsid w:val="00C1589F"/>
    <w:rsid w:val="00C20B9E"/>
    <w:rsid w:val="00C20C83"/>
    <w:rsid w:val="00C21096"/>
    <w:rsid w:val="00C251C0"/>
    <w:rsid w:val="00C253DB"/>
    <w:rsid w:val="00C3160F"/>
    <w:rsid w:val="00C325EE"/>
    <w:rsid w:val="00C32702"/>
    <w:rsid w:val="00C32EF4"/>
    <w:rsid w:val="00C32FE3"/>
    <w:rsid w:val="00C3361A"/>
    <w:rsid w:val="00C33970"/>
    <w:rsid w:val="00C359B6"/>
    <w:rsid w:val="00C35FD9"/>
    <w:rsid w:val="00C36AFD"/>
    <w:rsid w:val="00C42077"/>
    <w:rsid w:val="00C425E5"/>
    <w:rsid w:val="00C42AC9"/>
    <w:rsid w:val="00C45806"/>
    <w:rsid w:val="00C45937"/>
    <w:rsid w:val="00C46D19"/>
    <w:rsid w:val="00C46D85"/>
    <w:rsid w:val="00C47954"/>
    <w:rsid w:val="00C53592"/>
    <w:rsid w:val="00C53678"/>
    <w:rsid w:val="00C54D04"/>
    <w:rsid w:val="00C57212"/>
    <w:rsid w:val="00C601F2"/>
    <w:rsid w:val="00C60240"/>
    <w:rsid w:val="00C6089B"/>
    <w:rsid w:val="00C61193"/>
    <w:rsid w:val="00C61777"/>
    <w:rsid w:val="00C635C3"/>
    <w:rsid w:val="00C6425C"/>
    <w:rsid w:val="00C6491F"/>
    <w:rsid w:val="00C655A7"/>
    <w:rsid w:val="00C70090"/>
    <w:rsid w:val="00C70A68"/>
    <w:rsid w:val="00C70AEA"/>
    <w:rsid w:val="00C714D1"/>
    <w:rsid w:val="00C73C4B"/>
    <w:rsid w:val="00C80656"/>
    <w:rsid w:val="00C83655"/>
    <w:rsid w:val="00C83D12"/>
    <w:rsid w:val="00C84DA5"/>
    <w:rsid w:val="00C91498"/>
    <w:rsid w:val="00C915D3"/>
    <w:rsid w:val="00C920DA"/>
    <w:rsid w:val="00C94E5C"/>
    <w:rsid w:val="00C95701"/>
    <w:rsid w:val="00C958E0"/>
    <w:rsid w:val="00C95CE6"/>
    <w:rsid w:val="00C95FFB"/>
    <w:rsid w:val="00CA023F"/>
    <w:rsid w:val="00CA31F0"/>
    <w:rsid w:val="00CA3D9A"/>
    <w:rsid w:val="00CA4A0C"/>
    <w:rsid w:val="00CA6A5E"/>
    <w:rsid w:val="00CA6D3A"/>
    <w:rsid w:val="00CB1216"/>
    <w:rsid w:val="00CB22D5"/>
    <w:rsid w:val="00CB55E7"/>
    <w:rsid w:val="00CB60EB"/>
    <w:rsid w:val="00CC0871"/>
    <w:rsid w:val="00CC11A0"/>
    <w:rsid w:val="00CC2975"/>
    <w:rsid w:val="00CC335D"/>
    <w:rsid w:val="00CC5CA4"/>
    <w:rsid w:val="00CD1CCB"/>
    <w:rsid w:val="00CD4406"/>
    <w:rsid w:val="00CE15E9"/>
    <w:rsid w:val="00CE4146"/>
    <w:rsid w:val="00CE56C9"/>
    <w:rsid w:val="00CE613F"/>
    <w:rsid w:val="00CE7106"/>
    <w:rsid w:val="00CE755F"/>
    <w:rsid w:val="00CF36D4"/>
    <w:rsid w:val="00CF4186"/>
    <w:rsid w:val="00CF425A"/>
    <w:rsid w:val="00CF56D1"/>
    <w:rsid w:val="00CF5F5F"/>
    <w:rsid w:val="00CF6A05"/>
    <w:rsid w:val="00CF76E6"/>
    <w:rsid w:val="00D00EF1"/>
    <w:rsid w:val="00D01926"/>
    <w:rsid w:val="00D02368"/>
    <w:rsid w:val="00D02AB1"/>
    <w:rsid w:val="00D03B64"/>
    <w:rsid w:val="00D04A11"/>
    <w:rsid w:val="00D0632A"/>
    <w:rsid w:val="00D063C2"/>
    <w:rsid w:val="00D10D62"/>
    <w:rsid w:val="00D11E07"/>
    <w:rsid w:val="00D122EA"/>
    <w:rsid w:val="00D159AF"/>
    <w:rsid w:val="00D17059"/>
    <w:rsid w:val="00D1718B"/>
    <w:rsid w:val="00D17215"/>
    <w:rsid w:val="00D175DA"/>
    <w:rsid w:val="00D17DA0"/>
    <w:rsid w:val="00D20999"/>
    <w:rsid w:val="00D20F69"/>
    <w:rsid w:val="00D218E1"/>
    <w:rsid w:val="00D25503"/>
    <w:rsid w:val="00D2598E"/>
    <w:rsid w:val="00D25EE8"/>
    <w:rsid w:val="00D26E3B"/>
    <w:rsid w:val="00D27E8A"/>
    <w:rsid w:val="00D27EB6"/>
    <w:rsid w:val="00D3091F"/>
    <w:rsid w:val="00D30FB1"/>
    <w:rsid w:val="00D31B8A"/>
    <w:rsid w:val="00D32728"/>
    <w:rsid w:val="00D32F8C"/>
    <w:rsid w:val="00D343E6"/>
    <w:rsid w:val="00D34F4B"/>
    <w:rsid w:val="00D3690C"/>
    <w:rsid w:val="00D3771C"/>
    <w:rsid w:val="00D37D18"/>
    <w:rsid w:val="00D410AB"/>
    <w:rsid w:val="00D436D9"/>
    <w:rsid w:val="00D45641"/>
    <w:rsid w:val="00D4575A"/>
    <w:rsid w:val="00D4687B"/>
    <w:rsid w:val="00D47F57"/>
    <w:rsid w:val="00D516BC"/>
    <w:rsid w:val="00D5275B"/>
    <w:rsid w:val="00D547E1"/>
    <w:rsid w:val="00D54C4C"/>
    <w:rsid w:val="00D55EEB"/>
    <w:rsid w:val="00D6069D"/>
    <w:rsid w:val="00D60A61"/>
    <w:rsid w:val="00D60A69"/>
    <w:rsid w:val="00D64BF9"/>
    <w:rsid w:val="00D67488"/>
    <w:rsid w:val="00D67DCF"/>
    <w:rsid w:val="00D70A2A"/>
    <w:rsid w:val="00D70FD8"/>
    <w:rsid w:val="00D714AB"/>
    <w:rsid w:val="00D71A70"/>
    <w:rsid w:val="00D72341"/>
    <w:rsid w:val="00D724E2"/>
    <w:rsid w:val="00D75252"/>
    <w:rsid w:val="00D77626"/>
    <w:rsid w:val="00D805C9"/>
    <w:rsid w:val="00D80ECE"/>
    <w:rsid w:val="00D83AD0"/>
    <w:rsid w:val="00D85BA2"/>
    <w:rsid w:val="00D85EF9"/>
    <w:rsid w:val="00D91551"/>
    <w:rsid w:val="00D91A0A"/>
    <w:rsid w:val="00D921C0"/>
    <w:rsid w:val="00D93848"/>
    <w:rsid w:val="00D94D30"/>
    <w:rsid w:val="00D94FE4"/>
    <w:rsid w:val="00D95576"/>
    <w:rsid w:val="00D9749B"/>
    <w:rsid w:val="00D9750A"/>
    <w:rsid w:val="00DA138C"/>
    <w:rsid w:val="00DA1BC0"/>
    <w:rsid w:val="00DA245E"/>
    <w:rsid w:val="00DA4A07"/>
    <w:rsid w:val="00DA4ACE"/>
    <w:rsid w:val="00DA4EBA"/>
    <w:rsid w:val="00DA5C43"/>
    <w:rsid w:val="00DA6A13"/>
    <w:rsid w:val="00DB65F1"/>
    <w:rsid w:val="00DB6FBC"/>
    <w:rsid w:val="00DC072E"/>
    <w:rsid w:val="00DD19BA"/>
    <w:rsid w:val="00DD207C"/>
    <w:rsid w:val="00DD23DB"/>
    <w:rsid w:val="00DD2408"/>
    <w:rsid w:val="00DD3353"/>
    <w:rsid w:val="00DD33FE"/>
    <w:rsid w:val="00DD3C18"/>
    <w:rsid w:val="00DD4D4B"/>
    <w:rsid w:val="00DD5E53"/>
    <w:rsid w:val="00DE0DE5"/>
    <w:rsid w:val="00DE176E"/>
    <w:rsid w:val="00DE1B5B"/>
    <w:rsid w:val="00DE1EED"/>
    <w:rsid w:val="00DE4E87"/>
    <w:rsid w:val="00DE6720"/>
    <w:rsid w:val="00DE6BC3"/>
    <w:rsid w:val="00DF2747"/>
    <w:rsid w:val="00DF33B1"/>
    <w:rsid w:val="00DF40A7"/>
    <w:rsid w:val="00DF46BA"/>
    <w:rsid w:val="00DF63B0"/>
    <w:rsid w:val="00E02E77"/>
    <w:rsid w:val="00E03C67"/>
    <w:rsid w:val="00E07499"/>
    <w:rsid w:val="00E1032B"/>
    <w:rsid w:val="00E15697"/>
    <w:rsid w:val="00E15B0A"/>
    <w:rsid w:val="00E204B8"/>
    <w:rsid w:val="00E212DA"/>
    <w:rsid w:val="00E217EF"/>
    <w:rsid w:val="00E22063"/>
    <w:rsid w:val="00E22677"/>
    <w:rsid w:val="00E226CA"/>
    <w:rsid w:val="00E227EB"/>
    <w:rsid w:val="00E24AFE"/>
    <w:rsid w:val="00E25733"/>
    <w:rsid w:val="00E25992"/>
    <w:rsid w:val="00E3485F"/>
    <w:rsid w:val="00E35954"/>
    <w:rsid w:val="00E37D5E"/>
    <w:rsid w:val="00E37FB8"/>
    <w:rsid w:val="00E41AEC"/>
    <w:rsid w:val="00E4335E"/>
    <w:rsid w:val="00E43B43"/>
    <w:rsid w:val="00E43C69"/>
    <w:rsid w:val="00E454C5"/>
    <w:rsid w:val="00E45871"/>
    <w:rsid w:val="00E46919"/>
    <w:rsid w:val="00E476C3"/>
    <w:rsid w:val="00E4790B"/>
    <w:rsid w:val="00E47A5B"/>
    <w:rsid w:val="00E50C88"/>
    <w:rsid w:val="00E5179D"/>
    <w:rsid w:val="00E51A21"/>
    <w:rsid w:val="00E51A34"/>
    <w:rsid w:val="00E54958"/>
    <w:rsid w:val="00E55EE1"/>
    <w:rsid w:val="00E6025C"/>
    <w:rsid w:val="00E60473"/>
    <w:rsid w:val="00E6238B"/>
    <w:rsid w:val="00E6648A"/>
    <w:rsid w:val="00E67683"/>
    <w:rsid w:val="00E71623"/>
    <w:rsid w:val="00E71D0C"/>
    <w:rsid w:val="00E72976"/>
    <w:rsid w:val="00E730FB"/>
    <w:rsid w:val="00E74567"/>
    <w:rsid w:val="00E74654"/>
    <w:rsid w:val="00E76F38"/>
    <w:rsid w:val="00E778E8"/>
    <w:rsid w:val="00E80BDD"/>
    <w:rsid w:val="00E85407"/>
    <w:rsid w:val="00E86035"/>
    <w:rsid w:val="00E8632F"/>
    <w:rsid w:val="00E927EF"/>
    <w:rsid w:val="00E942E3"/>
    <w:rsid w:val="00E96508"/>
    <w:rsid w:val="00EA0645"/>
    <w:rsid w:val="00EA121A"/>
    <w:rsid w:val="00EA16E5"/>
    <w:rsid w:val="00EA1773"/>
    <w:rsid w:val="00EA2C6B"/>
    <w:rsid w:val="00EA3EAE"/>
    <w:rsid w:val="00EA54E3"/>
    <w:rsid w:val="00EA6417"/>
    <w:rsid w:val="00EB0AF9"/>
    <w:rsid w:val="00EB10EB"/>
    <w:rsid w:val="00EB28B6"/>
    <w:rsid w:val="00EB3A3F"/>
    <w:rsid w:val="00EB4126"/>
    <w:rsid w:val="00EB7266"/>
    <w:rsid w:val="00EC1CCB"/>
    <w:rsid w:val="00EC3733"/>
    <w:rsid w:val="00EC3ADD"/>
    <w:rsid w:val="00EC54C7"/>
    <w:rsid w:val="00EC5928"/>
    <w:rsid w:val="00EC78D4"/>
    <w:rsid w:val="00ED0254"/>
    <w:rsid w:val="00ED1D29"/>
    <w:rsid w:val="00ED448B"/>
    <w:rsid w:val="00ED6582"/>
    <w:rsid w:val="00EE034C"/>
    <w:rsid w:val="00EE314C"/>
    <w:rsid w:val="00EE3681"/>
    <w:rsid w:val="00EE4AC8"/>
    <w:rsid w:val="00EE4D02"/>
    <w:rsid w:val="00EE4D0A"/>
    <w:rsid w:val="00EE5522"/>
    <w:rsid w:val="00EE7190"/>
    <w:rsid w:val="00EF01E7"/>
    <w:rsid w:val="00EF26DE"/>
    <w:rsid w:val="00EF289A"/>
    <w:rsid w:val="00EF3CF6"/>
    <w:rsid w:val="00EF5F27"/>
    <w:rsid w:val="00EF6288"/>
    <w:rsid w:val="00EF6B52"/>
    <w:rsid w:val="00EF7CE4"/>
    <w:rsid w:val="00F00B26"/>
    <w:rsid w:val="00F01489"/>
    <w:rsid w:val="00F02946"/>
    <w:rsid w:val="00F02BA6"/>
    <w:rsid w:val="00F02F02"/>
    <w:rsid w:val="00F105FC"/>
    <w:rsid w:val="00F10E57"/>
    <w:rsid w:val="00F1152A"/>
    <w:rsid w:val="00F11753"/>
    <w:rsid w:val="00F11843"/>
    <w:rsid w:val="00F1258C"/>
    <w:rsid w:val="00F1398F"/>
    <w:rsid w:val="00F13DEF"/>
    <w:rsid w:val="00F17C4B"/>
    <w:rsid w:val="00F21396"/>
    <w:rsid w:val="00F246BB"/>
    <w:rsid w:val="00F24D0E"/>
    <w:rsid w:val="00F2663A"/>
    <w:rsid w:val="00F27D5D"/>
    <w:rsid w:val="00F30295"/>
    <w:rsid w:val="00F30F82"/>
    <w:rsid w:val="00F31C4E"/>
    <w:rsid w:val="00F31EDB"/>
    <w:rsid w:val="00F34C10"/>
    <w:rsid w:val="00F36362"/>
    <w:rsid w:val="00F36E2C"/>
    <w:rsid w:val="00F375FE"/>
    <w:rsid w:val="00F37D76"/>
    <w:rsid w:val="00F411DF"/>
    <w:rsid w:val="00F43985"/>
    <w:rsid w:val="00F43E1B"/>
    <w:rsid w:val="00F45E25"/>
    <w:rsid w:val="00F47DD3"/>
    <w:rsid w:val="00F50915"/>
    <w:rsid w:val="00F5412F"/>
    <w:rsid w:val="00F54F1E"/>
    <w:rsid w:val="00F57CF7"/>
    <w:rsid w:val="00F57DF3"/>
    <w:rsid w:val="00F6132E"/>
    <w:rsid w:val="00F618FC"/>
    <w:rsid w:val="00F62C75"/>
    <w:rsid w:val="00F65E5F"/>
    <w:rsid w:val="00F66F28"/>
    <w:rsid w:val="00F67E90"/>
    <w:rsid w:val="00F708B2"/>
    <w:rsid w:val="00F714EA"/>
    <w:rsid w:val="00F71B72"/>
    <w:rsid w:val="00F7215C"/>
    <w:rsid w:val="00F73765"/>
    <w:rsid w:val="00F73D57"/>
    <w:rsid w:val="00F77585"/>
    <w:rsid w:val="00F80868"/>
    <w:rsid w:val="00F8152F"/>
    <w:rsid w:val="00F821F9"/>
    <w:rsid w:val="00F823E2"/>
    <w:rsid w:val="00F8516F"/>
    <w:rsid w:val="00F869AF"/>
    <w:rsid w:val="00F87633"/>
    <w:rsid w:val="00F90BDA"/>
    <w:rsid w:val="00F91294"/>
    <w:rsid w:val="00F91F24"/>
    <w:rsid w:val="00F9264D"/>
    <w:rsid w:val="00F92C9B"/>
    <w:rsid w:val="00F955F5"/>
    <w:rsid w:val="00F972E0"/>
    <w:rsid w:val="00FA15CB"/>
    <w:rsid w:val="00FA2B76"/>
    <w:rsid w:val="00FA2BB6"/>
    <w:rsid w:val="00FA3937"/>
    <w:rsid w:val="00FA4515"/>
    <w:rsid w:val="00FA483C"/>
    <w:rsid w:val="00FA5011"/>
    <w:rsid w:val="00FA66F6"/>
    <w:rsid w:val="00FA698C"/>
    <w:rsid w:val="00FB48FD"/>
    <w:rsid w:val="00FB5E66"/>
    <w:rsid w:val="00FB60AB"/>
    <w:rsid w:val="00FB619F"/>
    <w:rsid w:val="00FB6C24"/>
    <w:rsid w:val="00FB7C76"/>
    <w:rsid w:val="00FB7FF4"/>
    <w:rsid w:val="00FC303A"/>
    <w:rsid w:val="00FC52CC"/>
    <w:rsid w:val="00FC598B"/>
    <w:rsid w:val="00FC767B"/>
    <w:rsid w:val="00FD113E"/>
    <w:rsid w:val="00FD1BAB"/>
    <w:rsid w:val="00FD2C30"/>
    <w:rsid w:val="00FD3FE4"/>
    <w:rsid w:val="00FD569F"/>
    <w:rsid w:val="00FD6A73"/>
    <w:rsid w:val="00FD79C2"/>
    <w:rsid w:val="00FE05D7"/>
    <w:rsid w:val="00FE312D"/>
    <w:rsid w:val="00FE4E64"/>
    <w:rsid w:val="00FE511A"/>
    <w:rsid w:val="00FE56A3"/>
    <w:rsid w:val="00FF0A55"/>
    <w:rsid w:val="00FF1CEF"/>
    <w:rsid w:val="00FF4A7A"/>
    <w:rsid w:val="00FF5952"/>
    <w:rsid w:val="00FF78BF"/>
    <w:rsid w:val="00FF7C9A"/>
    <w:rsid w:val="00FF7C9E"/>
    <w:rsid w:val="4726476C"/>
    <w:rsid w:val="57362CEA"/>
    <w:rsid w:val="6504614E"/>
    <w:rsid w:val="6699716D"/>
    <w:rsid w:val="733978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style>
  <w:style w:type="paragraph" w:styleId="3">
    <w:name w:val="Body Text"/>
    <w:basedOn w:val="1"/>
    <w:uiPriority w:val="0"/>
    <w:pPr>
      <w:spacing w:after="120"/>
    </w:pPr>
  </w:style>
  <w:style w:type="paragraph" w:styleId="4">
    <w:name w:val="Normal Indent"/>
    <w:basedOn w:val="1"/>
    <w:uiPriority w:val="0"/>
    <w:pPr>
      <w:ind w:firstLine="420"/>
    </w:pPr>
    <w:rPr>
      <w:sz w:val="32"/>
      <w:szCs w:val="20"/>
    </w:rPr>
  </w:style>
  <w:style w:type="paragraph" w:styleId="5">
    <w:name w:val="Plain Text"/>
    <w:basedOn w:val="1"/>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ody Text Indent 2"/>
    <w:basedOn w:val="1"/>
    <w:uiPriority w:val="0"/>
    <w:pPr>
      <w:snapToGrid w:val="0"/>
      <w:spacing w:line="360" w:lineRule="auto"/>
      <w:ind w:firstLine="640" w:firstLineChars="200"/>
    </w:pPr>
    <w:rPr>
      <w:rFonts w:ascii="宋体" w:hAnsi="宋体"/>
      <w:sz w:val="32"/>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2">
    <w:name w:val="Char"/>
    <w:basedOn w:val="1"/>
    <w:qFormat/>
    <w:uiPriority w:val="0"/>
    <w:pPr>
      <w:widowControl/>
      <w:spacing w:after="160" w:line="240" w:lineRule="exact"/>
      <w:jc w:val="left"/>
    </w:pPr>
    <w:rPr>
      <w:rFonts w:ascii="Verdana" w:hAnsi="Verdana" w:eastAsia="仿宋_GB2312"/>
      <w:kern w:val="0"/>
      <w:sz w:val="24"/>
      <w:szCs w:val="20"/>
      <w:lang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深圳市斯尔顿科技有限公司</Company>
  <Pages>8</Pages>
  <Words>722</Words>
  <Characters>4120</Characters>
  <Lines>34</Lines>
  <Paragraphs>9</Paragraphs>
  <TotalTime>0</TotalTime>
  <ScaleCrop>false</ScaleCrop>
  <LinksUpToDate>false</LinksUpToDate>
  <CharactersWithSpaces>4833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2017-04-12T02:21:00Z</dcterms:created>
  <dc:creator>tsj</dc:creator>
  <cp:lastModifiedBy>TF-PC</cp:lastModifiedBy>
  <cp:lastPrinted>2017-04-13T00:39:00Z</cp:lastPrinted>
  <dcterms:modified xsi:type="dcterms:W3CDTF">2018-08-27T09:42:24Z</dcterms:modified>
  <dc:title>天津市蓟县人民法院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