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tabs>
          <w:tab w:val="left" w:pos="7665"/>
        </w:tabs>
        <w:jc w:val="center"/>
        <w:textAlignment w:val="baseline"/>
        <w:rPr>
          <w:rFonts w:hint="eastAsia"/>
          <w:sz w:val="44"/>
        </w:rPr>
      </w:pPr>
      <w:bookmarkStart w:id="0" w:name="_GoBack"/>
      <w:bookmarkEnd w:id="0"/>
      <w:r>
        <w:rPr>
          <w:rFonts w:hint="eastAsia"/>
          <w:sz w:val="44"/>
        </w:rPr>
        <w:t>天津市武清区人民法院</w:t>
      </w:r>
    </w:p>
    <w:p>
      <w:pPr>
        <w:pStyle w:val="2"/>
        <w:tabs>
          <w:tab w:val="left" w:pos="7665"/>
        </w:tabs>
        <w:jc w:val="center"/>
        <w:textAlignment w:val="baseline"/>
        <w:rPr>
          <w:rFonts w:hint="eastAsia" w:hAnsi="宋体"/>
          <w:spacing w:val="50"/>
          <w:sz w:val="52"/>
        </w:rPr>
      </w:pPr>
      <w:r>
        <w:rPr>
          <w:rFonts w:hint="eastAsia" w:hAnsi="宋体"/>
          <w:spacing w:val="50"/>
          <w:sz w:val="52"/>
        </w:rPr>
        <w:t>刑 事 判 决 书</w:t>
      </w:r>
      <w:r>
        <w:rPr>
          <w:rFonts w:hint="eastAsia" w:hAnsi="宋体"/>
          <w:spacing w:val="50"/>
          <w:sz w:val="52"/>
          <w:lang w:val="en-US" w:eastAsia="zh-CN"/>
        </w:rPr>
        <w:t>(稿）</w:t>
      </w:r>
    </w:p>
    <w:p>
      <w:pPr>
        <w:pStyle w:val="2"/>
        <w:tabs>
          <w:tab w:val="left" w:pos="7665"/>
        </w:tabs>
        <w:spacing w:line="520" w:lineRule="exact"/>
        <w:jc w:val="center"/>
        <w:rPr>
          <w:rFonts w:hint="eastAsia"/>
          <w:sz w:val="32"/>
        </w:rPr>
      </w:pPr>
      <w:r>
        <w:rPr>
          <w:rFonts w:hint="eastAsia" w:ascii="仿宋_GB2312" w:eastAsia="仿宋_GB2312"/>
          <w:sz w:val="32"/>
        </w:rPr>
        <w:t xml:space="preserve">                            （2015）武刑初字第</w:t>
      </w:r>
      <w:r>
        <w:rPr>
          <w:rFonts w:hint="eastAsia" w:ascii="仿宋_GB2312" w:eastAsia="仿宋_GB2312"/>
          <w:sz w:val="32"/>
          <w:lang w:val="en-US" w:eastAsia="zh-CN"/>
        </w:rPr>
        <w:t>510</w:t>
      </w:r>
      <w:r>
        <w:rPr>
          <w:rFonts w:hint="eastAsia" w:ascii="仿宋_GB2312" w:eastAsia="仿宋_GB2312"/>
          <w:sz w:val="32"/>
        </w:rPr>
        <w:t>号</w:t>
      </w:r>
    </w:p>
    <w:tbl>
      <w:tblPr>
        <w:tblStyle w:val="9"/>
        <w:tblW w:w="900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8"/>
        <w:gridCol w:w="4077"/>
        <w:gridCol w:w="536"/>
        <w:gridCol w:w="2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  <w:jc w:val="center"/>
        </w:trPr>
        <w:tc>
          <w:tcPr>
            <w:tcW w:w="1608" w:type="dxa"/>
            <w:vAlign w:val="top"/>
          </w:tcPr>
          <w:p>
            <w:pPr>
              <w:pStyle w:val="2"/>
              <w:spacing w:line="0" w:lineRule="atLeast"/>
              <w:rPr>
                <w:rFonts w:hint="eastAsia" w:ascii="仿宋_GB2312" w:hAnsi="宋体" w:eastAsia="仿宋_GB2312"/>
                <w:sz w:val="32"/>
              </w:rPr>
            </w:pPr>
            <w:r>
              <w:rPr>
                <w:rFonts w:hint="eastAsia" w:ascii="仿宋_GB2312" w:hAnsi="宋体" w:eastAsia="仿宋_GB2312"/>
                <w:sz w:val="32"/>
              </w:rPr>
              <w:t>院    批</w:t>
            </w:r>
          </w:p>
          <w:p>
            <w:pPr>
              <w:pStyle w:val="2"/>
              <w:spacing w:line="0" w:lineRule="atLeast"/>
              <w:rPr>
                <w:rFonts w:hint="eastAsia" w:ascii="仿宋_GB2312" w:hAnsi="宋体" w:eastAsia="仿宋_GB2312"/>
                <w:sz w:val="32"/>
              </w:rPr>
            </w:pPr>
          </w:p>
          <w:p>
            <w:pPr>
              <w:pStyle w:val="2"/>
              <w:spacing w:line="0" w:lineRule="atLeast"/>
              <w:rPr>
                <w:rFonts w:hint="eastAsia" w:ascii="仿宋_GB2312" w:hAnsi="宋体" w:eastAsia="仿宋_GB2312"/>
                <w:sz w:val="32"/>
              </w:rPr>
            </w:pPr>
            <w:r>
              <w:rPr>
                <w:rFonts w:hint="eastAsia" w:ascii="仿宋_GB2312" w:hAnsi="宋体" w:eastAsia="仿宋_GB2312"/>
                <w:sz w:val="32"/>
              </w:rPr>
              <w:t>长    示</w:t>
            </w:r>
          </w:p>
        </w:tc>
        <w:tc>
          <w:tcPr>
            <w:tcW w:w="7396" w:type="dxa"/>
            <w:gridSpan w:val="3"/>
            <w:vAlign w:val="top"/>
          </w:tcPr>
          <w:p>
            <w:pPr>
              <w:pStyle w:val="2"/>
              <w:spacing w:line="0" w:lineRule="atLeast"/>
              <w:rPr>
                <w:rFonts w:hint="eastAsia" w:ascii="仿宋_GB2312" w:hAnsi="宋体" w:eastAsia="仿宋_GB2312"/>
                <w:sz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8" w:type="dxa"/>
            <w:vAlign w:val="top"/>
          </w:tcPr>
          <w:p>
            <w:pPr>
              <w:pStyle w:val="2"/>
              <w:spacing w:line="0" w:lineRule="atLeast"/>
              <w:rPr>
                <w:rFonts w:hint="eastAsia" w:ascii="仿宋_GB2312" w:hAnsi="宋体" w:eastAsia="仿宋_GB2312"/>
                <w:sz w:val="32"/>
              </w:rPr>
            </w:pPr>
            <w:r>
              <w:rPr>
                <w:rFonts w:hint="eastAsia" w:ascii="仿宋_GB2312" w:hAnsi="宋体" w:eastAsia="仿宋_GB2312"/>
                <w:sz w:val="32"/>
              </w:rPr>
              <w:t>庭    批</w:t>
            </w:r>
          </w:p>
          <w:p>
            <w:pPr>
              <w:pStyle w:val="2"/>
              <w:spacing w:line="0" w:lineRule="atLeast"/>
              <w:rPr>
                <w:rFonts w:hint="eastAsia" w:ascii="仿宋_GB2312" w:hAnsi="宋体" w:eastAsia="仿宋_GB2312"/>
                <w:sz w:val="32"/>
              </w:rPr>
            </w:pPr>
          </w:p>
          <w:p>
            <w:pPr>
              <w:pStyle w:val="2"/>
              <w:spacing w:line="0" w:lineRule="atLeast"/>
              <w:rPr>
                <w:rFonts w:hint="eastAsia" w:ascii="仿宋_GB2312" w:hAnsi="宋体" w:eastAsia="仿宋_GB2312"/>
                <w:sz w:val="32"/>
              </w:rPr>
            </w:pPr>
            <w:r>
              <w:rPr>
                <w:rFonts w:hint="eastAsia" w:ascii="仿宋_GB2312" w:hAnsi="宋体" w:eastAsia="仿宋_GB2312"/>
                <w:sz w:val="32"/>
              </w:rPr>
              <w:t>长    示</w:t>
            </w:r>
          </w:p>
        </w:tc>
        <w:tc>
          <w:tcPr>
            <w:tcW w:w="7396" w:type="dxa"/>
            <w:gridSpan w:val="3"/>
            <w:vAlign w:val="top"/>
          </w:tcPr>
          <w:p>
            <w:pPr>
              <w:pStyle w:val="2"/>
              <w:spacing w:line="0" w:lineRule="atLeast"/>
              <w:rPr>
                <w:rFonts w:hint="eastAsia" w:ascii="仿宋_GB2312" w:hAnsi="宋体" w:eastAsia="仿宋_GB2312"/>
                <w:sz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8" w:type="dxa"/>
            <w:vAlign w:val="top"/>
          </w:tcPr>
          <w:p>
            <w:pPr>
              <w:pStyle w:val="2"/>
              <w:spacing w:line="0" w:lineRule="atLeast"/>
              <w:rPr>
                <w:rFonts w:hint="eastAsia" w:ascii="仿宋_GB2312" w:hAnsi="宋体" w:eastAsia="仿宋_GB2312"/>
                <w:sz w:val="32"/>
              </w:rPr>
            </w:pPr>
            <w:r>
              <w:rPr>
                <w:rFonts w:hint="eastAsia" w:ascii="仿宋_GB2312" w:hAnsi="宋体" w:eastAsia="仿宋_GB2312"/>
                <w:sz w:val="32"/>
              </w:rPr>
              <w:t>审    意</w:t>
            </w:r>
          </w:p>
          <w:p>
            <w:pPr>
              <w:pStyle w:val="2"/>
              <w:spacing w:line="0" w:lineRule="atLeast"/>
              <w:rPr>
                <w:rFonts w:hint="eastAsia" w:ascii="仿宋_GB2312" w:hAnsi="宋体" w:eastAsia="仿宋_GB2312"/>
                <w:sz w:val="32"/>
              </w:rPr>
            </w:pPr>
            <w:r>
              <w:rPr>
                <w:rFonts w:hint="eastAsia" w:ascii="仿宋_GB2312" w:hAnsi="宋体" w:eastAsia="仿宋_GB2312"/>
                <w:sz w:val="32"/>
              </w:rPr>
              <w:t>判</w:t>
            </w:r>
          </w:p>
          <w:p>
            <w:pPr>
              <w:pStyle w:val="2"/>
              <w:spacing w:line="0" w:lineRule="atLeast"/>
              <w:rPr>
                <w:rFonts w:hint="eastAsia" w:ascii="仿宋_GB2312" w:hAnsi="宋体" w:eastAsia="仿宋_GB2312"/>
                <w:sz w:val="32"/>
              </w:rPr>
            </w:pPr>
            <w:r>
              <w:rPr>
                <w:rFonts w:hint="eastAsia" w:ascii="仿宋_GB2312" w:hAnsi="宋体" w:eastAsia="仿宋_GB2312"/>
                <w:sz w:val="32"/>
              </w:rPr>
              <w:t>长    见</w:t>
            </w:r>
          </w:p>
        </w:tc>
        <w:tc>
          <w:tcPr>
            <w:tcW w:w="4077" w:type="dxa"/>
            <w:vAlign w:val="top"/>
          </w:tcPr>
          <w:p>
            <w:pPr>
              <w:pStyle w:val="2"/>
              <w:spacing w:line="0" w:lineRule="atLeast"/>
              <w:rPr>
                <w:rFonts w:hint="eastAsia" w:ascii="仿宋_GB2312" w:hAnsi="宋体" w:eastAsia="仿宋_GB2312"/>
                <w:sz w:val="32"/>
              </w:rPr>
            </w:pPr>
          </w:p>
        </w:tc>
        <w:tc>
          <w:tcPr>
            <w:tcW w:w="536" w:type="dxa"/>
            <w:vAlign w:val="top"/>
          </w:tcPr>
          <w:p>
            <w:pPr>
              <w:pStyle w:val="2"/>
              <w:spacing w:line="0" w:lineRule="atLeast"/>
              <w:rPr>
                <w:rFonts w:hint="eastAsia" w:ascii="仿宋_GB2312" w:hAnsi="宋体" w:eastAsia="仿宋_GB2312"/>
                <w:sz w:val="32"/>
              </w:rPr>
            </w:pPr>
            <w:r>
              <w:rPr>
                <w:rFonts w:hint="eastAsia" w:ascii="仿宋_GB2312" w:hAnsi="宋体" w:eastAsia="仿宋_GB2312"/>
                <w:sz w:val="32"/>
              </w:rPr>
              <w:t>承办人</w:t>
            </w:r>
          </w:p>
        </w:tc>
        <w:tc>
          <w:tcPr>
            <w:tcW w:w="2783" w:type="dxa"/>
            <w:vAlign w:val="top"/>
          </w:tcPr>
          <w:p>
            <w:pPr>
              <w:pStyle w:val="2"/>
              <w:spacing w:line="0" w:lineRule="atLeast"/>
              <w:rPr>
                <w:rFonts w:hint="eastAsia" w:ascii="仿宋_GB2312" w:hAnsi="宋体" w:eastAsia="仿宋_GB2312"/>
                <w:sz w:val="32"/>
              </w:rPr>
            </w:pPr>
          </w:p>
          <w:p>
            <w:pPr>
              <w:pStyle w:val="2"/>
              <w:spacing w:line="0" w:lineRule="atLeast"/>
              <w:rPr>
                <w:rFonts w:hint="eastAsia" w:ascii="仿宋_GB2312" w:hAnsi="宋体" w:eastAsia="仿宋_GB2312"/>
                <w:sz w:val="32"/>
              </w:rPr>
            </w:pPr>
            <w:r>
              <w:rPr>
                <w:rFonts w:hint="eastAsia" w:ascii="仿宋_GB2312" w:hAnsi="宋体" w:eastAsia="仿宋_GB2312"/>
                <w:sz w:val="32"/>
              </w:rPr>
              <w:t xml:space="preserve">  王 晓</w:t>
            </w:r>
          </w:p>
        </w:tc>
      </w:tr>
    </w:tbl>
    <w:p>
      <w:pPr>
        <w:pStyle w:val="2"/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公诉机关天津市武清区人民检察院。</w:t>
      </w:r>
    </w:p>
    <w:p>
      <w:pPr>
        <w:pStyle w:val="2"/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被告人</w:t>
      </w:r>
      <w:r>
        <w:rPr>
          <w:rFonts w:hint="eastAsia" w:ascii="仿宋_GB2312" w:eastAsia="仿宋_GB2312"/>
          <w:sz w:val="32"/>
          <w:lang w:eastAsia="zh-CN"/>
        </w:rPr>
        <w:t>张宝明，男，</w:t>
      </w:r>
      <w:r>
        <w:rPr>
          <w:rFonts w:hint="eastAsia" w:ascii="仿宋_GB2312" w:eastAsia="仿宋_GB2312"/>
          <w:sz w:val="32"/>
          <w:lang w:val="en-US" w:eastAsia="zh-CN"/>
        </w:rPr>
        <w:t>1965年9月5日出生于天津市武清区，汉族，群众，农民，初中文化，现住武清区崔黄口镇兴业里小区1号楼2门202号，户籍地武清区崔黄口镇三街村4区3排15号。因涉嫌犯信用卡诈骗罪于2015年7月30日被天津市公安局武清分局取保候审，同年9月18日被天津市武清区人民检察院取保候审</w:t>
      </w:r>
      <w:r>
        <w:rPr>
          <w:rFonts w:hint="eastAsia" w:ascii="仿宋_GB2312" w:eastAsia="仿宋_GB2312"/>
          <w:sz w:val="32"/>
        </w:rPr>
        <w:t>。</w:t>
      </w:r>
    </w:p>
    <w:p>
      <w:pPr>
        <w:pStyle w:val="2"/>
        <w:spacing w:line="520" w:lineRule="exact"/>
        <w:ind w:firstLine="640" w:firstLineChars="200"/>
        <w:rPr>
          <w:rFonts w:hint="eastAsia" w:ascii="仿宋_GB2312" w:hAnsi="宋体" w:eastAsia="仿宋_GB2312"/>
          <w:sz w:val="32"/>
        </w:rPr>
      </w:pPr>
      <w:r>
        <w:rPr>
          <w:rFonts w:hint="eastAsia" w:ascii="仿宋_GB2312" w:eastAsia="仿宋_GB2312"/>
          <w:sz w:val="32"/>
        </w:rPr>
        <w:t>天津市武清区人民检察院以津武检公诉刑诉[2015]</w:t>
      </w:r>
      <w:r>
        <w:rPr>
          <w:rFonts w:hint="eastAsia" w:ascii="仿宋_GB2312" w:eastAsia="仿宋_GB2312"/>
          <w:sz w:val="32"/>
          <w:lang w:val="en-US" w:eastAsia="zh-CN"/>
        </w:rPr>
        <w:t>433</w:t>
      </w:r>
      <w:r>
        <w:rPr>
          <w:rFonts w:hint="eastAsia" w:ascii="仿宋_GB2312" w:eastAsia="仿宋_GB2312"/>
          <w:sz w:val="32"/>
        </w:rPr>
        <w:t>号起诉书指控被告人</w:t>
      </w:r>
      <w:r>
        <w:rPr>
          <w:rFonts w:hint="eastAsia" w:ascii="仿宋_GB2312" w:eastAsia="仿宋_GB2312"/>
          <w:sz w:val="32"/>
          <w:lang w:eastAsia="zh-CN"/>
        </w:rPr>
        <w:t>张宝明</w:t>
      </w:r>
      <w:r>
        <w:rPr>
          <w:rFonts w:hint="eastAsia" w:ascii="仿宋_GB2312" w:eastAsia="仿宋_GB2312"/>
          <w:sz w:val="32"/>
        </w:rPr>
        <w:t>犯信用卡诈骗罪，于2015年</w:t>
      </w:r>
      <w:r>
        <w:rPr>
          <w:rFonts w:hint="eastAsia" w:ascii="仿宋_GB2312" w:eastAsia="仿宋_GB2312"/>
          <w:sz w:val="32"/>
          <w:lang w:val="en-US" w:eastAsia="zh-CN"/>
        </w:rPr>
        <w:t>10</w:t>
      </w:r>
      <w:r>
        <w:rPr>
          <w:rFonts w:hint="eastAsia" w:ascii="仿宋_GB2312" w:eastAsia="仿宋_GB2312"/>
          <w:sz w:val="32"/>
        </w:rPr>
        <w:t>月</w:t>
      </w:r>
      <w:r>
        <w:rPr>
          <w:rFonts w:hint="eastAsia" w:ascii="仿宋_GB2312" w:eastAsia="仿宋_GB2312"/>
          <w:sz w:val="32"/>
          <w:lang w:val="en-US" w:eastAsia="zh-CN"/>
        </w:rPr>
        <w:t>15</w:t>
      </w:r>
      <w:r>
        <w:rPr>
          <w:rFonts w:hint="eastAsia" w:ascii="仿宋_GB2312" w:eastAsia="仿宋_GB2312"/>
          <w:sz w:val="32"/>
        </w:rPr>
        <w:t>日向本院提起公诉。</w:t>
      </w:r>
      <w:r>
        <w:rPr>
          <w:rFonts w:hint="eastAsia" w:ascii="仿宋_GB2312" w:hAnsi="宋体" w:eastAsia="仿宋_GB2312"/>
          <w:sz w:val="32"/>
        </w:rPr>
        <w:t>本院于当日立案</w:t>
      </w:r>
      <w:r>
        <w:rPr>
          <w:rFonts w:hint="eastAsia" w:ascii="仿宋_GB2312" w:eastAsia="仿宋_GB2312"/>
          <w:sz w:val="32"/>
        </w:rPr>
        <w:t>，并依法组成合议庭，公开开庭进行了审理</w:t>
      </w:r>
      <w:r>
        <w:rPr>
          <w:rFonts w:hint="eastAsia" w:ascii="仿宋_GB2312" w:hAnsi="宋体" w:eastAsia="仿宋_GB2312"/>
          <w:sz w:val="32"/>
        </w:rPr>
        <w:t>。</w:t>
      </w:r>
      <w:r>
        <w:rPr>
          <w:rFonts w:hint="eastAsia" w:ascii="仿宋_GB2312" w:eastAsia="仿宋_GB2312"/>
          <w:sz w:val="32"/>
        </w:rPr>
        <w:t>天津市武清区人民检察院指派</w:t>
      </w:r>
      <w:r>
        <w:rPr>
          <w:rFonts w:hint="eastAsia" w:ascii="仿宋_GB2312" w:eastAsia="仿宋_GB2312"/>
          <w:sz w:val="32"/>
          <w:lang w:eastAsia="zh-CN"/>
        </w:rPr>
        <w:t>检察员宋刚、</w:t>
      </w:r>
      <w:r>
        <w:rPr>
          <w:rFonts w:hint="eastAsia" w:ascii="仿宋_GB2312" w:eastAsia="仿宋_GB2312"/>
          <w:sz w:val="32"/>
        </w:rPr>
        <w:t>代理检察员</w:t>
      </w:r>
      <w:r>
        <w:rPr>
          <w:rFonts w:hint="eastAsia" w:ascii="仿宋_GB2312" w:eastAsia="仿宋_GB2312"/>
          <w:sz w:val="32"/>
          <w:lang w:eastAsia="zh-CN"/>
        </w:rPr>
        <w:t>孙颖</w:t>
      </w:r>
      <w:r>
        <w:rPr>
          <w:rFonts w:hint="eastAsia" w:ascii="仿宋_GB2312" w:eastAsia="仿宋_GB2312"/>
          <w:sz w:val="32"/>
        </w:rPr>
        <w:t>出庭支持公诉，</w:t>
      </w:r>
      <w:r>
        <w:rPr>
          <w:rFonts w:hint="eastAsia" w:ascii="仿宋_GB2312" w:hAnsi="宋体" w:eastAsia="仿宋_GB2312"/>
          <w:sz w:val="32"/>
        </w:rPr>
        <w:t>被告人</w:t>
      </w:r>
      <w:r>
        <w:rPr>
          <w:rFonts w:hint="eastAsia" w:ascii="仿宋_GB2312" w:hAnsi="宋体" w:eastAsia="仿宋_GB2312"/>
          <w:sz w:val="32"/>
          <w:lang w:eastAsia="zh-CN"/>
        </w:rPr>
        <w:t>张宝明</w:t>
      </w:r>
      <w:r>
        <w:rPr>
          <w:rFonts w:hint="eastAsia" w:ascii="仿宋_GB2312" w:hAnsi="宋体" w:eastAsia="仿宋_GB2312"/>
          <w:sz w:val="32"/>
        </w:rPr>
        <w:t>到庭参加了诉讼。现已审理终结。</w:t>
      </w:r>
    </w:p>
    <w:p>
      <w:pPr>
        <w:pStyle w:val="2"/>
        <w:spacing w:line="520" w:lineRule="exact"/>
        <w:ind w:firstLine="640" w:firstLineChars="200"/>
        <w:rPr>
          <w:rFonts w:hint="eastAsia" w:ascii="仿宋_GB2312" w:hAnsi="宋体" w:eastAsia="仿宋_GB2312"/>
          <w:sz w:val="32"/>
          <w:lang w:val="en-US" w:eastAsia="zh-CN"/>
        </w:rPr>
      </w:pPr>
      <w:r>
        <w:rPr>
          <w:rFonts w:hint="eastAsia" w:ascii="仿宋_GB2312" w:eastAsia="仿宋_GB2312"/>
          <w:sz w:val="32"/>
        </w:rPr>
        <w:t>经审理查明，</w:t>
      </w:r>
      <w:r>
        <w:rPr>
          <w:rFonts w:hint="eastAsia" w:ascii="仿宋_GB2312" w:hAnsi="宋体" w:eastAsia="仿宋_GB2312"/>
          <w:sz w:val="32"/>
          <w:lang w:eastAsia="zh-CN"/>
        </w:rPr>
        <w:t>被告人张宝明于</w:t>
      </w:r>
      <w:r>
        <w:rPr>
          <w:rFonts w:hint="eastAsia" w:ascii="仿宋_GB2312" w:hAnsi="宋体" w:eastAsia="仿宋_GB2312"/>
          <w:sz w:val="32"/>
          <w:lang w:val="en-US" w:eastAsia="zh-CN"/>
        </w:rPr>
        <w:t>2013年12月27日，办理中国光大银行天津分行信用额度为人民币10万元的“乐惠金”信用卡1张，又于2014年1月8日至9日通过他人套现透支人民币9.9万余元，用于支付他人好处费及供其日常开销等。后被告人张宝明于2014年10月21日主动还款人民币1万元，发卡行于2014年11月4日后多次向被告人张宝明催收，其拒不归还。该卡至案发共计欠款人民币94382.99元。被告人张宝明于2015年7月30日被公安机关传唤至天津市公安局武清分局经侦支队接受讯问。</w:t>
      </w:r>
    </w:p>
    <w:p>
      <w:pPr>
        <w:pStyle w:val="2"/>
        <w:spacing w:line="52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eastAsia="zh-CN"/>
        </w:rPr>
        <w:t>本案审理期间，</w:t>
      </w:r>
      <w:r>
        <w:rPr>
          <w:rFonts w:hint="eastAsia" w:ascii="仿宋_GB2312" w:eastAsia="仿宋_GB2312"/>
          <w:sz w:val="32"/>
          <w:szCs w:val="32"/>
        </w:rPr>
        <w:t>201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6</w:t>
      </w:r>
      <w:r>
        <w:rPr>
          <w:rFonts w:hint="eastAsia" w:ascii="仿宋_GB2312" w:eastAsia="仿宋_GB2312"/>
          <w:sz w:val="32"/>
          <w:szCs w:val="32"/>
        </w:rPr>
        <w:t>年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1</w:t>
      </w:r>
      <w:r>
        <w:rPr>
          <w:rFonts w:hint="eastAsia" w:ascii="仿宋_GB2312" w:eastAsia="仿宋_GB2312"/>
          <w:sz w:val="32"/>
          <w:szCs w:val="32"/>
        </w:rPr>
        <w:t>月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eastAsia="仿宋_GB2312"/>
          <w:sz w:val="32"/>
          <w:szCs w:val="32"/>
        </w:rPr>
        <w:t>日，被告人</w:t>
      </w:r>
      <w:r>
        <w:rPr>
          <w:rFonts w:hint="eastAsia" w:ascii="仿宋_GB2312" w:eastAsia="仿宋_GB2312"/>
          <w:sz w:val="32"/>
          <w:szCs w:val="32"/>
          <w:lang w:eastAsia="zh-CN"/>
        </w:rPr>
        <w:t>张宝明</w:t>
      </w:r>
      <w:r>
        <w:rPr>
          <w:rFonts w:hint="eastAsia" w:ascii="仿宋_GB2312" w:eastAsia="仿宋_GB2312"/>
          <w:sz w:val="32"/>
          <w:szCs w:val="32"/>
        </w:rPr>
        <w:t>将其所欠中国光大银行信用卡的</w:t>
      </w:r>
      <w:r>
        <w:rPr>
          <w:rFonts w:hint="eastAsia" w:ascii="仿宋_GB2312" w:eastAsia="仿宋_GB2312"/>
          <w:sz w:val="32"/>
          <w:szCs w:val="32"/>
          <w:lang w:eastAsia="zh-CN"/>
        </w:rPr>
        <w:t>全部欠款</w:t>
      </w:r>
      <w:r>
        <w:rPr>
          <w:rFonts w:hint="eastAsia" w:ascii="仿宋_GB2312" w:eastAsia="仿宋_GB2312"/>
          <w:sz w:val="32"/>
          <w:szCs w:val="32"/>
        </w:rPr>
        <w:t>共计人民币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94382.99</w:t>
      </w:r>
      <w:r>
        <w:rPr>
          <w:rFonts w:hint="eastAsia" w:ascii="仿宋_GB2312" w:eastAsia="仿宋_GB2312"/>
          <w:sz w:val="32"/>
          <w:szCs w:val="32"/>
        </w:rPr>
        <w:t>元偿还。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上述事实，被告人在开庭审理中亦无异议，且有</w:t>
      </w:r>
      <w:r>
        <w:rPr>
          <w:rFonts w:hint="eastAsia" w:ascii="仿宋_GB2312" w:eastAsia="仿宋_GB2312"/>
          <w:sz w:val="32"/>
          <w:szCs w:val="32"/>
        </w:rPr>
        <w:t>举报材料、案件来源及抓获经过、授权委托书、办卡材料及信用卡账单、催收材料、还款回单、证人证言、被告人供述</w:t>
      </w:r>
      <w:r>
        <w:rPr>
          <w:rFonts w:hint="eastAsia" w:ascii="仿宋_GB2312" w:eastAsia="仿宋_GB2312"/>
          <w:sz w:val="32"/>
        </w:rPr>
        <w:t>等证据证实，足以认定。</w:t>
      </w:r>
    </w:p>
    <w:p>
      <w:pPr>
        <w:pStyle w:val="2"/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hAnsi="Times New Roman" w:eastAsia="仿宋_GB2312"/>
          <w:sz w:val="32"/>
        </w:rPr>
        <w:t>本院认为，</w:t>
      </w:r>
      <w:r>
        <w:rPr>
          <w:rFonts w:hint="eastAsia" w:ascii="仿宋_GB2312" w:hAnsi="Times New Roman" w:eastAsia="仿宋_GB2312"/>
          <w:sz w:val="32"/>
          <w:szCs w:val="32"/>
        </w:rPr>
        <w:t>被告人</w:t>
      </w:r>
      <w:r>
        <w:rPr>
          <w:rFonts w:hint="eastAsia" w:ascii="仿宋_GB2312" w:hAnsi="Times New Roman" w:eastAsia="仿宋_GB2312"/>
          <w:sz w:val="32"/>
          <w:szCs w:val="32"/>
          <w:lang w:eastAsia="zh-CN"/>
        </w:rPr>
        <w:t>张宝明</w:t>
      </w:r>
      <w:r>
        <w:rPr>
          <w:rFonts w:hint="eastAsia" w:ascii="仿宋_GB2312" w:hAnsi="Times New Roman" w:eastAsia="仿宋_GB2312"/>
          <w:sz w:val="32"/>
          <w:szCs w:val="32"/>
        </w:rPr>
        <w:t>办理信用卡后以非法占有为目的</w:t>
      </w:r>
      <w:r>
        <w:rPr>
          <w:rFonts w:hint="eastAsia" w:ascii="仿宋_GB2312" w:hAnsi="Times New Roman" w:eastAsia="仿宋_GB2312"/>
          <w:sz w:val="32"/>
        </w:rPr>
        <w:t>，</w:t>
      </w:r>
      <w:r>
        <w:rPr>
          <w:rFonts w:hint="eastAsia" w:ascii="仿宋_GB2312" w:hAnsi="宋体" w:eastAsia="仿宋_GB2312" w:cs="仿宋_GB2312"/>
          <w:sz w:val="32"/>
          <w:szCs w:val="32"/>
        </w:rPr>
        <w:t>超过规定期限透支，经发卡银行催收后仍不归还</w:t>
      </w:r>
      <w:r>
        <w:rPr>
          <w:rFonts w:hint="eastAsia" w:ascii="仿宋_GB2312" w:hAnsi="Times New Roman" w:eastAsia="仿宋_GB2312"/>
          <w:sz w:val="32"/>
        </w:rPr>
        <w:t>，系恶意透支，且数额较大，其行为已构成信用卡诈骗罪。公诉机关对被告人</w:t>
      </w:r>
      <w:r>
        <w:rPr>
          <w:rFonts w:hint="eastAsia" w:ascii="仿宋_GB2312" w:hAnsi="Times New Roman" w:eastAsia="仿宋_GB2312"/>
          <w:sz w:val="32"/>
          <w:lang w:eastAsia="zh-CN"/>
        </w:rPr>
        <w:t>张宝明</w:t>
      </w:r>
      <w:r>
        <w:rPr>
          <w:rFonts w:hint="eastAsia" w:ascii="仿宋_GB2312" w:hAnsi="Times New Roman" w:eastAsia="仿宋_GB2312"/>
          <w:sz w:val="32"/>
        </w:rPr>
        <w:t>犯信用卡诈骗罪的指控成立，要求适用法律条款的意见是正确的，应予采纳。被告人</w:t>
      </w:r>
      <w:r>
        <w:rPr>
          <w:rFonts w:hint="eastAsia" w:ascii="仿宋_GB2312" w:hAnsi="Times New Roman" w:eastAsia="仿宋_GB2312"/>
          <w:sz w:val="32"/>
          <w:lang w:eastAsia="zh-CN"/>
        </w:rPr>
        <w:t>张宝明</w:t>
      </w:r>
      <w:r>
        <w:rPr>
          <w:rFonts w:hint="eastAsia" w:ascii="仿宋_GB2312" w:hAnsi="Times New Roman" w:eastAsia="仿宋_GB2312"/>
          <w:sz w:val="32"/>
        </w:rPr>
        <w:t>能</w:t>
      </w:r>
      <w:r>
        <w:rPr>
          <w:rFonts w:ascii="仿宋_GB2312" w:hAnsi="Times New Roman" w:eastAsia="仿宋_GB2312"/>
          <w:sz w:val="32"/>
        </w:rPr>
        <w:t>自愿认罪，</w:t>
      </w:r>
      <w:r>
        <w:rPr>
          <w:rFonts w:hint="eastAsia" w:ascii="仿宋_GB2312" w:hAnsi="Times New Roman" w:eastAsia="仿宋_GB2312"/>
          <w:sz w:val="32"/>
        </w:rPr>
        <w:t>有悔罪表现</w:t>
      </w:r>
      <w:r>
        <w:rPr>
          <w:rFonts w:ascii="仿宋_GB2312" w:hAnsi="Times New Roman" w:eastAsia="仿宋_GB2312"/>
          <w:sz w:val="32"/>
        </w:rPr>
        <w:t>，</w:t>
      </w:r>
      <w:r>
        <w:rPr>
          <w:rFonts w:hint="eastAsia" w:ascii="仿宋_GB2312" w:hAnsi="Times New Roman" w:eastAsia="仿宋_GB2312"/>
          <w:sz w:val="32"/>
        </w:rPr>
        <w:t>且其亲属已代其将其恶意透支的钱款归还发卡银行，依法均可分别酌情从轻处罚。</w:t>
      </w:r>
      <w:r>
        <w:rPr>
          <w:rFonts w:hint="eastAsia" w:ascii="仿宋_GB2312" w:hAnsi="宋体" w:eastAsia="仿宋_GB2312"/>
          <w:sz w:val="32"/>
        </w:rPr>
        <w:t>综上，被告人</w:t>
      </w:r>
      <w:r>
        <w:rPr>
          <w:rFonts w:hint="eastAsia" w:ascii="仿宋_GB2312" w:hAnsi="宋体" w:eastAsia="仿宋_GB2312"/>
          <w:sz w:val="32"/>
          <w:lang w:eastAsia="zh-CN"/>
        </w:rPr>
        <w:t>张宝明</w:t>
      </w:r>
      <w:r>
        <w:rPr>
          <w:rFonts w:hint="eastAsia" w:ascii="仿宋_GB2312" w:hAnsi="宋体" w:eastAsia="仿宋_GB2312"/>
          <w:sz w:val="32"/>
        </w:rPr>
        <w:t>犯信用卡诈骗罪，法定量刑幅度为</w:t>
      </w:r>
      <w:r>
        <w:rPr>
          <w:rFonts w:hint="eastAsia" w:ascii="仿宋_GB2312" w:hAnsi="宋体" w:eastAsia="仿宋_GB2312" w:cs="仿宋_GB2312"/>
          <w:sz w:val="32"/>
          <w:szCs w:val="32"/>
        </w:rPr>
        <w:t>五年以下有期徒刑或者拘役，并处二万元以上二十万元以下罚金</w:t>
      </w:r>
      <w:r>
        <w:rPr>
          <w:rFonts w:hint="eastAsia" w:ascii="仿宋_GB2312" w:hAnsi="宋体" w:eastAsia="仿宋_GB2312"/>
          <w:sz w:val="32"/>
        </w:rPr>
        <w:t>。对公诉人综合本案情况发表的建议判处被告人</w:t>
      </w:r>
      <w:r>
        <w:rPr>
          <w:rFonts w:hint="eastAsia" w:ascii="仿宋_GB2312" w:hAnsi="宋体" w:eastAsia="仿宋_GB2312"/>
          <w:sz w:val="32"/>
          <w:lang w:eastAsia="zh-CN"/>
        </w:rPr>
        <w:t>张宝明有期徒刑三年至五年</w:t>
      </w:r>
      <w:r>
        <w:rPr>
          <w:rFonts w:hint="eastAsia" w:ascii="仿宋_GB2312" w:hAnsi="宋体" w:eastAsia="仿宋_GB2312"/>
          <w:sz w:val="32"/>
        </w:rPr>
        <w:t>，并处罚金的量刑意见均予以考虑。本院为维护社会秩序，保障国家金融管理制度不受侵犯，依照《中华人民共和国刑法》第一百九十六条第一款第（四）项、第二款、</w:t>
      </w:r>
      <w:r>
        <w:rPr>
          <w:rFonts w:hint="eastAsia" w:ascii="仿宋_GB2312" w:hAnsi="Times New Roman" w:eastAsia="仿宋_GB2312"/>
          <w:sz w:val="32"/>
        </w:rPr>
        <w:t>第七十二条第一款、第三款、第七十三条第</w:t>
      </w:r>
      <w:r>
        <w:rPr>
          <w:rFonts w:hint="eastAsia" w:ascii="仿宋_GB2312" w:hAnsi="Times New Roman" w:eastAsia="仿宋_GB2312"/>
          <w:sz w:val="32"/>
          <w:lang w:eastAsia="zh-CN"/>
        </w:rPr>
        <w:t>二</w:t>
      </w:r>
      <w:r>
        <w:rPr>
          <w:rFonts w:hint="eastAsia" w:ascii="仿宋_GB2312" w:hAnsi="Times New Roman" w:eastAsia="仿宋_GB2312"/>
          <w:sz w:val="32"/>
        </w:rPr>
        <w:t>款、第三款</w:t>
      </w:r>
      <w:r>
        <w:rPr>
          <w:rFonts w:hint="eastAsia" w:ascii="仿宋_GB2312" w:hAnsi="宋体" w:eastAsia="仿宋_GB2312"/>
          <w:color w:val="000000"/>
          <w:sz w:val="32"/>
        </w:rPr>
        <w:t>的</w:t>
      </w:r>
      <w:r>
        <w:rPr>
          <w:rFonts w:hint="eastAsia" w:ascii="仿宋_GB2312" w:hAnsi="Times New Roman" w:eastAsia="仿宋_GB2312"/>
          <w:sz w:val="32"/>
        </w:rPr>
        <w:t>规定，判决如下：</w:t>
      </w:r>
    </w:p>
    <w:p>
      <w:pPr>
        <w:tabs>
          <w:tab w:val="left" w:pos="7699"/>
        </w:tabs>
        <w:spacing w:line="520" w:lineRule="exact"/>
        <w:ind w:right="31" w:rightChars="15"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被告人</w:t>
      </w:r>
      <w:r>
        <w:rPr>
          <w:rFonts w:hint="eastAsia" w:ascii="仿宋_GB2312" w:eastAsia="仿宋_GB2312"/>
          <w:sz w:val="32"/>
          <w:lang w:eastAsia="zh-CN"/>
        </w:rPr>
        <w:t>张宝明</w:t>
      </w:r>
      <w:r>
        <w:rPr>
          <w:rFonts w:hint="eastAsia" w:ascii="仿宋_GB2312" w:eastAsia="仿宋_GB2312"/>
          <w:sz w:val="32"/>
        </w:rPr>
        <w:t>犯信用卡</w:t>
      </w:r>
      <w:r>
        <w:rPr>
          <w:rFonts w:hint="eastAsia" w:ascii="仿宋_GB2312" w:hAnsi="宋体" w:eastAsia="仿宋_GB2312"/>
          <w:sz w:val="32"/>
        </w:rPr>
        <w:t>诈骗罪</w:t>
      </w:r>
      <w:r>
        <w:rPr>
          <w:rFonts w:hint="eastAsia" w:ascii="仿宋_GB2312" w:eastAsia="仿宋_GB2312"/>
          <w:sz w:val="32"/>
        </w:rPr>
        <w:t>，判处</w:t>
      </w:r>
      <w:r>
        <w:rPr>
          <w:rFonts w:hint="eastAsia" w:ascii="仿宋_GB2312" w:eastAsia="仿宋_GB2312"/>
          <w:sz w:val="32"/>
          <w:szCs w:val="32"/>
          <w:lang w:eastAsia="zh-CN"/>
        </w:rPr>
        <w:t>有期徒刑三年</w:t>
      </w:r>
      <w:r>
        <w:rPr>
          <w:rFonts w:hint="eastAsia" w:ascii="仿宋_GB2312" w:eastAsia="仿宋_GB2312"/>
          <w:sz w:val="32"/>
          <w:szCs w:val="32"/>
        </w:rPr>
        <w:t>，缓刑</w:t>
      </w:r>
      <w:r>
        <w:rPr>
          <w:rFonts w:hint="eastAsia" w:ascii="仿宋_GB2312" w:eastAsia="仿宋_GB2312"/>
          <w:sz w:val="32"/>
          <w:szCs w:val="32"/>
          <w:lang w:eastAsia="zh-CN"/>
        </w:rPr>
        <w:t>四年</w:t>
      </w:r>
      <w:r>
        <w:rPr>
          <w:rFonts w:hint="eastAsia" w:ascii="仿宋_GB2312" w:eastAsia="仿宋_GB2312"/>
          <w:sz w:val="32"/>
          <w:szCs w:val="32"/>
        </w:rPr>
        <w:t>，并处罚金人民币20000元（</w:t>
      </w:r>
      <w:r>
        <w:rPr>
          <w:rFonts w:hint="eastAsia" w:ascii="仿宋_GB2312" w:eastAsia="仿宋_GB2312"/>
          <w:sz w:val="32"/>
        </w:rPr>
        <w:t>缓刑考验期限，从判决确定之日起计算；在刑罚执行期间，被告人应当在相关组织接受社区矫正</w:t>
      </w:r>
      <w:r>
        <w:rPr>
          <w:rFonts w:hint="eastAsia" w:ascii="仿宋_GB2312" w:hAnsi="宋体" w:eastAsia="仿宋_GB2312"/>
          <w:sz w:val="32"/>
        </w:rPr>
        <w:t>；</w:t>
      </w:r>
      <w:r>
        <w:rPr>
          <w:rFonts w:hint="eastAsia" w:ascii="仿宋_GB2312" w:hAnsi="仿宋_GB2312" w:eastAsia="仿宋_GB2312"/>
          <w:sz w:val="32"/>
        </w:rPr>
        <w:t>罚金自判决生效的第二日起十日内缴纳</w:t>
      </w:r>
      <w:r>
        <w:rPr>
          <w:rFonts w:hint="eastAsia" w:ascii="仿宋_GB2312" w:eastAsia="仿宋_GB2312"/>
          <w:sz w:val="32"/>
        </w:rPr>
        <w:t>）。</w:t>
      </w:r>
    </w:p>
    <w:p>
      <w:pPr>
        <w:pStyle w:val="2"/>
        <w:spacing w:line="520" w:lineRule="exact"/>
        <w:ind w:firstLine="645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如不服本判决，可在接到判决书的第二日起十日内，通过本院或者直接向天津市第一中级人民法院提出上诉，书面上诉的，应当提交上诉状正本一份、副本一份。</w:t>
      </w:r>
    </w:p>
    <w:p>
      <w:pPr>
        <w:pStyle w:val="2"/>
        <w:spacing w:line="520" w:lineRule="exact"/>
        <w:ind w:firstLine="645"/>
        <w:rPr>
          <w:rFonts w:hint="eastAsia" w:ascii="仿宋_GB2312" w:eastAsia="仿宋_GB2312"/>
          <w:sz w:val="32"/>
        </w:rPr>
      </w:pPr>
    </w:p>
    <w:p>
      <w:pPr>
        <w:pStyle w:val="2"/>
        <w:spacing w:line="520" w:lineRule="exact"/>
        <w:ind w:firstLine="645"/>
        <w:rPr>
          <w:rFonts w:hint="eastAsia" w:ascii="仿宋_GB2312" w:eastAsia="仿宋_GB2312"/>
          <w:sz w:val="32"/>
        </w:rPr>
      </w:pPr>
    </w:p>
    <w:p>
      <w:pPr>
        <w:pStyle w:val="2"/>
        <w:spacing w:line="520" w:lineRule="exact"/>
        <w:ind w:firstLine="645"/>
        <w:rPr>
          <w:rFonts w:hint="eastAsia" w:ascii="仿宋_GB2312" w:eastAsia="仿宋_GB2312"/>
          <w:sz w:val="32"/>
        </w:rPr>
      </w:pPr>
    </w:p>
    <w:p>
      <w:pPr>
        <w:pStyle w:val="2"/>
        <w:spacing w:line="520" w:lineRule="exact"/>
        <w:ind w:firstLine="645"/>
        <w:rPr>
          <w:rFonts w:hint="eastAsia" w:ascii="仿宋_GB2312" w:eastAsia="仿宋_GB2312"/>
          <w:sz w:val="32"/>
        </w:rPr>
      </w:pPr>
    </w:p>
    <w:p>
      <w:pPr>
        <w:pStyle w:val="2"/>
        <w:spacing w:line="520" w:lineRule="exact"/>
        <w:ind w:firstLine="645"/>
        <w:rPr>
          <w:rFonts w:hint="eastAsia" w:ascii="仿宋_GB2312" w:hAnsi="宋体" w:eastAsia="仿宋_GB2312" w:cs="宋体"/>
          <w:kern w:val="0"/>
          <w:sz w:val="32"/>
          <w:szCs w:val="32"/>
        </w:rPr>
      </w:pPr>
      <w:r>
        <w:rPr>
          <w:rFonts w:hint="eastAsia" w:ascii="仿宋_GB2312" w:eastAsia="仿宋_GB2312"/>
          <w:sz w:val="32"/>
          <w:lang w:val="en-US" w:eastAsia="zh-CN"/>
        </w:rPr>
        <w:t xml:space="preserve">                        </w:t>
      </w:r>
      <w:r>
        <w:rPr>
          <w:rFonts w:hint="eastAsia" w:ascii="仿宋_GB2312" w:hAnsi="宋体" w:eastAsia="仿宋_GB2312" w:cs="宋体"/>
          <w:kern w:val="0"/>
          <w:sz w:val="32"/>
          <w:szCs w:val="32"/>
        </w:rPr>
        <w:t>审  判  长      姚长胜</w:t>
      </w:r>
    </w:p>
    <w:p>
      <w:pPr>
        <w:pStyle w:val="2"/>
        <w:tabs>
          <w:tab w:val="left" w:pos="6840"/>
          <w:tab w:val="left" w:pos="8820"/>
        </w:tabs>
        <w:spacing w:line="560" w:lineRule="exact"/>
        <w:ind w:firstLine="4480" w:firstLineChars="1400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 w:eastAsia="仿宋_GB2312"/>
          <w:sz w:val="32"/>
        </w:rPr>
        <w:t>代理审判员      王  晓</w:t>
      </w:r>
    </w:p>
    <w:p>
      <w:pPr>
        <w:pStyle w:val="2"/>
        <w:tabs>
          <w:tab w:val="left" w:pos="6840"/>
          <w:tab w:val="left" w:pos="8820"/>
        </w:tabs>
        <w:spacing w:line="560" w:lineRule="exact"/>
        <w:ind w:firstLine="4480" w:firstLineChars="1400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 w:eastAsia="仿宋_GB2312"/>
          <w:sz w:val="32"/>
        </w:rPr>
        <w:t>人民陪审员      张宝和</w:t>
      </w:r>
    </w:p>
    <w:p>
      <w:pPr>
        <w:pStyle w:val="2"/>
        <w:spacing w:line="860" w:lineRule="exact"/>
        <w:ind w:firstLine="4480" w:firstLineChars="1400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 w:eastAsia="仿宋_GB2312"/>
          <w:sz w:val="32"/>
        </w:rPr>
        <w:t>二０一</w:t>
      </w:r>
      <w:r>
        <w:rPr>
          <w:rFonts w:hint="eastAsia" w:ascii="仿宋_GB2312" w:hAnsi="仿宋_GB2312" w:eastAsia="仿宋_GB2312"/>
          <w:sz w:val="32"/>
          <w:lang w:eastAsia="zh-CN"/>
        </w:rPr>
        <w:t>六</w:t>
      </w:r>
      <w:r>
        <w:rPr>
          <w:rFonts w:hint="eastAsia" w:ascii="仿宋_GB2312" w:hAnsi="仿宋_GB2312" w:eastAsia="仿宋_GB2312"/>
          <w:sz w:val="32"/>
        </w:rPr>
        <w:t>年</w:t>
      </w:r>
      <w:r>
        <w:rPr>
          <w:rFonts w:hint="eastAsia" w:ascii="仿宋_GB2312" w:hAnsi="仿宋_GB2312" w:eastAsia="仿宋_GB2312"/>
          <w:sz w:val="32"/>
          <w:lang w:val="en-US" w:eastAsia="zh-CN"/>
        </w:rPr>
        <w:t xml:space="preserve"> </w:t>
      </w:r>
      <w:r>
        <w:rPr>
          <w:rFonts w:hint="eastAsia" w:ascii="仿宋_GB2312" w:hAnsi="仿宋_GB2312" w:eastAsia="仿宋_GB2312"/>
          <w:sz w:val="32"/>
          <w:lang w:eastAsia="zh-CN"/>
        </w:rPr>
        <w:t>一</w:t>
      </w:r>
      <w:r>
        <w:rPr>
          <w:rFonts w:hint="eastAsia" w:ascii="仿宋_GB2312" w:hAnsi="仿宋_GB2312" w:eastAsia="仿宋_GB2312"/>
          <w:sz w:val="32"/>
          <w:lang w:val="en-US" w:eastAsia="zh-CN"/>
        </w:rPr>
        <w:t xml:space="preserve"> </w:t>
      </w:r>
      <w:r>
        <w:rPr>
          <w:rFonts w:hint="eastAsia" w:ascii="仿宋_GB2312" w:hAnsi="仿宋_GB2312" w:eastAsia="仿宋_GB2312"/>
          <w:sz w:val="32"/>
        </w:rPr>
        <w:t>月</w:t>
      </w:r>
      <w:r>
        <w:rPr>
          <w:rFonts w:hint="eastAsia" w:ascii="仿宋_GB2312" w:hAnsi="仿宋_GB2312" w:eastAsia="仿宋_GB2312"/>
          <w:sz w:val="32"/>
          <w:lang w:val="en-US" w:eastAsia="zh-CN"/>
        </w:rPr>
        <w:t xml:space="preserve">    </w:t>
      </w:r>
      <w:r>
        <w:rPr>
          <w:rFonts w:hint="eastAsia" w:ascii="仿宋_GB2312" w:hAnsi="仿宋_GB2312" w:eastAsia="仿宋_GB2312"/>
          <w:sz w:val="32"/>
        </w:rPr>
        <w:t xml:space="preserve">日 </w:t>
      </w:r>
    </w:p>
    <w:p>
      <w:pPr>
        <w:pStyle w:val="2"/>
        <w:spacing w:line="520" w:lineRule="exact"/>
        <w:ind w:firstLine="627" w:firstLineChars="196"/>
        <w:rPr>
          <w:rFonts w:hint="eastAsia" w:ascii="仿宋_GB2312" w:hAnsi="宋体" w:eastAsia="仿宋_GB2312"/>
          <w:b/>
          <w:sz w:val="32"/>
          <w:lang w:val="en-US" w:eastAsia="zh-CN"/>
        </w:rPr>
      </w:pPr>
      <w:r>
        <w:rPr>
          <w:rFonts w:hint="eastAsia" w:ascii="仿宋_GB2312" w:hAnsi="仿宋_GB2312" w:eastAsia="仿宋_GB2312"/>
          <w:sz w:val="32"/>
          <w:lang w:val="en-US" w:eastAsia="zh-CN"/>
        </w:rPr>
        <w:t xml:space="preserve">                        </w:t>
      </w:r>
      <w:r>
        <w:rPr>
          <w:rFonts w:hint="eastAsia" w:ascii="仿宋_GB2312" w:hAnsi="仿宋_GB2312" w:eastAsia="仿宋_GB2312"/>
          <w:sz w:val="32"/>
        </w:rPr>
        <w:t>书  记  员      常忠圆</w:t>
      </w:r>
    </w:p>
    <w:p>
      <w:pPr>
        <w:pStyle w:val="2"/>
        <w:spacing w:line="520" w:lineRule="exact"/>
        <w:ind w:firstLine="630" w:firstLineChars="196"/>
        <w:rPr>
          <w:rFonts w:hint="eastAsia" w:ascii="仿宋_GB2312" w:hAnsi="宋体" w:eastAsia="仿宋_GB2312"/>
          <w:b/>
          <w:sz w:val="32"/>
        </w:rPr>
      </w:pPr>
    </w:p>
    <w:p>
      <w:pPr>
        <w:pStyle w:val="2"/>
        <w:spacing w:line="520" w:lineRule="exact"/>
        <w:ind w:firstLine="630" w:firstLineChars="196"/>
        <w:rPr>
          <w:rFonts w:hint="eastAsia" w:ascii="仿宋_GB2312" w:hAnsi="宋体" w:eastAsia="仿宋_GB2312"/>
          <w:b/>
          <w:sz w:val="32"/>
        </w:rPr>
      </w:pPr>
    </w:p>
    <w:p>
      <w:pPr>
        <w:pStyle w:val="2"/>
        <w:spacing w:line="520" w:lineRule="exact"/>
        <w:ind w:firstLine="630" w:firstLineChars="196"/>
        <w:rPr>
          <w:rFonts w:hint="eastAsia" w:ascii="仿宋_GB2312" w:hAnsi="宋体" w:eastAsia="仿宋_GB2312"/>
          <w:b/>
          <w:sz w:val="32"/>
        </w:rPr>
      </w:pPr>
    </w:p>
    <w:p>
      <w:pPr>
        <w:pStyle w:val="2"/>
        <w:spacing w:line="520" w:lineRule="exact"/>
        <w:ind w:firstLine="630" w:firstLineChars="196"/>
        <w:rPr>
          <w:rFonts w:hint="eastAsia" w:ascii="仿宋_GB2312" w:hAnsi="宋体" w:eastAsia="仿宋_GB2312"/>
          <w:b/>
          <w:sz w:val="32"/>
        </w:rPr>
      </w:pPr>
    </w:p>
    <w:p>
      <w:pPr>
        <w:pStyle w:val="2"/>
        <w:spacing w:line="520" w:lineRule="exact"/>
        <w:rPr>
          <w:rFonts w:hint="eastAsia" w:ascii="仿宋_GB2312" w:hAnsi="宋体" w:eastAsia="仿宋_GB2312"/>
          <w:b/>
          <w:sz w:val="32"/>
        </w:rPr>
      </w:pPr>
    </w:p>
    <w:p>
      <w:pPr>
        <w:pStyle w:val="2"/>
        <w:spacing w:line="520" w:lineRule="exact"/>
        <w:ind w:firstLine="630" w:firstLineChars="196"/>
        <w:rPr>
          <w:rFonts w:hint="eastAsia" w:ascii="仿宋_GB2312" w:hAnsi="宋体" w:eastAsia="仿宋_GB2312"/>
          <w:b/>
          <w:sz w:val="32"/>
        </w:rPr>
      </w:pPr>
    </w:p>
    <w:p>
      <w:pPr>
        <w:pStyle w:val="2"/>
        <w:spacing w:line="520" w:lineRule="exact"/>
        <w:rPr>
          <w:rFonts w:hint="eastAsia" w:ascii="仿宋_GB2312" w:hAnsi="宋体" w:eastAsia="仿宋_GB2312"/>
          <w:b/>
          <w:sz w:val="32"/>
        </w:rPr>
      </w:pPr>
    </w:p>
    <w:p>
      <w:pPr>
        <w:pStyle w:val="2"/>
        <w:spacing w:line="520" w:lineRule="exact"/>
        <w:rPr>
          <w:rFonts w:hint="eastAsia" w:ascii="仿宋_GB2312" w:hAnsi="宋体" w:eastAsia="仿宋_GB2312"/>
          <w:b/>
          <w:sz w:val="32"/>
        </w:rPr>
      </w:pPr>
      <w:r>
        <w:rPr>
          <w:rFonts w:hint="eastAsia" w:ascii="仿宋_GB2312" w:hAnsi="宋体" w:eastAsia="仿宋_GB2312"/>
          <w:b/>
          <w:sz w:val="32"/>
        </w:rPr>
        <w:t>附判决引用的《中华人民共和国刑法》相关规定：</w:t>
      </w:r>
    </w:p>
    <w:p>
      <w:pPr>
        <w:pStyle w:val="2"/>
        <w:tabs>
          <w:tab w:val="left" w:pos="3525"/>
        </w:tabs>
        <w:spacing w:line="520" w:lineRule="exact"/>
        <w:ind w:firstLine="640" w:firstLineChars="200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Times New Roman" w:eastAsia="仿宋_GB2312" w:cs="仿宋_GB2312"/>
          <w:sz w:val="32"/>
          <w:szCs w:val="32"/>
        </w:rPr>
        <w:t>第一百九十六条</w:t>
      </w:r>
      <w:r>
        <w:rPr>
          <w:rFonts w:hint="eastAsia" w:ascii="仿宋_GB2312" w:hAnsi="宋体" w:eastAsia="仿宋_GB2312" w:cs="仿宋_GB2312"/>
          <w:b/>
          <w:bCs/>
          <w:smallCaps/>
          <w:color w:val="000000"/>
          <w:sz w:val="32"/>
          <w:szCs w:val="32"/>
        </w:rPr>
        <w:t xml:space="preserve">  </w:t>
      </w:r>
      <w:r>
        <w:rPr>
          <w:rFonts w:hint="eastAsia" w:ascii="仿宋_GB2312" w:hAnsi="宋体" w:eastAsia="仿宋_GB2312" w:cs="仿宋_GB2312"/>
          <w:sz w:val="32"/>
          <w:szCs w:val="32"/>
        </w:rPr>
        <w:t>有下列情形之一，进行信用卡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</w:p>
    <w:p>
      <w:pPr>
        <w:pStyle w:val="2"/>
        <w:tabs>
          <w:tab w:val="left" w:pos="3525"/>
        </w:tabs>
        <w:spacing w:line="520" w:lineRule="exact"/>
        <w:ind w:firstLine="640" w:firstLineChars="200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 w:cs="仿宋_GB2312"/>
          <w:sz w:val="32"/>
          <w:szCs w:val="32"/>
        </w:rPr>
        <w:t>（一）使用伪造的信用卡的；</w:t>
      </w:r>
    </w:p>
    <w:p>
      <w:pPr>
        <w:pStyle w:val="2"/>
        <w:tabs>
          <w:tab w:val="left" w:pos="3525"/>
        </w:tabs>
        <w:spacing w:line="520" w:lineRule="exact"/>
        <w:ind w:firstLine="640" w:firstLineChars="200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 w:cs="仿宋_GB2312"/>
          <w:sz w:val="32"/>
          <w:szCs w:val="32"/>
        </w:rPr>
        <w:t>（二）使用作废的信用卡的；</w:t>
      </w:r>
    </w:p>
    <w:p>
      <w:pPr>
        <w:pStyle w:val="2"/>
        <w:tabs>
          <w:tab w:val="left" w:pos="3525"/>
        </w:tabs>
        <w:spacing w:line="520" w:lineRule="exact"/>
        <w:ind w:firstLine="640" w:firstLineChars="200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 w:cs="仿宋_GB2312"/>
          <w:sz w:val="32"/>
          <w:szCs w:val="32"/>
        </w:rPr>
        <w:t>（三）冒用他人信用卡的；</w:t>
      </w:r>
    </w:p>
    <w:p>
      <w:pPr>
        <w:pStyle w:val="2"/>
        <w:tabs>
          <w:tab w:val="left" w:pos="3525"/>
        </w:tabs>
        <w:spacing w:line="520" w:lineRule="exact"/>
        <w:ind w:firstLine="640" w:firstLineChars="200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 w:cs="仿宋_GB2312"/>
          <w:sz w:val="32"/>
          <w:szCs w:val="32"/>
        </w:rPr>
        <w:t>（四）恶意透支的。</w:t>
      </w:r>
    </w:p>
    <w:p>
      <w:pPr>
        <w:pStyle w:val="2"/>
        <w:tabs>
          <w:tab w:val="left" w:pos="3525"/>
        </w:tabs>
        <w:spacing w:line="520" w:lineRule="exact"/>
        <w:ind w:firstLine="640" w:firstLineChars="200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 w:cs="仿宋_GB2312"/>
          <w:sz w:val="32"/>
          <w:szCs w:val="32"/>
        </w:rPr>
        <w:t>前款所称恶意透支，是指持卡人以非法占有为目的，超过规定限额或者规定期限透支，并且经发卡银行催收后仍不归还的行为。</w:t>
      </w:r>
    </w:p>
    <w:p>
      <w:pPr>
        <w:pStyle w:val="2"/>
        <w:tabs>
          <w:tab w:val="left" w:pos="3525"/>
        </w:tabs>
        <w:spacing w:line="520" w:lineRule="exact"/>
        <w:ind w:firstLine="640" w:firstLineChars="200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 w:cs="仿宋_GB2312"/>
          <w:sz w:val="32"/>
          <w:szCs w:val="32"/>
        </w:rPr>
        <w:t>盗窃信用卡并使用的，依照本法第二百六十四条的规定定罪处罚。</w:t>
      </w:r>
    </w:p>
    <w:p>
      <w:pPr>
        <w:pStyle w:val="5"/>
        <w:spacing w:line="52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第七十二条　对于被判处拘役、三年以下有期徒刑的犯罪分子，同时符合下列条件的，可以宣告缓刑，对其中不满十八周岁的人、怀孕的妇女和已满七十五周岁的人，应当宣告缓刑：</w:t>
      </w:r>
    </w:p>
    <w:p>
      <w:pPr>
        <w:pStyle w:val="5"/>
        <w:spacing w:line="520" w:lineRule="exac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　　(一)犯罪情节较轻;</w:t>
      </w:r>
    </w:p>
    <w:p>
      <w:pPr>
        <w:pStyle w:val="5"/>
        <w:spacing w:line="520" w:lineRule="exac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　　(二)有悔罪表现;</w:t>
      </w:r>
    </w:p>
    <w:p>
      <w:pPr>
        <w:pStyle w:val="5"/>
        <w:spacing w:line="520" w:lineRule="exac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　　(三)没有再犯罪的危险;</w:t>
      </w:r>
    </w:p>
    <w:p>
      <w:pPr>
        <w:pStyle w:val="5"/>
        <w:spacing w:line="520" w:lineRule="exac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　　(四)宣告缓刑对所居住社区没有重大不良影响。</w:t>
      </w:r>
    </w:p>
    <w:p>
      <w:pPr>
        <w:pStyle w:val="5"/>
        <w:spacing w:line="520" w:lineRule="exac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　　宣告缓刑，可以根据犯罪情况，同时禁止犯罪分子在缓刑考验期限内从事特定活动，进入特定区域、场所，接触特定的人。</w:t>
      </w:r>
    </w:p>
    <w:p>
      <w:pPr>
        <w:pStyle w:val="5"/>
        <w:spacing w:line="520" w:lineRule="exac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　　被宣告缓刑的犯罪分子，如果被判处附加刑，附加刑仍须执行。</w:t>
      </w:r>
    </w:p>
    <w:p>
      <w:pPr>
        <w:pStyle w:val="5"/>
        <w:spacing w:line="520" w:lineRule="exac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　　第七十三条　拘役的缓刑考验期限为原判刑期以上一年以下，但是不能少于二个月。</w:t>
      </w:r>
    </w:p>
    <w:p>
      <w:pPr>
        <w:pStyle w:val="5"/>
        <w:spacing w:line="520" w:lineRule="exac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　　有期徒刑的缓刑考验期限为原判刑期以上五年以下，但是不能少于一年。</w:t>
      </w:r>
    </w:p>
    <w:p>
      <w:pPr>
        <w:pStyle w:val="5"/>
        <w:spacing w:line="52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缓刑考验期限，从判决确定之日起计算。</w:t>
      </w:r>
    </w:p>
    <w:p>
      <w:pPr>
        <w:spacing w:line="520" w:lineRule="exact"/>
        <w:ind w:firstLine="640" w:firstLineChars="200"/>
        <w:rPr>
          <w:rFonts w:hint="eastAsia" w:ascii="仿宋_GB2312" w:hAnsi="宋体" w:eastAsia="仿宋_GB2312"/>
          <w:sz w:val="32"/>
        </w:rPr>
      </w:pPr>
    </w:p>
    <w:p>
      <w:pPr>
        <w:spacing w:line="520" w:lineRule="exact"/>
        <w:ind w:firstLine="640" w:firstLineChars="200"/>
        <w:rPr>
          <w:rFonts w:hint="eastAsia" w:ascii="仿宋_GB2312" w:hAnsi="宋体" w:eastAsia="仿宋_GB2312"/>
          <w:sz w:val="32"/>
        </w:rPr>
      </w:pPr>
    </w:p>
    <w:p>
      <w:pPr>
        <w:spacing w:line="520" w:lineRule="exact"/>
        <w:ind w:firstLine="640" w:firstLineChars="200"/>
        <w:rPr>
          <w:rFonts w:hint="eastAsia" w:ascii="仿宋_GB2312" w:hAnsi="宋体" w:eastAsia="仿宋_GB2312"/>
          <w:sz w:val="32"/>
        </w:rPr>
      </w:pPr>
    </w:p>
    <w:p>
      <w:pPr>
        <w:spacing w:line="520" w:lineRule="exact"/>
        <w:ind w:firstLine="640" w:firstLineChars="200"/>
        <w:rPr>
          <w:rFonts w:hint="eastAsia" w:ascii="仿宋_GB2312" w:hAnsi="宋体" w:eastAsia="仿宋_GB2312"/>
          <w:sz w:val="32"/>
        </w:rPr>
      </w:pPr>
    </w:p>
    <w:p>
      <w:pPr>
        <w:spacing w:line="520" w:lineRule="exact"/>
        <w:ind w:firstLine="640" w:firstLineChars="200"/>
        <w:rPr>
          <w:rFonts w:hint="eastAsia" w:ascii="仿宋_GB2312" w:hAnsi="宋体" w:eastAsia="仿宋_GB2312"/>
          <w:sz w:val="32"/>
        </w:rPr>
      </w:pPr>
    </w:p>
    <w:p>
      <w:pPr>
        <w:spacing w:line="520" w:lineRule="exact"/>
        <w:ind w:firstLine="640" w:firstLineChars="200"/>
        <w:rPr>
          <w:rFonts w:hint="eastAsia" w:ascii="仿宋_GB2312" w:hAnsi="宋体" w:eastAsia="仿宋_GB2312"/>
          <w:sz w:val="32"/>
        </w:rPr>
      </w:pPr>
    </w:p>
    <w:p>
      <w:pPr>
        <w:spacing w:line="520" w:lineRule="exact"/>
        <w:ind w:firstLine="640" w:firstLineChars="200"/>
        <w:rPr>
          <w:rFonts w:hint="eastAsia" w:ascii="仿宋_GB2312" w:hAnsi="宋体" w:eastAsia="仿宋_GB2312"/>
          <w:sz w:val="32"/>
        </w:rPr>
      </w:pPr>
    </w:p>
    <w:p>
      <w:pPr>
        <w:rPr>
          <w:lang w:val="en-US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grouping="f" rotation="f" text="f" aspectratio="f"/>
          <v:textbox inset="0mm,0mm,0mm,0mm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6D4562C"/>
    <w:rsid w:val="0F185E8E"/>
    <w:rsid w:val="117B7A3A"/>
    <w:rsid w:val="17761009"/>
    <w:rsid w:val="1B604DF7"/>
    <w:rsid w:val="26971DF3"/>
    <w:rsid w:val="3A904DA0"/>
    <w:rsid w:val="3DE55FFF"/>
    <w:rsid w:val="63DD0B1A"/>
    <w:rsid w:val="66500DEB"/>
    <w:rsid w:val="67926F9E"/>
    <w:rsid w:val="69CE7C57"/>
    <w:rsid w:val="6A53447E"/>
    <w:rsid w:val="71920383"/>
    <w:rsid w:val="74C66EA0"/>
    <w:rsid w:val="75731C89"/>
    <w:rsid w:val="78404F59"/>
    <w:rsid w:val="79F3459F"/>
    <w:rsid w:val="7CC059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character" w:default="1" w:styleId="6">
    <w:name w:val="Default Paragraph Font"/>
    <w:link w:val="7"/>
    <w:qFormat/>
    <w:uiPriority w:val="0"/>
    <w:rPr>
      <w:rFonts w:ascii="Verdana" w:hAnsi="Verdana" w:eastAsia="仿宋_GB2312" w:cs="Verdana"/>
      <w:kern w:val="0"/>
      <w:sz w:val="24"/>
      <w:szCs w:val="24"/>
      <w:lang w:eastAsia="en-US"/>
    </w:rPr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nhideWhenUsed/>
    <w:uiPriority w:val="99"/>
    <w:rPr>
      <w:rFonts w:ascii="宋体" w:hAnsi="Courier New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5">
    <w:name w:val="Normal (Web)"/>
    <w:basedOn w:val="1"/>
    <w:unhideWhenUsed/>
    <w:qFormat/>
    <w:uiPriority w:val="99"/>
    <w:pPr>
      <w:widowControl/>
      <w:jc w:val="left"/>
    </w:pPr>
    <w:rPr>
      <w:rFonts w:ascii="Arial Narrow" w:hAnsi="Arial Narrow" w:cs="宋体"/>
      <w:kern w:val="0"/>
      <w:sz w:val="18"/>
      <w:szCs w:val="18"/>
    </w:rPr>
  </w:style>
  <w:style w:type="paragraph" w:customStyle="1" w:styleId="7">
    <w:name w:val="Char"/>
    <w:basedOn w:val="1"/>
    <w:link w:val="6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 w:cs="Verdana"/>
      <w:kern w:val="0"/>
      <w:sz w:val="24"/>
      <w:szCs w:val="24"/>
      <w:lang w:eastAsia="en-US"/>
    </w:rPr>
  </w:style>
  <w:style w:type="character" w:styleId="8">
    <w:name w:val="page number"/>
    <w:basedOn w:val="6"/>
    <w:unhideWhenUsed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2016-01-13T08:44:00Z</dcterms:created>
  <dc:creator>Administrator</dc:creator>
  <cp:lastModifiedBy>TF-PC</cp:lastModifiedBy>
  <dcterms:modified xsi:type="dcterms:W3CDTF">2018-08-27T09:42:30Z</dcterms:modified>
  <dc:title>天津市武清区人民法院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