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
          <w:color w:val="000000" w:themeColor="text1"/>
          <w:sz w:val="44"/>
          <w:szCs w:val="44"/>
        </w:rPr>
      </w:pPr>
      <w:bookmarkStart w:id="0" w:name="_GoBack"/>
      <w:bookmarkEnd w:id="0"/>
      <w:r>
        <w:rPr>
          <w:rFonts w:hint="eastAsia" w:eastAsia="楷体"/>
          <w:color w:val="000000" w:themeColor="text1"/>
          <w:sz w:val="44"/>
          <w:szCs w:val="44"/>
        </w:rPr>
        <w:t>天津市河西区人民法院</w:t>
      </w:r>
    </w:p>
    <w:p>
      <w:pPr>
        <w:spacing w:line="360" w:lineRule="auto"/>
        <w:jc w:val="center"/>
        <w:rPr>
          <w:rFonts w:eastAsia="黑体"/>
          <w:color w:val="000000" w:themeColor="text1"/>
          <w:sz w:val="52"/>
          <w:szCs w:val="52"/>
        </w:rPr>
      </w:pPr>
      <w:r>
        <w:rPr>
          <w:rFonts w:hint="eastAsia" w:eastAsia="黑体"/>
          <w:color w:val="000000" w:themeColor="text1"/>
          <w:sz w:val="52"/>
          <w:szCs w:val="52"/>
        </w:rPr>
        <w:t>刑 事 判 决 书</w:t>
      </w:r>
    </w:p>
    <w:p>
      <w:pPr>
        <w:spacing w:line="500" w:lineRule="exact"/>
        <w:ind w:firstLine="640" w:firstLineChars="200"/>
        <w:rPr>
          <w:rFonts w:eastAsia="仿宋_GB2312"/>
          <w:color w:val="000000" w:themeColor="text1"/>
          <w:sz w:val="32"/>
          <w:szCs w:val="32"/>
        </w:rPr>
      </w:pPr>
    </w:p>
    <w:p>
      <w:pPr>
        <w:spacing w:line="500" w:lineRule="exact"/>
        <w:ind w:firstLine="640" w:firstLineChars="200"/>
        <w:jc w:val="right"/>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w:t>
      </w:r>
      <w:r>
        <w:rPr>
          <w:rFonts w:ascii="Times New Roman" w:hAnsi="Times New Roman" w:eastAsia="仿宋" w:cs="Times New Roman"/>
          <w:color w:val="000000" w:themeColor="text1"/>
          <w:sz w:val="32"/>
          <w:szCs w:val="32"/>
        </w:rPr>
        <w:t>2018</w:t>
      </w:r>
      <w:r>
        <w:rPr>
          <w:rFonts w:ascii="Times New Roman" w:hAnsi="仿宋" w:eastAsia="仿宋" w:cs="Times New Roman"/>
          <w:color w:val="000000" w:themeColor="text1"/>
          <w:sz w:val="32"/>
          <w:szCs w:val="32"/>
        </w:rPr>
        <w:t>）津</w:t>
      </w:r>
      <w:r>
        <w:rPr>
          <w:rFonts w:ascii="Times New Roman" w:hAnsi="Times New Roman" w:eastAsia="仿宋" w:cs="Times New Roman"/>
          <w:color w:val="000000" w:themeColor="text1"/>
          <w:sz w:val="32"/>
          <w:szCs w:val="32"/>
        </w:rPr>
        <w:t>0103</w:t>
      </w:r>
      <w:r>
        <w:rPr>
          <w:rFonts w:ascii="Times New Roman" w:hAnsi="仿宋" w:eastAsia="仿宋" w:cs="Times New Roman"/>
          <w:color w:val="000000" w:themeColor="text1"/>
          <w:sz w:val="32"/>
          <w:szCs w:val="32"/>
        </w:rPr>
        <w:t>刑初</w:t>
      </w:r>
      <w:r>
        <w:rPr>
          <w:rFonts w:ascii="Times New Roman" w:hAnsi="Times New Roman" w:eastAsia="仿宋" w:cs="Times New Roman"/>
          <w:color w:val="000000" w:themeColor="text1"/>
          <w:sz w:val="32"/>
          <w:szCs w:val="32"/>
        </w:rPr>
        <w:t>187</w:t>
      </w:r>
      <w:r>
        <w:rPr>
          <w:rFonts w:ascii="Times New Roman" w:hAnsi="仿宋" w:eastAsia="仿宋" w:cs="Times New Roman"/>
          <w:color w:val="000000" w:themeColor="text1"/>
          <w:sz w:val="32"/>
          <w:szCs w:val="32"/>
        </w:rPr>
        <w:t>号</w:t>
      </w:r>
    </w:p>
    <w:p>
      <w:pPr>
        <w:spacing w:line="500" w:lineRule="exact"/>
        <w:ind w:firstLine="640" w:firstLineChars="200"/>
        <w:rPr>
          <w:rFonts w:ascii="Times New Roman" w:hAnsi="Times New Roman" w:eastAsia="仿宋" w:cs="Times New Roman"/>
          <w:color w:val="000000" w:themeColor="text1"/>
          <w:sz w:val="32"/>
          <w:szCs w:val="32"/>
        </w:rPr>
      </w:pPr>
    </w:p>
    <w:p>
      <w:pPr>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公诉机关天津市河西区人民检察院。</w:t>
      </w:r>
    </w:p>
    <w:p>
      <w:pPr>
        <w:pStyle w:val="2"/>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被告人王洪彬，男，</w:t>
      </w:r>
      <w:r>
        <w:rPr>
          <w:rFonts w:ascii="Times New Roman" w:hAnsi="Times New Roman" w:eastAsia="仿宋" w:cs="Times New Roman"/>
          <w:color w:val="000000" w:themeColor="text1"/>
          <w:sz w:val="32"/>
          <w:szCs w:val="32"/>
        </w:rPr>
        <w:t>1978</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4</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4</w:t>
      </w:r>
      <w:r>
        <w:rPr>
          <w:rFonts w:ascii="Times New Roman" w:hAnsi="仿宋" w:eastAsia="仿宋" w:cs="Times New Roman"/>
          <w:color w:val="000000" w:themeColor="text1"/>
          <w:sz w:val="32"/>
          <w:szCs w:val="32"/>
        </w:rPr>
        <w:t>日出生于天津市，公民身份号码</w:t>
      </w:r>
      <w:r>
        <w:rPr>
          <w:rFonts w:hint="eastAsia" w:ascii="Times New Roman" w:hAnsi="仿宋" w:eastAsia="仿宋" w:cs="Times New Roman"/>
          <w:color w:val="000000" w:themeColor="text1"/>
          <w:sz w:val="32"/>
          <w:szCs w:val="32"/>
        </w:rPr>
        <w:t>：</w:t>
      </w:r>
      <w:r>
        <w:rPr>
          <w:rFonts w:ascii="Times New Roman" w:hAnsi="Times New Roman" w:eastAsia="仿宋" w:cs="Times New Roman"/>
          <w:color w:val="000000" w:themeColor="text1"/>
          <w:sz w:val="32"/>
          <w:szCs w:val="32"/>
        </w:rPr>
        <w:t>12010219780404121X</w:t>
      </w:r>
      <w:r>
        <w:rPr>
          <w:rFonts w:ascii="Times New Roman" w:hAnsi="仿宋" w:eastAsia="仿宋" w:cs="Times New Roman"/>
          <w:color w:val="000000" w:themeColor="text1"/>
          <w:sz w:val="32"/>
          <w:szCs w:val="32"/>
        </w:rPr>
        <w:t>，汉族，初中文化，天津劝业家乐福超市有限公司防损部</w:t>
      </w:r>
      <w:r>
        <w:rPr>
          <w:rFonts w:hint="eastAsia" w:ascii="Times New Roman" w:hAnsi="仿宋" w:eastAsia="仿宋" w:cs="Times New Roman"/>
          <w:color w:val="000000" w:themeColor="text1"/>
          <w:sz w:val="32"/>
          <w:szCs w:val="32"/>
        </w:rPr>
        <w:t>助理</w:t>
      </w:r>
      <w:r>
        <w:rPr>
          <w:rFonts w:ascii="Times New Roman" w:hAnsi="仿宋" w:eastAsia="仿宋" w:cs="Times New Roman"/>
          <w:color w:val="000000" w:themeColor="text1"/>
          <w:sz w:val="32"/>
          <w:szCs w:val="32"/>
        </w:rPr>
        <w:t>，住天津市河北区王串场一号路真诚里</w:t>
      </w:r>
      <w:r>
        <w:rPr>
          <w:rFonts w:ascii="Times New Roman" w:hAnsi="Times New Roman" w:eastAsia="仿宋" w:cs="Times New Roman"/>
          <w:color w:val="000000" w:themeColor="text1"/>
          <w:sz w:val="32"/>
          <w:szCs w:val="32"/>
        </w:rPr>
        <w:t>38</w:t>
      </w:r>
      <w:r>
        <w:rPr>
          <w:rFonts w:ascii="Times New Roman" w:hAnsi="仿宋" w:eastAsia="仿宋" w:cs="Times New Roman"/>
          <w:color w:val="000000" w:themeColor="text1"/>
          <w:sz w:val="32"/>
          <w:szCs w:val="32"/>
        </w:rPr>
        <w:t>门</w:t>
      </w:r>
      <w:r>
        <w:rPr>
          <w:rFonts w:ascii="Times New Roman" w:hAnsi="Times New Roman" w:eastAsia="仿宋" w:cs="Times New Roman"/>
          <w:color w:val="000000" w:themeColor="text1"/>
          <w:sz w:val="32"/>
          <w:szCs w:val="32"/>
        </w:rPr>
        <w:t>403</w:t>
      </w:r>
      <w:r>
        <w:rPr>
          <w:rFonts w:ascii="Times New Roman" w:hAnsi="仿宋" w:eastAsia="仿宋" w:cs="Times New Roman"/>
          <w:color w:val="000000" w:themeColor="text1"/>
          <w:sz w:val="32"/>
          <w:szCs w:val="32"/>
        </w:rPr>
        <w:t>号，户籍地天津河东区成林道程林里</w:t>
      </w:r>
      <w:r>
        <w:rPr>
          <w:rFonts w:ascii="Times New Roman" w:hAnsi="Times New Roman" w:eastAsia="仿宋" w:cs="Times New Roman"/>
          <w:color w:val="000000" w:themeColor="text1"/>
          <w:sz w:val="32"/>
          <w:szCs w:val="32"/>
        </w:rPr>
        <w:t>54</w:t>
      </w:r>
      <w:r>
        <w:rPr>
          <w:rFonts w:hint="eastAsia" w:ascii="Times New Roman" w:hAnsi="仿宋" w:eastAsia="仿宋" w:cs="Times New Roman"/>
          <w:color w:val="000000" w:themeColor="text1"/>
          <w:sz w:val="32"/>
          <w:szCs w:val="32"/>
        </w:rPr>
        <w:t>号楼</w:t>
      </w:r>
      <w:r>
        <w:rPr>
          <w:rFonts w:ascii="Times New Roman" w:hAnsi="Times New Roman" w:eastAsia="仿宋" w:cs="Times New Roman"/>
          <w:color w:val="000000" w:themeColor="text1"/>
          <w:sz w:val="32"/>
          <w:szCs w:val="32"/>
        </w:rPr>
        <w:t>1</w:t>
      </w:r>
      <w:r>
        <w:rPr>
          <w:rFonts w:ascii="Times New Roman" w:hAnsi="仿宋" w:eastAsia="仿宋" w:cs="Times New Roman"/>
          <w:color w:val="000000" w:themeColor="text1"/>
          <w:sz w:val="32"/>
          <w:szCs w:val="32"/>
        </w:rPr>
        <w:t>单元</w:t>
      </w:r>
      <w:r>
        <w:rPr>
          <w:rFonts w:ascii="Times New Roman" w:hAnsi="Times New Roman" w:eastAsia="仿宋" w:cs="Times New Roman"/>
          <w:color w:val="000000" w:themeColor="text1"/>
          <w:sz w:val="32"/>
          <w:szCs w:val="32"/>
        </w:rPr>
        <w:t>403</w:t>
      </w:r>
      <w:r>
        <w:rPr>
          <w:rFonts w:ascii="Times New Roman" w:hAnsi="仿宋" w:eastAsia="仿宋" w:cs="Times New Roman"/>
          <w:color w:val="000000" w:themeColor="text1"/>
          <w:sz w:val="32"/>
          <w:szCs w:val="32"/>
        </w:rPr>
        <w:t>号。</w:t>
      </w:r>
      <w:r>
        <w:rPr>
          <w:rFonts w:hint="eastAsia" w:ascii="Times New Roman" w:hAnsi="仿宋" w:eastAsia="仿宋" w:cs="Times New Roman"/>
          <w:color w:val="000000" w:themeColor="text1"/>
          <w:sz w:val="32"/>
          <w:szCs w:val="32"/>
        </w:rPr>
        <w:t>2018年1月16日被刑事拘留，</w:t>
      </w:r>
      <w:r>
        <w:rPr>
          <w:rFonts w:ascii="Times New Roman" w:hAnsi="Times New Roman" w:eastAsia="仿宋" w:cs="Times New Roman"/>
          <w:color w:val="000000" w:themeColor="text1"/>
          <w:sz w:val="32"/>
          <w:szCs w:val="32"/>
        </w:rPr>
        <w:t>2018</w:t>
      </w:r>
      <w:r>
        <w:rPr>
          <w:rFonts w:ascii="Times New Roman" w:hAnsi="仿宋" w:eastAsia="仿宋" w:cs="Times New Roman"/>
          <w:color w:val="000000" w:themeColor="text1"/>
          <w:sz w:val="32"/>
          <w:szCs w:val="32"/>
        </w:rPr>
        <w:t>年</w:t>
      </w:r>
      <w:r>
        <w:rPr>
          <w:rFonts w:hint="eastAsia" w:ascii="Times New Roman" w:hAnsi="Times New Roman" w:eastAsia="仿宋" w:cs="Times New Roman"/>
          <w:color w:val="000000" w:themeColor="text1"/>
          <w:sz w:val="32"/>
          <w:szCs w:val="32"/>
        </w:rPr>
        <w:t>1</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2</w:t>
      </w:r>
      <w:r>
        <w:rPr>
          <w:rFonts w:hint="eastAsia" w:ascii="Times New Roman" w:hAnsi="Times New Roman" w:eastAsia="仿宋" w:cs="Times New Roman"/>
          <w:color w:val="000000" w:themeColor="text1"/>
          <w:sz w:val="32"/>
          <w:szCs w:val="32"/>
        </w:rPr>
        <w:t>9</w:t>
      </w:r>
      <w:r>
        <w:rPr>
          <w:rFonts w:ascii="Times New Roman" w:hAnsi="仿宋" w:eastAsia="仿宋" w:cs="Times New Roman"/>
          <w:color w:val="000000" w:themeColor="text1"/>
          <w:sz w:val="32"/>
          <w:szCs w:val="32"/>
        </w:rPr>
        <w:t>日因涉嫌犯有信用卡诈骗罪被取保候审。</w:t>
      </w:r>
    </w:p>
    <w:p>
      <w:pPr>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天津市河西区人民检察院以津西检公诉刑诉</w:t>
      </w:r>
      <w:r>
        <w:rPr>
          <w:rFonts w:ascii="Times New Roman" w:hAnsi="Times New Roman" w:eastAsia="仿宋" w:cs="Times New Roman"/>
          <w:color w:val="000000" w:themeColor="text1"/>
          <w:sz w:val="32"/>
          <w:szCs w:val="32"/>
        </w:rPr>
        <w:t>[2018]159</w:t>
      </w:r>
      <w:r>
        <w:rPr>
          <w:rFonts w:ascii="Times New Roman" w:hAnsi="仿宋" w:eastAsia="仿宋" w:cs="Times New Roman"/>
          <w:color w:val="000000" w:themeColor="text1"/>
          <w:sz w:val="32"/>
          <w:szCs w:val="32"/>
        </w:rPr>
        <w:t>号起诉书指控被告人王洪彬犯信用卡诈骗罪，于</w:t>
      </w:r>
      <w:r>
        <w:rPr>
          <w:rFonts w:ascii="Times New Roman" w:hAnsi="Times New Roman" w:eastAsia="仿宋" w:cs="Times New Roman"/>
          <w:color w:val="000000" w:themeColor="text1"/>
          <w:sz w:val="32"/>
          <w:szCs w:val="32"/>
        </w:rPr>
        <w:t>2018</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4</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13</w:t>
      </w:r>
      <w:r>
        <w:rPr>
          <w:rFonts w:ascii="Times New Roman" w:hAnsi="仿宋" w:eastAsia="仿宋" w:cs="Times New Roman"/>
          <w:color w:val="000000" w:themeColor="text1"/>
          <w:sz w:val="32"/>
          <w:szCs w:val="32"/>
        </w:rPr>
        <w:t>日向本院提起公诉，并提出量刑建议。本院依法适用简易程序，实行独任审判，公开开庭审理了本案。天津市河西区人民检察院指派检察员</w:t>
      </w:r>
      <w:r>
        <w:rPr>
          <w:rFonts w:hint="eastAsia" w:ascii="Times New Roman" w:hAnsi="仿宋" w:eastAsia="仿宋" w:cs="Times New Roman"/>
          <w:color w:val="000000" w:themeColor="text1"/>
          <w:sz w:val="32"/>
          <w:szCs w:val="32"/>
        </w:rPr>
        <w:t>陈克</w:t>
      </w:r>
      <w:r>
        <w:rPr>
          <w:rFonts w:ascii="Times New Roman" w:hAnsi="仿宋" w:eastAsia="仿宋" w:cs="Times New Roman"/>
          <w:color w:val="000000" w:themeColor="text1"/>
          <w:sz w:val="32"/>
          <w:szCs w:val="32"/>
        </w:rPr>
        <w:t>出庭支持公诉，被告人王洪彬到庭参加诉讼。现已审理终结。</w:t>
      </w:r>
    </w:p>
    <w:p>
      <w:pPr>
        <w:pStyle w:val="2"/>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天津市河西区人民法院指控，</w:t>
      </w:r>
      <w:r>
        <w:rPr>
          <w:rFonts w:ascii="Times New Roman" w:hAnsi="Times New Roman" w:eastAsia="仿宋" w:cs="Times New Roman"/>
          <w:color w:val="000000" w:themeColor="text1"/>
          <w:sz w:val="32"/>
          <w:szCs w:val="32"/>
        </w:rPr>
        <w:t>2013</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1</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25</w:t>
      </w:r>
      <w:r>
        <w:rPr>
          <w:rFonts w:ascii="Times New Roman" w:hAnsi="仿宋" w:eastAsia="仿宋" w:cs="Times New Roman"/>
          <w:color w:val="000000" w:themeColor="text1"/>
          <w:sz w:val="32"/>
          <w:szCs w:val="32"/>
        </w:rPr>
        <w:t>日，被告人王洪彬</w:t>
      </w:r>
      <w:r>
        <w:rPr>
          <w:rFonts w:hint="eastAsia" w:ascii="Times New Roman" w:hAnsi="仿宋" w:eastAsia="仿宋" w:cs="Times New Roman"/>
          <w:color w:val="000000" w:themeColor="text1"/>
          <w:sz w:val="32"/>
          <w:szCs w:val="32"/>
        </w:rPr>
        <w:t>在广发银行股份有限公司天津分行</w:t>
      </w:r>
      <w:r>
        <w:rPr>
          <w:rFonts w:ascii="Times New Roman" w:hAnsi="仿宋" w:eastAsia="仿宋" w:cs="Times New Roman"/>
          <w:color w:val="000000" w:themeColor="text1"/>
          <w:sz w:val="32"/>
          <w:szCs w:val="32"/>
        </w:rPr>
        <w:t>申领</w:t>
      </w:r>
      <w:r>
        <w:rPr>
          <w:rFonts w:hint="eastAsia" w:ascii="Times New Roman" w:hAnsi="仿宋" w:eastAsia="仿宋" w:cs="Times New Roman"/>
          <w:color w:val="000000" w:themeColor="text1"/>
          <w:sz w:val="32"/>
          <w:szCs w:val="32"/>
        </w:rPr>
        <w:t>一张</w:t>
      </w:r>
      <w:r>
        <w:rPr>
          <w:rFonts w:ascii="Times New Roman" w:hAnsi="仿宋" w:eastAsia="仿宋" w:cs="Times New Roman"/>
          <w:color w:val="000000" w:themeColor="text1"/>
          <w:sz w:val="32"/>
          <w:szCs w:val="32"/>
        </w:rPr>
        <w:t>卡号为</w:t>
      </w:r>
      <w:r>
        <w:rPr>
          <w:rFonts w:ascii="Times New Roman" w:hAnsi="Times New Roman" w:eastAsia="仿宋" w:cs="Times New Roman"/>
          <w:color w:val="000000" w:themeColor="text1"/>
          <w:sz w:val="32"/>
          <w:szCs w:val="32"/>
        </w:rPr>
        <w:t>6225561420253459</w:t>
      </w:r>
      <w:r>
        <w:rPr>
          <w:rFonts w:ascii="Times New Roman" w:hAnsi="仿宋" w:eastAsia="仿宋" w:cs="Times New Roman"/>
          <w:color w:val="000000" w:themeColor="text1"/>
          <w:sz w:val="32"/>
          <w:szCs w:val="32"/>
        </w:rPr>
        <w:t>的信用卡</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后开卡</w:t>
      </w:r>
      <w:r>
        <w:rPr>
          <w:rFonts w:hint="eastAsia" w:ascii="Times New Roman" w:hAnsi="仿宋" w:eastAsia="仿宋" w:cs="Times New Roman"/>
          <w:color w:val="000000" w:themeColor="text1"/>
          <w:sz w:val="32"/>
          <w:szCs w:val="32"/>
        </w:rPr>
        <w:t>并</w:t>
      </w:r>
      <w:r>
        <w:rPr>
          <w:rFonts w:ascii="Times New Roman" w:hAnsi="仿宋" w:eastAsia="仿宋" w:cs="Times New Roman"/>
          <w:color w:val="000000" w:themeColor="text1"/>
          <w:sz w:val="32"/>
          <w:szCs w:val="32"/>
        </w:rPr>
        <w:t>透支消费。被告人王洪彬在明知</w:t>
      </w:r>
      <w:r>
        <w:rPr>
          <w:rFonts w:hint="eastAsia" w:ascii="Times New Roman" w:hAnsi="仿宋" w:eastAsia="仿宋" w:cs="Times New Roman"/>
          <w:color w:val="000000" w:themeColor="text1"/>
          <w:sz w:val="32"/>
          <w:szCs w:val="32"/>
        </w:rPr>
        <w:t>自己</w:t>
      </w:r>
      <w:r>
        <w:rPr>
          <w:rFonts w:ascii="Times New Roman" w:hAnsi="仿宋" w:eastAsia="仿宋" w:cs="Times New Roman"/>
          <w:color w:val="000000" w:themeColor="text1"/>
          <w:sz w:val="32"/>
          <w:szCs w:val="32"/>
        </w:rPr>
        <w:t>不具备还款能力的情况下</w:t>
      </w:r>
      <w:r>
        <w:rPr>
          <w:rFonts w:hint="eastAsia" w:ascii="Times New Roman" w:hAnsi="仿宋" w:eastAsia="仿宋" w:cs="Times New Roman"/>
          <w:color w:val="000000" w:themeColor="text1"/>
          <w:sz w:val="32"/>
          <w:szCs w:val="32"/>
        </w:rPr>
        <w:t>，对该卡</w:t>
      </w:r>
      <w:r>
        <w:rPr>
          <w:rFonts w:ascii="Times New Roman" w:hAnsi="仿宋" w:eastAsia="仿宋" w:cs="Times New Roman"/>
          <w:color w:val="000000" w:themeColor="text1"/>
          <w:sz w:val="32"/>
          <w:szCs w:val="32"/>
        </w:rPr>
        <w:t>大量透支并大额套现用于其它信用卡还款及个人生活消费。被告人王洪彬</w:t>
      </w:r>
      <w:r>
        <w:rPr>
          <w:rFonts w:hint="eastAsia" w:ascii="Times New Roman" w:hAnsi="仿宋" w:eastAsia="仿宋" w:cs="Times New Roman"/>
          <w:color w:val="000000" w:themeColor="text1"/>
          <w:sz w:val="32"/>
          <w:szCs w:val="32"/>
        </w:rPr>
        <w:t>于</w:t>
      </w:r>
      <w:r>
        <w:rPr>
          <w:rFonts w:ascii="Times New Roman" w:hAnsi="Times New Roman" w:eastAsia="仿宋" w:cs="Times New Roman"/>
          <w:color w:val="000000" w:themeColor="text1"/>
          <w:sz w:val="32"/>
          <w:szCs w:val="32"/>
        </w:rPr>
        <w:t>2015</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7</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24</w:t>
      </w:r>
      <w:r>
        <w:rPr>
          <w:rFonts w:ascii="Times New Roman" w:hAnsi="仿宋" w:eastAsia="仿宋" w:cs="Times New Roman"/>
          <w:color w:val="000000" w:themeColor="text1"/>
          <w:sz w:val="32"/>
          <w:szCs w:val="32"/>
        </w:rPr>
        <w:t>日最后一次还款人民币</w:t>
      </w:r>
      <w:r>
        <w:rPr>
          <w:rFonts w:ascii="Times New Roman" w:hAnsi="Times New Roman" w:eastAsia="仿宋" w:cs="Times New Roman"/>
          <w:color w:val="000000" w:themeColor="text1"/>
          <w:sz w:val="32"/>
          <w:szCs w:val="32"/>
        </w:rPr>
        <w:t>1600</w:t>
      </w:r>
      <w:r>
        <w:rPr>
          <w:rFonts w:ascii="Times New Roman" w:hAnsi="仿宋" w:eastAsia="仿宋" w:cs="Times New Roman"/>
          <w:color w:val="000000" w:themeColor="text1"/>
          <w:sz w:val="32"/>
          <w:szCs w:val="32"/>
        </w:rPr>
        <w:t>元后</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未再继续还款。经广发银行工作人员多次电话催收，被告人王洪彬仍未能还款。截至</w:t>
      </w:r>
      <w:r>
        <w:rPr>
          <w:rFonts w:ascii="Times New Roman" w:hAnsi="Times New Roman" w:eastAsia="仿宋" w:cs="Times New Roman"/>
          <w:color w:val="000000" w:themeColor="text1"/>
          <w:sz w:val="32"/>
          <w:szCs w:val="32"/>
        </w:rPr>
        <w:t>2017</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12</w:t>
      </w:r>
      <w:r>
        <w:rPr>
          <w:rFonts w:ascii="Times New Roman" w:hAnsi="仿宋" w:eastAsia="仿宋" w:cs="Times New Roman"/>
          <w:color w:val="000000" w:themeColor="text1"/>
          <w:sz w:val="32"/>
          <w:szCs w:val="32"/>
        </w:rPr>
        <w:t>月，被告人王洪彬欠款共计人民币</w:t>
      </w:r>
      <w:r>
        <w:rPr>
          <w:rFonts w:ascii="Times New Roman" w:hAnsi="Times New Roman" w:eastAsia="仿宋" w:cs="Times New Roman"/>
          <w:color w:val="000000" w:themeColor="text1"/>
          <w:sz w:val="32"/>
          <w:szCs w:val="32"/>
        </w:rPr>
        <w:t>79328.46</w:t>
      </w:r>
      <w:r>
        <w:rPr>
          <w:rFonts w:ascii="Times New Roman" w:hAnsi="仿宋" w:eastAsia="仿宋" w:cs="Times New Roman"/>
          <w:color w:val="000000" w:themeColor="text1"/>
          <w:sz w:val="32"/>
          <w:szCs w:val="32"/>
        </w:rPr>
        <w:t>元，其中本金人民币</w:t>
      </w:r>
      <w:r>
        <w:rPr>
          <w:rFonts w:ascii="Times New Roman" w:hAnsi="Times New Roman" w:eastAsia="仿宋" w:cs="Times New Roman"/>
          <w:color w:val="000000" w:themeColor="text1"/>
          <w:sz w:val="32"/>
          <w:szCs w:val="32"/>
        </w:rPr>
        <w:t>27583.43</w:t>
      </w:r>
      <w:r>
        <w:rPr>
          <w:rFonts w:ascii="Times New Roman" w:hAnsi="仿宋" w:eastAsia="仿宋" w:cs="Times New Roman"/>
          <w:color w:val="000000" w:themeColor="text1"/>
          <w:sz w:val="32"/>
          <w:szCs w:val="32"/>
        </w:rPr>
        <w:t>元，利息人民币</w:t>
      </w:r>
      <w:r>
        <w:rPr>
          <w:rFonts w:ascii="Times New Roman" w:hAnsi="Times New Roman" w:eastAsia="仿宋" w:cs="Times New Roman"/>
          <w:color w:val="000000" w:themeColor="text1"/>
          <w:sz w:val="32"/>
          <w:szCs w:val="32"/>
        </w:rPr>
        <w:t>17780.92</w:t>
      </w:r>
      <w:r>
        <w:rPr>
          <w:rFonts w:ascii="Times New Roman" w:hAnsi="仿宋" w:eastAsia="仿宋" w:cs="Times New Roman"/>
          <w:color w:val="000000" w:themeColor="text1"/>
          <w:sz w:val="32"/>
          <w:szCs w:val="32"/>
        </w:rPr>
        <w:t>元，费用人民币</w:t>
      </w:r>
      <w:r>
        <w:rPr>
          <w:rFonts w:ascii="Times New Roman" w:hAnsi="Times New Roman" w:eastAsia="仿宋" w:cs="Times New Roman"/>
          <w:color w:val="000000" w:themeColor="text1"/>
          <w:sz w:val="32"/>
          <w:szCs w:val="32"/>
        </w:rPr>
        <w:t>33964.11</w:t>
      </w:r>
      <w:r>
        <w:rPr>
          <w:rFonts w:ascii="Times New Roman" w:hAnsi="仿宋" w:eastAsia="仿宋" w:cs="Times New Roman"/>
          <w:color w:val="000000" w:themeColor="text1"/>
          <w:sz w:val="32"/>
          <w:szCs w:val="32"/>
        </w:rPr>
        <w:t>元。</w:t>
      </w:r>
      <w:r>
        <w:rPr>
          <w:rFonts w:ascii="Times New Roman" w:hAnsi="Times New Roman" w:eastAsia="仿宋" w:cs="Times New Roman"/>
          <w:color w:val="000000" w:themeColor="text1"/>
          <w:sz w:val="32"/>
          <w:szCs w:val="32"/>
        </w:rPr>
        <w:t>2018</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1</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15</w:t>
      </w:r>
      <w:r>
        <w:rPr>
          <w:rFonts w:ascii="Times New Roman" w:hAnsi="仿宋" w:eastAsia="仿宋" w:cs="Times New Roman"/>
          <w:color w:val="000000" w:themeColor="text1"/>
          <w:sz w:val="32"/>
          <w:szCs w:val="32"/>
        </w:rPr>
        <w:t>日，公安</w:t>
      </w:r>
      <w:r>
        <w:rPr>
          <w:rFonts w:hint="eastAsia" w:ascii="Times New Roman" w:hAnsi="仿宋" w:eastAsia="仿宋" w:cs="Times New Roman"/>
          <w:color w:val="000000" w:themeColor="text1"/>
          <w:sz w:val="32"/>
          <w:szCs w:val="32"/>
        </w:rPr>
        <w:t>人员</w:t>
      </w:r>
      <w:r>
        <w:rPr>
          <w:rFonts w:ascii="Times New Roman" w:hAnsi="仿宋" w:eastAsia="仿宋" w:cs="Times New Roman"/>
          <w:color w:val="000000" w:themeColor="text1"/>
          <w:sz w:val="32"/>
          <w:szCs w:val="32"/>
        </w:rPr>
        <w:t>将被告人王洪彬抓获归案。案发后，被告人王洪彬已</w:t>
      </w:r>
      <w:r>
        <w:rPr>
          <w:rFonts w:hint="eastAsia" w:ascii="Times New Roman" w:hAnsi="仿宋" w:eastAsia="仿宋" w:cs="Times New Roman"/>
          <w:color w:val="000000" w:themeColor="text1"/>
          <w:sz w:val="32"/>
          <w:szCs w:val="32"/>
        </w:rPr>
        <w:t>偿还</w:t>
      </w:r>
      <w:r>
        <w:rPr>
          <w:rFonts w:ascii="Times New Roman" w:hAnsi="仿宋" w:eastAsia="仿宋" w:cs="Times New Roman"/>
          <w:color w:val="000000" w:themeColor="text1"/>
          <w:sz w:val="32"/>
          <w:szCs w:val="32"/>
        </w:rPr>
        <w:t>全部</w:t>
      </w:r>
      <w:r>
        <w:rPr>
          <w:rFonts w:hint="eastAsia" w:ascii="Times New Roman" w:hAnsi="仿宋" w:eastAsia="仿宋" w:cs="Times New Roman"/>
          <w:color w:val="000000" w:themeColor="text1"/>
          <w:kern w:val="0"/>
          <w:sz w:val="32"/>
          <w:szCs w:val="32"/>
          <w:lang w:val="zh-CN"/>
        </w:rPr>
        <w:t>本金</w:t>
      </w:r>
      <w:r>
        <w:rPr>
          <w:rFonts w:ascii="Times New Roman" w:hAnsi="仿宋" w:eastAsia="仿宋" w:cs="Times New Roman"/>
          <w:color w:val="000000" w:themeColor="text1"/>
          <w:sz w:val="32"/>
          <w:szCs w:val="32"/>
        </w:rPr>
        <w:t>。</w:t>
      </w:r>
    </w:p>
    <w:p>
      <w:pPr>
        <w:pStyle w:val="2"/>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上述事实，被告人王洪彬在开庭审理过程中无异议，并表示认罪</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认罚。且有信用卡</w:t>
      </w:r>
      <w:r>
        <w:rPr>
          <w:rFonts w:hint="eastAsia" w:ascii="Times New Roman" w:hAnsi="仿宋" w:eastAsia="仿宋" w:cs="Times New Roman"/>
          <w:color w:val="000000" w:themeColor="text1"/>
          <w:sz w:val="32"/>
          <w:szCs w:val="32"/>
        </w:rPr>
        <w:t>申领</w:t>
      </w:r>
      <w:r>
        <w:rPr>
          <w:rFonts w:ascii="Times New Roman" w:hAnsi="仿宋" w:eastAsia="仿宋" w:cs="Times New Roman"/>
          <w:color w:val="000000" w:themeColor="text1"/>
          <w:sz w:val="32"/>
          <w:szCs w:val="32"/>
        </w:rPr>
        <w:t>材料</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银行交易明细</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催收记录</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户籍材料</w:t>
      </w:r>
      <w:r>
        <w:rPr>
          <w:rFonts w:hint="eastAsia" w:ascii="Times New Roman" w:hAnsi="仿宋" w:eastAsia="仿宋" w:cs="Times New Roman"/>
          <w:color w:val="000000" w:themeColor="text1"/>
          <w:sz w:val="32"/>
          <w:szCs w:val="32"/>
        </w:rPr>
        <w:t>、情况说明等书证</w:t>
      </w:r>
      <w:r>
        <w:rPr>
          <w:rFonts w:ascii="Times New Roman" w:hAnsi="仿宋" w:eastAsia="仿宋" w:cs="Times New Roman"/>
          <w:color w:val="000000" w:themeColor="text1"/>
          <w:sz w:val="32"/>
          <w:szCs w:val="32"/>
        </w:rPr>
        <w:t>，被害单位</w:t>
      </w:r>
      <w:r>
        <w:rPr>
          <w:rFonts w:hint="eastAsia" w:ascii="Times New Roman" w:hAnsi="仿宋" w:eastAsia="仿宋" w:cs="Times New Roman"/>
          <w:color w:val="000000" w:themeColor="text1"/>
          <w:sz w:val="32"/>
          <w:szCs w:val="32"/>
        </w:rPr>
        <w:t>工作人员</w:t>
      </w:r>
      <w:r>
        <w:rPr>
          <w:rFonts w:ascii="Times New Roman" w:hAnsi="仿宋" w:eastAsia="仿宋" w:cs="Times New Roman"/>
          <w:color w:val="000000" w:themeColor="text1"/>
          <w:sz w:val="32"/>
          <w:szCs w:val="32"/>
        </w:rPr>
        <w:t>张某的陈述，案件来源及</w:t>
      </w:r>
      <w:r>
        <w:rPr>
          <w:rFonts w:hint="eastAsia" w:ascii="Times New Roman" w:hAnsi="仿宋" w:eastAsia="仿宋" w:cs="Times New Roman"/>
          <w:color w:val="000000" w:themeColor="text1"/>
          <w:sz w:val="32"/>
          <w:szCs w:val="32"/>
        </w:rPr>
        <w:t>抓获</w:t>
      </w:r>
      <w:r>
        <w:rPr>
          <w:rFonts w:ascii="Times New Roman" w:hAnsi="仿宋" w:eastAsia="仿宋" w:cs="Times New Roman"/>
          <w:color w:val="000000" w:themeColor="text1"/>
          <w:sz w:val="32"/>
          <w:szCs w:val="32"/>
        </w:rPr>
        <w:t>经过等证据予以证实，足以认定。</w:t>
      </w:r>
    </w:p>
    <w:p>
      <w:pPr>
        <w:pStyle w:val="2"/>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本院认为，被告人王洪彬</w:t>
      </w:r>
      <w:r>
        <w:rPr>
          <w:rFonts w:ascii="Times New Roman" w:hAnsi="仿宋" w:eastAsia="仿宋" w:cs="Times New Roman"/>
          <w:color w:val="000000" w:themeColor="text1"/>
          <w:kern w:val="0"/>
          <w:sz w:val="32"/>
          <w:szCs w:val="32"/>
          <w:lang w:val="zh-CN"/>
        </w:rPr>
        <w:t>以非法占有为目的，使用信用卡恶意透支，共计人民币</w:t>
      </w:r>
      <w:r>
        <w:rPr>
          <w:rFonts w:ascii="Times New Roman" w:hAnsi="Times New Roman" w:eastAsia="仿宋" w:cs="Times New Roman"/>
          <w:color w:val="000000" w:themeColor="text1"/>
          <w:kern w:val="0"/>
          <w:sz w:val="32"/>
          <w:szCs w:val="32"/>
          <w:lang w:val="zh-CN"/>
        </w:rPr>
        <w:t>27000</w:t>
      </w:r>
      <w:r>
        <w:rPr>
          <w:rFonts w:ascii="Times New Roman" w:hAnsi="仿宋" w:eastAsia="仿宋" w:cs="Times New Roman"/>
          <w:color w:val="000000" w:themeColor="text1"/>
          <w:kern w:val="0"/>
          <w:sz w:val="32"/>
          <w:szCs w:val="32"/>
          <w:lang w:val="zh-CN"/>
        </w:rPr>
        <w:t>余元，数额较大，</w:t>
      </w:r>
      <w:r>
        <w:rPr>
          <w:rFonts w:ascii="Times New Roman" w:hAnsi="仿宋" w:eastAsia="仿宋" w:cs="Times New Roman"/>
          <w:color w:val="000000" w:themeColor="text1"/>
          <w:kern w:val="0"/>
          <w:sz w:val="32"/>
          <w:szCs w:val="32"/>
        </w:rPr>
        <w:t>经发卡银行多次催收，仍不归还，</w:t>
      </w:r>
      <w:r>
        <w:rPr>
          <w:rFonts w:ascii="Times New Roman" w:hAnsi="仿宋" w:eastAsia="仿宋" w:cs="Times New Roman"/>
          <w:color w:val="000000" w:themeColor="text1"/>
          <w:sz w:val="32"/>
          <w:szCs w:val="32"/>
        </w:rPr>
        <w:t>被告人王洪彬的</w:t>
      </w:r>
      <w:r>
        <w:rPr>
          <w:rFonts w:ascii="Times New Roman" w:hAnsi="仿宋" w:eastAsia="仿宋" w:cs="Times New Roman"/>
          <w:color w:val="000000" w:themeColor="text1"/>
          <w:kern w:val="0"/>
          <w:sz w:val="32"/>
          <w:szCs w:val="32"/>
        </w:rPr>
        <w:t>行为已构成信用卡诈骗罪。</w:t>
      </w:r>
      <w:r>
        <w:rPr>
          <w:rFonts w:ascii="Times New Roman" w:hAnsi="仿宋" w:eastAsia="仿宋" w:cs="Times New Roman"/>
          <w:color w:val="000000" w:themeColor="text1"/>
          <w:sz w:val="32"/>
          <w:szCs w:val="32"/>
        </w:rPr>
        <w:t>天津市河西区人民检察院指控被告人王洪彬犯信用卡诈骗罪</w:t>
      </w:r>
      <w:r>
        <w:rPr>
          <w:rFonts w:hint="eastAsia" w:ascii="Times New Roman" w:hAnsi="仿宋" w:eastAsia="仿宋" w:cs="Times New Roman"/>
          <w:color w:val="000000" w:themeColor="text1"/>
          <w:sz w:val="32"/>
          <w:szCs w:val="32"/>
        </w:rPr>
        <w:t>的</w:t>
      </w:r>
      <w:r>
        <w:rPr>
          <w:rFonts w:ascii="Times New Roman" w:hAnsi="仿宋" w:eastAsia="仿宋" w:cs="Times New Roman"/>
          <w:color w:val="000000" w:themeColor="text1"/>
          <w:sz w:val="32"/>
          <w:szCs w:val="32"/>
        </w:rPr>
        <w:t>事实清楚，证据充分，罪名成立，本院予以支持。被告人王洪彬到案后，如实供述自己的犯罪事实，依法</w:t>
      </w:r>
      <w:r>
        <w:rPr>
          <w:rFonts w:hint="eastAsia" w:ascii="Times New Roman" w:hAnsi="仿宋" w:eastAsia="仿宋" w:cs="Times New Roman"/>
          <w:color w:val="000000" w:themeColor="text1"/>
          <w:sz w:val="32"/>
          <w:szCs w:val="32"/>
        </w:rPr>
        <w:t>可</w:t>
      </w:r>
      <w:r>
        <w:rPr>
          <w:rFonts w:ascii="Times New Roman" w:hAnsi="仿宋" w:eastAsia="仿宋" w:cs="Times New Roman"/>
          <w:color w:val="000000" w:themeColor="text1"/>
          <w:sz w:val="32"/>
          <w:szCs w:val="32"/>
        </w:rPr>
        <w:t>从轻处罚。</w:t>
      </w:r>
      <w:r>
        <w:rPr>
          <w:rFonts w:ascii="Times New Roman" w:hAnsi="仿宋" w:eastAsia="仿宋" w:cs="Times New Roman"/>
          <w:color w:val="000000" w:themeColor="text1"/>
          <w:kern w:val="0"/>
          <w:sz w:val="32"/>
          <w:szCs w:val="32"/>
          <w:lang w:val="zh-CN"/>
        </w:rPr>
        <w:t>被告人</w:t>
      </w:r>
      <w:r>
        <w:rPr>
          <w:rFonts w:ascii="Times New Roman" w:hAnsi="仿宋" w:eastAsia="仿宋" w:cs="Times New Roman"/>
          <w:color w:val="000000" w:themeColor="text1"/>
          <w:sz w:val="32"/>
          <w:szCs w:val="32"/>
        </w:rPr>
        <w:t>王洪彬</w:t>
      </w:r>
      <w:r>
        <w:rPr>
          <w:rFonts w:hint="eastAsia" w:ascii="Times New Roman" w:hAnsi="仿宋" w:eastAsia="仿宋" w:cs="Times New Roman"/>
          <w:color w:val="000000" w:themeColor="text1"/>
          <w:sz w:val="32"/>
          <w:szCs w:val="32"/>
        </w:rPr>
        <w:t>已</w:t>
      </w:r>
      <w:r>
        <w:rPr>
          <w:rFonts w:hint="eastAsia" w:ascii="Times New Roman" w:hAnsi="仿宋" w:eastAsia="仿宋" w:cs="Times New Roman"/>
          <w:color w:val="000000" w:themeColor="text1"/>
          <w:kern w:val="0"/>
          <w:sz w:val="32"/>
          <w:szCs w:val="32"/>
          <w:lang w:val="zh-CN"/>
        </w:rPr>
        <w:t>偿还全部透支</w:t>
      </w:r>
      <w:r>
        <w:rPr>
          <w:rFonts w:ascii="Times New Roman" w:hAnsi="仿宋" w:eastAsia="仿宋" w:cs="Times New Roman"/>
          <w:color w:val="000000" w:themeColor="text1"/>
          <w:kern w:val="0"/>
          <w:sz w:val="32"/>
          <w:szCs w:val="32"/>
          <w:lang w:val="zh-CN"/>
        </w:rPr>
        <w:t>款，且能够认罪</w:t>
      </w:r>
      <w:r>
        <w:rPr>
          <w:rFonts w:hint="eastAsia" w:ascii="Times New Roman" w:hAnsi="仿宋" w:eastAsia="仿宋" w:cs="Times New Roman"/>
          <w:color w:val="000000" w:themeColor="text1"/>
          <w:kern w:val="0"/>
          <w:sz w:val="32"/>
          <w:szCs w:val="32"/>
          <w:lang w:val="zh-CN"/>
        </w:rPr>
        <w:t>、</w:t>
      </w:r>
      <w:r>
        <w:rPr>
          <w:rFonts w:ascii="Times New Roman" w:hAnsi="仿宋" w:eastAsia="仿宋" w:cs="Times New Roman"/>
          <w:color w:val="000000" w:themeColor="text1"/>
          <w:kern w:val="0"/>
          <w:sz w:val="32"/>
          <w:szCs w:val="32"/>
          <w:lang w:val="zh-CN"/>
        </w:rPr>
        <w:t>认罚，酌情可从轻处罚。</w:t>
      </w:r>
      <w:r>
        <w:rPr>
          <w:rFonts w:ascii="Times New Roman" w:hAnsi="仿宋" w:eastAsia="仿宋" w:cs="Times New Roman"/>
          <w:color w:val="000000" w:themeColor="text1"/>
          <w:sz w:val="32"/>
          <w:szCs w:val="32"/>
        </w:rPr>
        <w:t>依照《中华人民共和国刑法》</w:t>
      </w:r>
      <w:r>
        <w:rPr>
          <w:rFonts w:ascii="Times New Roman" w:hAnsi="仿宋" w:eastAsia="仿宋" w:cs="Times New Roman"/>
          <w:color w:val="000000" w:themeColor="text1"/>
          <w:kern w:val="0"/>
          <w:sz w:val="32"/>
          <w:szCs w:val="32"/>
        </w:rPr>
        <w:t>第一百九十六条第一款第（四）项、第二款，第六十七条第三款</w:t>
      </w:r>
      <w:r>
        <w:rPr>
          <w:rFonts w:hint="eastAsia" w:ascii="Times New Roman" w:hAnsi="仿宋" w:eastAsia="仿宋" w:cs="Times New Roman"/>
          <w:color w:val="000000" w:themeColor="text1"/>
          <w:kern w:val="0"/>
          <w:sz w:val="32"/>
          <w:szCs w:val="32"/>
        </w:rPr>
        <w:t>，</w:t>
      </w:r>
      <w:r>
        <w:rPr>
          <w:rFonts w:ascii="Times New Roman" w:hAnsi="仿宋" w:eastAsia="仿宋" w:cs="Times New Roman"/>
          <w:color w:val="000000" w:themeColor="text1"/>
          <w:sz w:val="32"/>
          <w:szCs w:val="32"/>
        </w:rPr>
        <w:t>第七十二条</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第七十三条第二款、第三款</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第七十五条</w:t>
      </w:r>
      <w:r>
        <w:rPr>
          <w:rFonts w:hint="eastAsia" w:ascii="Times New Roman" w:hAnsi="仿宋" w:eastAsia="仿宋" w:cs="Times New Roman"/>
          <w:color w:val="000000" w:themeColor="text1"/>
          <w:sz w:val="32"/>
          <w:szCs w:val="32"/>
        </w:rPr>
        <w:t>，</w:t>
      </w:r>
      <w:r>
        <w:rPr>
          <w:rFonts w:ascii="Times New Roman" w:hAnsi="仿宋" w:eastAsia="仿宋" w:cs="Times New Roman"/>
          <w:color w:val="000000" w:themeColor="text1"/>
          <w:sz w:val="32"/>
          <w:szCs w:val="32"/>
        </w:rPr>
        <w:t>第七十六条之规定，判决如下：</w:t>
      </w:r>
    </w:p>
    <w:p>
      <w:pPr>
        <w:spacing w:line="500" w:lineRule="exact"/>
        <w:ind w:firstLine="720" w:firstLineChars="225"/>
        <w:rPr>
          <w:rFonts w:ascii="Times New Roman" w:hAnsi="Times New Roman" w:eastAsia="仿宋" w:cs="Times New Roman"/>
          <w:color w:val="000000" w:themeColor="text1"/>
          <w:sz w:val="32"/>
          <w:szCs w:val="32"/>
        </w:rPr>
      </w:pPr>
      <w:r>
        <w:rPr>
          <w:rFonts w:hint="eastAsia" w:ascii="Times New Roman" w:hAnsi="仿宋" w:eastAsia="仿宋" w:cs="Times New Roman"/>
          <w:color w:val="000000" w:themeColor="text1"/>
          <w:sz w:val="32"/>
          <w:szCs w:val="32"/>
        </w:rPr>
        <w:t>一、</w:t>
      </w:r>
      <w:r>
        <w:rPr>
          <w:rFonts w:ascii="Times New Roman" w:hAnsi="仿宋" w:eastAsia="仿宋" w:cs="Times New Roman"/>
          <w:color w:val="000000" w:themeColor="text1"/>
          <w:sz w:val="32"/>
          <w:szCs w:val="32"/>
        </w:rPr>
        <w:t>被告人王洪彬犯信用卡诈骗罪，判处有期徒刑一年，缓刑一年，并处罚金人民币二万元。在缓刑考验期限内，依法实行社区矫正。</w:t>
      </w:r>
    </w:p>
    <w:p>
      <w:pPr>
        <w:spacing w:line="500" w:lineRule="exact"/>
        <w:ind w:firstLine="800" w:firstLineChars="25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（缓刑考验期限，从判决确定之日起计算。）</w:t>
      </w:r>
      <w:r>
        <w:rPr>
          <w:rFonts w:ascii="Times New Roman" w:hAnsi="Times New Roman" w:eastAsia="仿宋" w:cs="Times New Roman"/>
          <w:color w:val="000000" w:themeColor="text1"/>
          <w:sz w:val="32"/>
          <w:szCs w:val="32"/>
        </w:rPr>
        <w:t xml:space="preserve"> </w:t>
      </w:r>
    </w:p>
    <w:p>
      <w:pPr>
        <w:spacing w:line="500" w:lineRule="exact"/>
        <w:ind w:firstLine="800" w:firstLineChars="250"/>
        <w:rPr>
          <w:rFonts w:ascii="Times New Roman" w:hAnsi="Times New Roman" w:eastAsia="仿宋" w:cs="Times New Roman"/>
          <w:color w:val="000000" w:themeColor="text1"/>
          <w:sz w:val="32"/>
          <w:szCs w:val="32"/>
        </w:rPr>
      </w:pPr>
      <w:r>
        <w:rPr>
          <w:rFonts w:hint="eastAsia" w:eastAsia="仿宋"/>
          <w:color w:val="000000" w:themeColor="text1"/>
          <w:sz w:val="32"/>
          <w:szCs w:val="32"/>
        </w:rPr>
        <w:t>二、禁止被告人王洪彬在缓刑期间从事金融借贷及与金融相关的担保活动。</w:t>
      </w:r>
    </w:p>
    <w:p>
      <w:pPr>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如不服本判决，可在接到判决书的第二日起十日内，通过本院或者直接向天津市第二中级人民法院提出上诉。书面上诉的，应当提交上诉状正本一份，副本二份</w:t>
      </w:r>
      <w:r>
        <w:rPr>
          <w:rFonts w:hint="eastAsia" w:ascii="Times New Roman" w:hAnsi="仿宋" w:eastAsia="仿宋" w:cs="Times New Roman"/>
          <w:color w:val="000000" w:themeColor="text1"/>
          <w:sz w:val="32"/>
          <w:szCs w:val="32"/>
        </w:rPr>
        <w:t>。</w:t>
      </w:r>
    </w:p>
    <w:p>
      <w:pPr>
        <w:spacing w:line="500" w:lineRule="exact"/>
        <w:jc w:val="right"/>
        <w:rPr>
          <w:rFonts w:ascii="Times New Roman" w:hAnsi="Times New Roman" w:eastAsia="仿宋" w:cs="Times New Roman"/>
          <w:color w:val="000000" w:themeColor="text1"/>
          <w:sz w:val="32"/>
          <w:szCs w:val="32"/>
        </w:rPr>
      </w:pPr>
    </w:p>
    <w:p>
      <w:pPr>
        <w:spacing w:line="500" w:lineRule="exact"/>
        <w:jc w:val="right"/>
        <w:rPr>
          <w:rFonts w:ascii="Times New Roman" w:hAnsi="Times New Roman" w:eastAsia="仿宋" w:cs="Times New Roman"/>
          <w:color w:val="000000" w:themeColor="text1"/>
          <w:sz w:val="32"/>
          <w:szCs w:val="32"/>
        </w:rPr>
      </w:pPr>
    </w:p>
    <w:p>
      <w:pPr>
        <w:spacing w:line="500" w:lineRule="exact"/>
        <w:jc w:val="right"/>
        <w:rPr>
          <w:rFonts w:ascii="Times New Roman" w:hAnsi="Times New Roman" w:eastAsia="仿宋" w:cs="Times New Roman"/>
          <w:color w:val="000000" w:themeColor="text1"/>
          <w:sz w:val="32"/>
          <w:szCs w:val="32"/>
        </w:rPr>
      </w:pPr>
    </w:p>
    <w:p>
      <w:pPr>
        <w:spacing w:line="500" w:lineRule="exact"/>
        <w:jc w:val="right"/>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审</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判</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员</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果</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健</w:t>
      </w:r>
      <w:r>
        <w:rPr>
          <w:rFonts w:ascii="Times New Roman" w:hAnsi="Times New Roman" w:eastAsia="仿宋" w:cs="Times New Roman"/>
          <w:color w:val="000000" w:themeColor="text1"/>
          <w:sz w:val="32"/>
          <w:szCs w:val="32"/>
        </w:rPr>
        <w:t xml:space="preserve">  </w:t>
      </w:r>
    </w:p>
    <w:p>
      <w:pPr>
        <w:spacing w:line="500" w:lineRule="exact"/>
        <w:jc w:val="right"/>
        <w:rPr>
          <w:rFonts w:ascii="Times New Roman" w:hAnsi="Times New Roman" w:eastAsia="仿宋" w:cs="Times New Roman"/>
          <w:color w:val="000000" w:themeColor="text1"/>
          <w:sz w:val="32"/>
          <w:szCs w:val="32"/>
        </w:rPr>
      </w:pPr>
    </w:p>
    <w:p>
      <w:pPr>
        <w:spacing w:line="500" w:lineRule="exact"/>
        <w:jc w:val="right"/>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二〇一八年四月二十</w:t>
      </w:r>
      <w:r>
        <w:rPr>
          <w:rFonts w:hint="eastAsia" w:ascii="Times New Roman" w:hAnsi="仿宋" w:eastAsia="仿宋" w:cs="Times New Roman"/>
          <w:color w:val="000000" w:themeColor="text1"/>
          <w:sz w:val="32"/>
          <w:szCs w:val="32"/>
        </w:rPr>
        <w:t>五</w:t>
      </w:r>
      <w:r>
        <w:rPr>
          <w:rFonts w:ascii="Times New Roman" w:hAnsi="仿宋" w:eastAsia="仿宋" w:cs="Times New Roman"/>
          <w:color w:val="000000" w:themeColor="text1"/>
          <w:sz w:val="32"/>
          <w:szCs w:val="32"/>
        </w:rPr>
        <w:t>日</w:t>
      </w:r>
      <w:r>
        <w:rPr>
          <w:rFonts w:ascii="Times New Roman" w:hAnsi="Times New Roman" w:eastAsia="仿宋" w:cs="Times New Roman"/>
          <w:color w:val="000000" w:themeColor="text1"/>
          <w:sz w:val="32"/>
          <w:szCs w:val="32"/>
        </w:rPr>
        <w:t xml:space="preserve"> </w:t>
      </w:r>
    </w:p>
    <w:p>
      <w:pPr>
        <w:spacing w:line="500" w:lineRule="exact"/>
        <w:ind w:firstLine="640" w:firstLineChars="200"/>
        <w:jc w:val="right"/>
        <w:rPr>
          <w:rFonts w:ascii="Times New Roman" w:hAnsi="Times New Roman" w:eastAsia="仿宋" w:cs="Times New Roman"/>
          <w:color w:val="000000" w:themeColor="text1"/>
          <w:sz w:val="32"/>
          <w:szCs w:val="32"/>
        </w:rPr>
      </w:pPr>
    </w:p>
    <w:p>
      <w:pPr>
        <w:wordWrap w:val="0"/>
        <w:spacing w:line="500" w:lineRule="exact"/>
        <w:ind w:firstLine="640" w:firstLineChars="200"/>
        <w:jc w:val="right"/>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书</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记</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员</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毛程达</w:t>
      </w:r>
    </w:p>
    <w:p>
      <w:pPr>
        <w:spacing w:line="500" w:lineRule="exact"/>
        <w:ind w:firstLine="640" w:firstLineChars="200"/>
        <w:jc w:val="right"/>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速</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录</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员</w:t>
      </w:r>
      <w:r>
        <w:rPr>
          <w:rFonts w:ascii="Times New Roman" w:hAnsi="Times New Roman" w:eastAsia="仿宋" w:cs="Times New Roman"/>
          <w:color w:val="000000" w:themeColor="text1"/>
          <w:sz w:val="32"/>
          <w:szCs w:val="32"/>
        </w:rPr>
        <w:t xml:space="preserve">   </w:t>
      </w:r>
      <w:r>
        <w:rPr>
          <w:rFonts w:ascii="Times New Roman" w:hAnsi="仿宋" w:eastAsia="仿宋" w:cs="Times New Roman"/>
          <w:color w:val="000000" w:themeColor="text1"/>
          <w:sz w:val="32"/>
          <w:szCs w:val="32"/>
        </w:rPr>
        <w:t>杨梦萱</w:t>
      </w:r>
    </w:p>
    <w:p>
      <w:pPr>
        <w:spacing w:line="500" w:lineRule="exact"/>
        <w:ind w:firstLine="640" w:firstLineChars="200"/>
        <w:jc w:val="right"/>
        <w:rPr>
          <w:rFonts w:ascii="Times New Roman" w:hAnsi="Times New Roman" w:eastAsia="仿宋" w:cs="Times New Roman"/>
          <w:color w:val="000000" w:themeColor="text1"/>
          <w:sz w:val="32"/>
          <w:szCs w:val="32"/>
        </w:rPr>
      </w:pPr>
    </w:p>
    <w:p>
      <w:pPr>
        <w:spacing w:line="500" w:lineRule="exact"/>
        <w:ind w:firstLine="640" w:firstLineChars="200"/>
        <w:jc w:val="right"/>
        <w:rPr>
          <w:rFonts w:ascii="Times New Roman" w:hAnsi="Times New Roman" w:eastAsia="仿宋" w:cs="Times New Roman"/>
          <w:color w:val="000000" w:themeColor="text1"/>
          <w:sz w:val="32"/>
          <w:szCs w:val="32"/>
        </w:rPr>
      </w:pPr>
    </w:p>
    <w:p>
      <w:pPr>
        <w:spacing w:line="500" w:lineRule="exact"/>
        <w:ind w:firstLine="640" w:firstLineChars="200"/>
        <w:jc w:val="right"/>
        <w:rPr>
          <w:rFonts w:ascii="Times New Roman" w:hAnsi="Times New Roman" w:eastAsia="仿宋" w:cs="Times New Roman"/>
          <w:color w:val="000000" w:themeColor="text1"/>
          <w:sz w:val="32"/>
          <w:szCs w:val="32"/>
        </w:rPr>
      </w:pPr>
    </w:p>
    <w:p>
      <w:pPr>
        <w:spacing w:line="500" w:lineRule="exact"/>
        <w:rPr>
          <w:rFonts w:eastAsia="仿宋"/>
          <w:color w:val="000000" w:themeColor="text1"/>
          <w:sz w:val="32"/>
          <w:szCs w:val="32"/>
        </w:rPr>
      </w:pPr>
      <w:r>
        <w:rPr>
          <w:rFonts w:hint="eastAsia" w:hAnsi="仿宋" w:eastAsia="仿宋"/>
          <w:color w:val="000000" w:themeColor="text1"/>
          <w:kern w:val="0"/>
          <w:sz w:val="32"/>
          <w:szCs w:val="32"/>
        </w:rPr>
        <w:t>附：本案引用的法律条文</w:t>
      </w:r>
    </w:p>
    <w:p>
      <w:pPr>
        <w:spacing w:line="500" w:lineRule="exact"/>
        <w:ind w:firstLine="640" w:firstLineChars="200"/>
        <w:rPr>
          <w:rFonts w:eastAsia="仿宋"/>
          <w:color w:val="000000" w:themeColor="text1"/>
          <w:sz w:val="32"/>
        </w:rPr>
      </w:pPr>
      <w:r>
        <w:rPr>
          <w:rFonts w:hint="eastAsia" w:eastAsia="仿宋"/>
          <w:color w:val="000000" w:themeColor="text1"/>
          <w:sz w:val="32"/>
        </w:rPr>
        <w:t>《中华人民共和国刑法》</w:t>
      </w:r>
    </w:p>
    <w:p>
      <w:pPr>
        <w:spacing w:line="500" w:lineRule="exact"/>
        <w:ind w:firstLine="640" w:firstLineChars="200"/>
        <w:rPr>
          <w:rFonts w:eastAsia="仿宋"/>
          <w:color w:val="000000" w:themeColor="text1"/>
          <w:sz w:val="32"/>
        </w:rPr>
      </w:pPr>
      <w:r>
        <w:rPr>
          <w:rFonts w:hint="eastAsia" w:eastAsia="仿宋"/>
          <w:color w:val="000000" w:themeColor="text1"/>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eastAsia="仿宋"/>
          <w:color w:val="000000" w:themeColor="text1"/>
          <w:sz w:val="32"/>
        </w:rPr>
      </w:pPr>
      <w:r>
        <w:rPr>
          <w:rFonts w:hint="eastAsia" w:eastAsia="仿宋"/>
          <w:color w:val="000000" w:themeColor="text1"/>
          <w:sz w:val="32"/>
        </w:rPr>
        <w:t>被采取强制措施的犯罪嫌疑人、被告人和正在服刑的罪犯，如实供述司法机关还未掌握的本人其他罪行的，以自首论。</w:t>
      </w:r>
    </w:p>
    <w:p>
      <w:pPr>
        <w:spacing w:line="500" w:lineRule="exact"/>
        <w:ind w:firstLine="640" w:firstLineChars="200"/>
        <w:rPr>
          <w:rFonts w:eastAsia="仿宋"/>
          <w:color w:val="000000" w:themeColor="text1"/>
          <w:sz w:val="32"/>
        </w:rPr>
      </w:pPr>
      <w:r>
        <w:rPr>
          <w:rFonts w:hint="eastAsia" w:eastAsia="仿宋"/>
          <w:color w:val="000000" w:themeColor="text1"/>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Ansi="仿宋" w:eastAsia="仿宋"/>
          <w:color w:val="000000" w:themeColor="text1"/>
          <w:sz w:val="32"/>
          <w:szCs w:val="32"/>
        </w:rPr>
      </w:pPr>
      <w:r>
        <w:rPr>
          <w:rFonts w:hAnsi="仿宋" w:eastAsia="仿宋"/>
          <w:color w:val="000000" w:themeColor="text1"/>
          <w:sz w:val="32"/>
          <w:szCs w:val="32"/>
        </w:rPr>
        <w:t>第七十二条</w:t>
      </w:r>
      <w:r>
        <w:rPr>
          <w:rFonts w:eastAsia="仿宋"/>
          <w:color w:val="000000" w:themeColor="text1"/>
          <w:sz w:val="32"/>
          <w:szCs w:val="32"/>
        </w:rPr>
        <w:t xml:space="preserve">   </w:t>
      </w:r>
      <w:r>
        <w:rPr>
          <w:rFonts w:hAnsi="仿宋" w:eastAsia="仿宋"/>
          <w:color w:val="000000" w:themeColor="text1"/>
          <w:sz w:val="32"/>
          <w:szCs w:val="32"/>
        </w:rPr>
        <w:t>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hAnsi="仿宋" w:eastAsia="仿宋"/>
          <w:color w:val="000000" w:themeColor="text1"/>
          <w:sz w:val="32"/>
          <w:szCs w:val="32"/>
        </w:rPr>
      </w:pPr>
      <w:r>
        <w:rPr>
          <w:rFonts w:hAnsi="仿宋" w:eastAsia="仿宋"/>
          <w:color w:val="000000" w:themeColor="text1"/>
          <w:sz w:val="32"/>
          <w:szCs w:val="32"/>
        </w:rPr>
        <w:t>（一）犯罪情节较轻；</w:t>
      </w:r>
    </w:p>
    <w:p>
      <w:pPr>
        <w:spacing w:line="500" w:lineRule="exact"/>
        <w:ind w:firstLine="640" w:firstLineChars="200"/>
        <w:rPr>
          <w:rFonts w:hAnsi="仿宋" w:eastAsia="仿宋"/>
          <w:color w:val="000000" w:themeColor="text1"/>
          <w:sz w:val="32"/>
          <w:szCs w:val="32"/>
        </w:rPr>
      </w:pPr>
      <w:r>
        <w:rPr>
          <w:rFonts w:hAnsi="仿宋" w:eastAsia="仿宋"/>
          <w:color w:val="000000" w:themeColor="text1"/>
          <w:sz w:val="32"/>
          <w:szCs w:val="32"/>
        </w:rPr>
        <w:t>（二）有悔罪表现；</w:t>
      </w:r>
    </w:p>
    <w:p>
      <w:pPr>
        <w:spacing w:line="500" w:lineRule="exact"/>
        <w:ind w:firstLine="640" w:firstLineChars="200"/>
        <w:rPr>
          <w:rFonts w:hAnsi="仿宋" w:eastAsia="仿宋"/>
          <w:color w:val="000000" w:themeColor="text1"/>
          <w:sz w:val="32"/>
          <w:szCs w:val="32"/>
        </w:rPr>
      </w:pPr>
      <w:r>
        <w:rPr>
          <w:rFonts w:hAnsi="仿宋" w:eastAsia="仿宋"/>
          <w:color w:val="000000" w:themeColor="text1"/>
          <w:sz w:val="32"/>
          <w:szCs w:val="32"/>
        </w:rPr>
        <w:t>（三）没有再犯罪的危险；</w:t>
      </w:r>
    </w:p>
    <w:p>
      <w:pPr>
        <w:spacing w:line="500" w:lineRule="exact"/>
        <w:ind w:firstLine="640" w:firstLineChars="200"/>
        <w:rPr>
          <w:rFonts w:hAnsi="仿宋" w:eastAsia="仿宋"/>
          <w:color w:val="000000" w:themeColor="text1"/>
          <w:sz w:val="32"/>
          <w:szCs w:val="32"/>
        </w:rPr>
      </w:pPr>
      <w:r>
        <w:rPr>
          <w:rFonts w:hAnsi="仿宋" w:eastAsia="仿宋"/>
          <w:color w:val="000000" w:themeColor="text1"/>
          <w:sz w:val="32"/>
          <w:szCs w:val="32"/>
        </w:rPr>
        <w:t>（四）宣告缓刑对所居住社区没有重大不良影响。</w:t>
      </w:r>
    </w:p>
    <w:p>
      <w:pPr>
        <w:spacing w:line="500" w:lineRule="exact"/>
        <w:ind w:firstLine="640" w:firstLineChars="200"/>
        <w:rPr>
          <w:rFonts w:hAnsi="仿宋" w:eastAsia="仿宋"/>
          <w:color w:val="000000" w:themeColor="text1"/>
          <w:sz w:val="32"/>
          <w:szCs w:val="32"/>
        </w:rPr>
      </w:pPr>
      <w:r>
        <w:rPr>
          <w:rFonts w:hAnsi="仿宋" w:eastAsia="仿宋"/>
          <w:color w:val="000000" w:themeColor="text1"/>
          <w:sz w:val="32"/>
          <w:szCs w:val="32"/>
        </w:rPr>
        <w:t>宣告缓刑，可以根据犯罪情况，同时禁止犯罪分子在缓刑考验期限内从事特定活动，进入特定区域、场所，接触特定的人。</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被宣告缓刑的犯罪分子，如果被判处附加刑，附加刑仍须执行。</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第七十三条</w:t>
      </w:r>
      <w:r>
        <w:rPr>
          <w:rFonts w:eastAsia="仿宋"/>
          <w:color w:val="000000" w:themeColor="text1"/>
          <w:sz w:val="32"/>
          <w:szCs w:val="32"/>
        </w:rPr>
        <w:t xml:space="preserve">   </w:t>
      </w:r>
      <w:r>
        <w:rPr>
          <w:rFonts w:hAnsi="仿宋" w:eastAsia="仿宋"/>
          <w:color w:val="000000" w:themeColor="text1"/>
          <w:sz w:val="32"/>
          <w:szCs w:val="32"/>
        </w:rPr>
        <w:t>拘役的缓刑考验期限为原判刑期以上一年以下，但是不能少于二个月。</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有期徒刑的缓刑考验期限为原判刑期以上五年以下，但是不能少于一年。</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缓刑考验期限，从判决确定之日起计算。</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第七十五条</w:t>
      </w:r>
      <w:r>
        <w:rPr>
          <w:rFonts w:eastAsia="仿宋"/>
          <w:color w:val="000000" w:themeColor="text1"/>
          <w:sz w:val="32"/>
          <w:szCs w:val="32"/>
        </w:rPr>
        <w:t xml:space="preserve">   </w:t>
      </w:r>
      <w:r>
        <w:rPr>
          <w:rFonts w:hAnsi="仿宋" w:eastAsia="仿宋"/>
          <w:color w:val="000000" w:themeColor="text1"/>
          <w:sz w:val="32"/>
          <w:szCs w:val="32"/>
        </w:rPr>
        <w:t>被宣告缓刑的犯罪分子，应当遵守下列规定：</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（一）遵守法律、行政法规，服从监督；</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（二）按照考察机关的规定报告自己的活动情况；</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（三）遵守考察机关关于会客的规定；</w:t>
      </w:r>
    </w:p>
    <w:p>
      <w:pPr>
        <w:spacing w:line="500" w:lineRule="exact"/>
        <w:ind w:firstLine="640" w:firstLineChars="200"/>
        <w:rPr>
          <w:rFonts w:eastAsia="仿宋"/>
          <w:color w:val="000000" w:themeColor="text1"/>
          <w:sz w:val="32"/>
          <w:szCs w:val="32"/>
        </w:rPr>
      </w:pPr>
      <w:r>
        <w:rPr>
          <w:rFonts w:hAnsi="仿宋" w:eastAsia="仿宋"/>
          <w:color w:val="000000" w:themeColor="text1"/>
          <w:sz w:val="32"/>
          <w:szCs w:val="32"/>
        </w:rPr>
        <w:t>（四）离开所居住的市、县或者迁居，应当报经考察机关批准。</w:t>
      </w:r>
    </w:p>
    <w:p>
      <w:pPr>
        <w:spacing w:line="500" w:lineRule="exact"/>
        <w:ind w:firstLine="640" w:firstLineChars="200"/>
        <w:rPr>
          <w:rFonts w:eastAsia="仿宋"/>
          <w:color w:val="000000" w:themeColor="text1"/>
          <w:sz w:val="32"/>
        </w:rPr>
      </w:pPr>
      <w:r>
        <w:rPr>
          <w:rFonts w:hAnsi="仿宋" w:eastAsia="仿宋"/>
          <w:color w:val="000000" w:themeColor="text1"/>
          <w:sz w:val="32"/>
          <w:szCs w:val="32"/>
        </w:rPr>
        <w:t>第七十六条</w:t>
      </w:r>
      <w:r>
        <w:rPr>
          <w:rFonts w:eastAsia="仿宋"/>
          <w:color w:val="000000" w:themeColor="text1"/>
          <w:sz w:val="32"/>
          <w:szCs w:val="32"/>
        </w:rPr>
        <w:t xml:space="preserve">   </w:t>
      </w:r>
      <w:r>
        <w:rPr>
          <w:rFonts w:hAnsi="仿宋" w:eastAsia="仿宋"/>
          <w:color w:val="000000" w:themeColor="text1"/>
          <w:sz w:val="32"/>
          <w:szCs w:val="32"/>
        </w:rPr>
        <w:t>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
          <w:color w:val="000000" w:themeColor="text1"/>
          <w:sz w:val="32"/>
        </w:rPr>
      </w:pPr>
      <w:r>
        <w:rPr>
          <w:rFonts w:hint="eastAsia" w:eastAsia="仿宋"/>
          <w:color w:val="000000" w:themeColor="text1"/>
          <w:sz w:val="32"/>
        </w:rPr>
        <w:t xml:space="preserve">第一百九十六条  </w:t>
      </w:r>
      <w:r>
        <w:rPr>
          <w:rFonts w:hAnsi="仿宋" w:eastAsia="仿宋"/>
          <w:color w:val="000000" w:themeColor="text1"/>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eastAsia="仿宋"/>
          <w:color w:val="000000" w:themeColor="text1"/>
          <w:sz w:val="32"/>
          <w:szCs w:val="32"/>
        </w:rPr>
        <w:br w:type="textWrapping"/>
      </w:r>
      <w:r>
        <w:rPr>
          <w:rFonts w:hAnsi="仿宋" w:eastAsia="仿宋"/>
          <w:color w:val="000000" w:themeColor="text1"/>
          <w:sz w:val="32"/>
          <w:szCs w:val="32"/>
        </w:rPr>
        <w:t>　　（一）使用伪造的信用卡，或者使用以虚假的身份证明骗领的信用卡的；</w:t>
      </w:r>
      <w:r>
        <w:rPr>
          <w:rFonts w:eastAsia="仿宋"/>
          <w:color w:val="000000" w:themeColor="text1"/>
          <w:sz w:val="32"/>
          <w:szCs w:val="32"/>
        </w:rPr>
        <w:br w:type="textWrapping"/>
      </w:r>
      <w:r>
        <w:rPr>
          <w:rFonts w:hAnsi="仿宋" w:eastAsia="仿宋"/>
          <w:color w:val="000000" w:themeColor="text1"/>
          <w:sz w:val="32"/>
          <w:szCs w:val="32"/>
        </w:rPr>
        <w:t>　　（二）使用作废的信用卡的；</w:t>
      </w:r>
      <w:r>
        <w:rPr>
          <w:rFonts w:eastAsia="仿宋"/>
          <w:color w:val="000000" w:themeColor="text1"/>
          <w:sz w:val="32"/>
          <w:szCs w:val="32"/>
        </w:rPr>
        <w:br w:type="textWrapping"/>
      </w:r>
      <w:r>
        <w:rPr>
          <w:rFonts w:hAnsi="仿宋" w:eastAsia="仿宋"/>
          <w:color w:val="000000" w:themeColor="text1"/>
          <w:sz w:val="32"/>
          <w:szCs w:val="32"/>
        </w:rPr>
        <w:t>　　（三）冒用他人信用卡的；</w:t>
      </w:r>
      <w:r>
        <w:rPr>
          <w:rFonts w:eastAsia="仿宋"/>
          <w:color w:val="000000" w:themeColor="text1"/>
          <w:sz w:val="32"/>
          <w:szCs w:val="32"/>
        </w:rPr>
        <w:br w:type="textWrapping"/>
      </w:r>
      <w:r>
        <w:rPr>
          <w:rFonts w:hAnsi="仿宋" w:eastAsia="仿宋"/>
          <w:color w:val="000000" w:themeColor="text1"/>
          <w:sz w:val="32"/>
          <w:szCs w:val="32"/>
        </w:rPr>
        <w:t>　　（四）恶意透支的。</w:t>
      </w:r>
    </w:p>
    <w:p>
      <w:pPr>
        <w:spacing w:line="500" w:lineRule="exact"/>
        <w:ind w:firstLine="640" w:firstLineChars="200"/>
        <w:rPr>
          <w:rFonts w:eastAsia="仿宋"/>
          <w:color w:val="000000" w:themeColor="text1"/>
          <w:sz w:val="32"/>
        </w:rPr>
      </w:pPr>
      <w:r>
        <w:rPr>
          <w:rFonts w:hint="eastAsia" w:eastAsia="仿宋"/>
          <w:color w:val="000000" w:themeColor="text1"/>
          <w:sz w:val="32"/>
        </w:rPr>
        <w:t>前款所称恶意透支，是指持卡人以非法占有为目的，超过规定限额或者规定期限透支，并且经发卡银行催收后仍不归还的行为。</w:t>
      </w:r>
    </w:p>
    <w:p>
      <w:pPr>
        <w:ind w:firstLine="640" w:firstLineChars="200"/>
        <w:rPr>
          <w:rFonts w:ascii="Times New Roman" w:hAnsi="Times New Roman" w:eastAsia="仿宋"/>
          <w:color w:val="000000" w:themeColor="text1"/>
        </w:rPr>
      </w:pPr>
      <w:r>
        <w:rPr>
          <w:rFonts w:hint="eastAsia" w:eastAsia="仿宋"/>
          <w:color w:val="000000" w:themeColor="text1"/>
          <w:sz w:val="32"/>
          <w:szCs w:val="32"/>
        </w:rPr>
        <w:t>盗窃信用卡并使用的，依照本法第二百六十四条的规定定罪处罚。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30DD1"/>
    <w:rsid w:val="00001CF0"/>
    <w:rsid w:val="00005286"/>
    <w:rsid w:val="00065884"/>
    <w:rsid w:val="000F63D5"/>
    <w:rsid w:val="001650E1"/>
    <w:rsid w:val="00195908"/>
    <w:rsid w:val="001C1C42"/>
    <w:rsid w:val="001D66F7"/>
    <w:rsid w:val="0020765A"/>
    <w:rsid w:val="00215488"/>
    <w:rsid w:val="0022521A"/>
    <w:rsid w:val="00266D25"/>
    <w:rsid w:val="0028496F"/>
    <w:rsid w:val="002E672E"/>
    <w:rsid w:val="002F1E11"/>
    <w:rsid w:val="00337181"/>
    <w:rsid w:val="00364809"/>
    <w:rsid w:val="003878F4"/>
    <w:rsid w:val="00394D51"/>
    <w:rsid w:val="003A19D1"/>
    <w:rsid w:val="003B6FF4"/>
    <w:rsid w:val="00466A93"/>
    <w:rsid w:val="004C1C9A"/>
    <w:rsid w:val="004C385E"/>
    <w:rsid w:val="004D62E4"/>
    <w:rsid w:val="004D6648"/>
    <w:rsid w:val="004F5660"/>
    <w:rsid w:val="004F61B7"/>
    <w:rsid w:val="00500E95"/>
    <w:rsid w:val="00510E9F"/>
    <w:rsid w:val="0056034B"/>
    <w:rsid w:val="0056542E"/>
    <w:rsid w:val="005F12F1"/>
    <w:rsid w:val="005F3EE9"/>
    <w:rsid w:val="00655674"/>
    <w:rsid w:val="006A1010"/>
    <w:rsid w:val="006C7E3B"/>
    <w:rsid w:val="006F0ED4"/>
    <w:rsid w:val="006F6C49"/>
    <w:rsid w:val="00720245"/>
    <w:rsid w:val="0074735D"/>
    <w:rsid w:val="0078403A"/>
    <w:rsid w:val="007B12CD"/>
    <w:rsid w:val="007C0EE0"/>
    <w:rsid w:val="007F5A50"/>
    <w:rsid w:val="00827B93"/>
    <w:rsid w:val="00872FB5"/>
    <w:rsid w:val="008C713F"/>
    <w:rsid w:val="00944D55"/>
    <w:rsid w:val="00947541"/>
    <w:rsid w:val="0095164E"/>
    <w:rsid w:val="00957045"/>
    <w:rsid w:val="009A0AF3"/>
    <w:rsid w:val="009D4BA4"/>
    <w:rsid w:val="00A4009C"/>
    <w:rsid w:val="00AA55C6"/>
    <w:rsid w:val="00B211C7"/>
    <w:rsid w:val="00BB6AFB"/>
    <w:rsid w:val="00BC3A91"/>
    <w:rsid w:val="00BF1633"/>
    <w:rsid w:val="00BF1779"/>
    <w:rsid w:val="00BF1ABA"/>
    <w:rsid w:val="00C1114B"/>
    <w:rsid w:val="00C30DD1"/>
    <w:rsid w:val="00C326B6"/>
    <w:rsid w:val="00C462EE"/>
    <w:rsid w:val="00C55444"/>
    <w:rsid w:val="00C76353"/>
    <w:rsid w:val="00C808C7"/>
    <w:rsid w:val="00CA6C24"/>
    <w:rsid w:val="00CC53FB"/>
    <w:rsid w:val="00D02BEA"/>
    <w:rsid w:val="00D41E24"/>
    <w:rsid w:val="00D47CBC"/>
    <w:rsid w:val="00D82C6F"/>
    <w:rsid w:val="00E40807"/>
    <w:rsid w:val="00E836F3"/>
    <w:rsid w:val="00EA7137"/>
    <w:rsid w:val="00ED0809"/>
    <w:rsid w:val="00EE05EE"/>
    <w:rsid w:val="00EE7C85"/>
    <w:rsid w:val="00F04CD4"/>
    <w:rsid w:val="00F954E4"/>
    <w:rsid w:val="00FA4409"/>
    <w:rsid w:val="00FC5A25"/>
    <w:rsid w:val="00FD551D"/>
    <w:rsid w:val="00FE324F"/>
    <w:rsid w:val="01D25C33"/>
    <w:rsid w:val="21AC3516"/>
    <w:rsid w:val="44AE3068"/>
    <w:rsid w:val="5C4A1C4A"/>
    <w:rsid w:val="70A47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9"/>
    <w:unhideWhenUsed/>
    <w:uiPriority w:val="0"/>
    <w:rPr>
      <w:rFonts w:ascii="宋体" w:hAnsi="Courier New" w:eastAsia="宋体" w:cs="Courier New"/>
      <w:szCs w:val="21"/>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纯文本 Char"/>
    <w:basedOn w:val="5"/>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358</Words>
  <Characters>2047</Characters>
  <Lines>17</Lines>
  <Paragraphs>4</Paragraphs>
  <TotalTime>145</TotalTime>
  <ScaleCrop>false</ScaleCrop>
  <LinksUpToDate>false</LinksUpToDate>
  <CharactersWithSpaces>2401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2018-04-17T07:25:00Z</dcterms:created>
  <dc:creator>USER</dc:creator>
  <cp:lastModifiedBy>TF-PC</cp:lastModifiedBy>
  <dcterms:modified xsi:type="dcterms:W3CDTF">2018-08-27T09:42:35Z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