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right="-3" w:rightChars="-1"/>
        <w:jc w:val="center"/>
        <w:rPr>
          <w:rFonts w:eastAsia="宋体"/>
          <w:sz w:val="44"/>
        </w:rPr>
      </w:pPr>
      <w:bookmarkStart w:id="2" w:name="_GoBack"/>
      <w:bookmarkEnd w:id="2"/>
      <w:r>
        <w:rPr>
          <w:rFonts w:hint="eastAsia" w:eastAsia="宋体"/>
          <w:sz w:val="44"/>
        </w:rPr>
        <w:t>天津市东丽区人民法院</w:t>
      </w:r>
    </w:p>
    <w:p>
      <w:pPr>
        <w:spacing w:line="800" w:lineRule="exact"/>
        <w:jc w:val="center"/>
        <w:rPr>
          <w:rFonts w:hint="eastAsia" w:eastAsia="宋体"/>
          <w:spacing w:val="50"/>
          <w:sz w:val="52"/>
        </w:rPr>
      </w:pPr>
      <w:r>
        <w:rPr>
          <w:rFonts w:hint="eastAsia" w:eastAsia="宋体"/>
          <w:spacing w:val="50"/>
          <w:sz w:val="52"/>
        </w:rPr>
        <w:t>刑 事 判 决 书</w:t>
      </w:r>
    </w:p>
    <w:p>
      <w:pPr>
        <w:spacing w:line="800" w:lineRule="exact"/>
        <w:jc w:val="center"/>
        <w:rPr>
          <w:rFonts w:hint="eastAsia" w:ascii="仿宋_GB2312"/>
          <w:szCs w:val="32"/>
        </w:rPr>
      </w:pPr>
      <w:r>
        <w:rPr>
          <w:rFonts w:hint="eastAsia"/>
          <w:sz w:val="28"/>
          <w:szCs w:val="28"/>
        </w:rPr>
        <w:t xml:space="preserve">                               </w:t>
      </w:r>
      <w:r>
        <w:rPr>
          <w:rFonts w:hint="eastAsia"/>
          <w:szCs w:val="32"/>
        </w:rPr>
        <w:t xml:space="preserve"> （</w:t>
      </w:r>
      <w:r>
        <w:rPr>
          <w:rFonts w:hint="eastAsia" w:ascii="仿宋_GB2312"/>
          <w:szCs w:val="32"/>
        </w:rPr>
        <w:t>2016）津0110刑初933号</w:t>
      </w:r>
    </w:p>
    <w:p>
      <w:pPr>
        <w:ind w:firstLine="650" w:firstLineChars="200"/>
        <w:rPr>
          <w:rFonts w:hint="eastAsia"/>
        </w:rPr>
      </w:pP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公诉机关天津市东丽区人民检察院。</w:t>
      </w:r>
    </w:p>
    <w:p>
      <w:pPr>
        <w:ind w:firstLine="646"/>
        <w:rPr>
          <w:rFonts w:hint="eastAsia"/>
        </w:rPr>
      </w:pPr>
      <w:r>
        <w:rPr>
          <w:rFonts w:hint="eastAsia"/>
        </w:rPr>
        <w:t>被告人于培龙，（身份证号码412726197105281614），男，1971年5月28日出生于河南省周口市，汉族，小学文化，农民，住河南省周口市郸城县汲水乡白衣店行政村于寨村001号。因涉嫌犯信用卡诈骗罪于2016年7月28日被取保候审。</w:t>
      </w:r>
    </w:p>
    <w:p>
      <w:pPr>
        <w:ind w:firstLine="646"/>
        <w:rPr>
          <w:rFonts w:hint="eastAsia"/>
        </w:rPr>
      </w:pPr>
      <w:r>
        <w:rPr>
          <w:rFonts w:hint="eastAsia"/>
        </w:rPr>
        <w:t>天津市东丽区人民检察院以津丽检公诉刑诉（2016）890号起诉书指控被告人于培龙犯信用卡诈骗罪，于2016年12月1日向本院提起公诉。本院依法适用简易程序，实行独任审判，公开开庭审理了本案。天津市东丽区人民检察院指派代理检察员钟毅出庭支持公诉，被告人于培龙到庭参加诉讼。现已审理终结。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 xml:space="preserve">公诉机关指控，2011年8月4日被告人于培龙在中信银行股份有限公司天津分行申领信用卡一张，卡号为6226880002295608，被告人于培龙使用该卡大量透支消费及取现。截止2014年5月30日最后一次还款，合计透支本金人民币49029.08元无法归还。经发卡银行多次催收后超过3个月被告人于培龙仍不归还欠款。2016年7月27日被告人于培龙被抓获归案。后于培龙归还欠款全部本金。 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上述事实，被告人于培龙在开庭审理过程中均无异议，且有证人郑伟、赵国金的证言、案件来源及抓获经过、扣押发还物品清单、报案材料、办理信用卡资料、情况说明、催收记录光盘、被告人身份证明等证据证实，足以认定。</w:t>
      </w:r>
    </w:p>
    <w:p>
      <w:pPr>
        <w:ind w:firstLine="646"/>
        <w:rPr>
          <w:rFonts w:hint="eastAsia"/>
        </w:rPr>
      </w:pPr>
      <w:r>
        <w:rPr>
          <w:rFonts w:hint="eastAsia"/>
        </w:rPr>
        <w:t>本院认为，被告人于培龙目无国法，以非法占有为目的，恶意透支信用卡，数额较大，其行为已构成信用卡诈骗罪，应予以处罚。公诉机关指控意见正确，予以采纳。被告人于培龙能如实供述犯罪事实，认罪态度较好，全部退还欠款本金，可以从轻处罚。综上，本院依据《中华人民共和国刑法》第一百九十六条第一款第（四）项、第六十七条第三款、第七十二条、第七十三条、第七十六条的规定 ，判决如下：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被告人于培龙犯信用卡诈骗罪，判处有期徒刑一年六个月，缓刑二年，并处罚金人民币20000元。在缓刑考验期限内，依法实行社区矫正。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缓刑考验期限自判决书确定之日起计算。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上述罚金于本判决生效后十日内交本院。</w:t>
      </w:r>
    </w:p>
    <w:p>
      <w:pPr>
        <w:ind w:firstLine="325" w:firstLineChars="100"/>
        <w:rPr>
          <w:rFonts w:hint="eastAsia"/>
        </w:rPr>
      </w:pPr>
      <w:r>
        <w:rPr>
          <w:rFonts w:hint="eastAsia"/>
        </w:rPr>
        <w:t xml:space="preserve">  如不服本判决，可于接到判决书的第二日起十日内，通过本院或直接向天津市第二中级人民法院提出上诉，书面上诉的，应交上诉状正本一份，副本二份。</w:t>
      </w:r>
    </w:p>
    <w:p>
      <w:pPr>
        <w:spacing w:line="520" w:lineRule="exact"/>
        <w:ind w:left="4160" w:firstLine="645"/>
        <w:jc w:val="right"/>
        <w:rPr>
          <w:rFonts w:hint="eastAsia"/>
        </w:rPr>
      </w:pPr>
    </w:p>
    <w:p>
      <w:pPr>
        <w:spacing w:line="520" w:lineRule="exact"/>
        <w:ind w:left="4160" w:firstLine="645"/>
        <w:jc w:val="right"/>
        <w:rPr>
          <w:rFonts w:hint="eastAsia"/>
        </w:rPr>
      </w:pPr>
    </w:p>
    <w:p>
      <w:pPr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>代理审判员  于振忠</w:t>
      </w:r>
    </w:p>
    <w:p>
      <w:pPr>
        <w:wordWrap w:val="0"/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>二O一六年十二月十二日</w:t>
      </w:r>
    </w:p>
    <w:p>
      <w:pPr>
        <w:spacing w:line="520" w:lineRule="exact"/>
        <w:ind w:right="628"/>
        <w:rPr>
          <w:rFonts w:hint="eastAsia"/>
        </w:rPr>
      </w:pPr>
    </w:p>
    <w:p>
      <w:pPr>
        <w:wordWrap w:val="0"/>
        <w:spacing w:line="520" w:lineRule="exact"/>
        <w:ind w:left="4160" w:firstLine="645"/>
        <w:jc w:val="right"/>
        <w:rPr>
          <w:rFonts w:hint="eastAsia" w:ascii="宋体" w:hAnsi="宋体" w:eastAsia="宋体"/>
        </w:rPr>
      </w:pPr>
      <w:r>
        <w:rPr>
          <w:rFonts w:hint="eastAsia"/>
        </w:rPr>
        <w:t xml:space="preserve"> 书  记  员  张  </w:t>
      </w:r>
      <w:r>
        <w:rPr>
          <w:rFonts w:hint="eastAsia" w:ascii="宋体" w:hAnsi="宋体" w:eastAsia="宋体"/>
        </w:rPr>
        <w:t>祎</w:t>
      </w:r>
    </w:p>
    <w:p>
      <w:pPr>
        <w:wordWrap w:val="0"/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 xml:space="preserve">速  录  员  武  </w:t>
      </w:r>
      <w:r>
        <w:rPr>
          <w:rFonts w:hint="eastAsia" w:ascii="宋体" w:hAnsi="宋体" w:eastAsia="宋体"/>
        </w:rPr>
        <w:t>玥</w:t>
      </w:r>
    </w:p>
    <w:p>
      <w:pPr>
        <w:ind w:right="628"/>
        <w:rPr>
          <w:rFonts w:hint="eastAsia"/>
          <w:b/>
          <w:sz w:val="36"/>
          <w:szCs w:val="36"/>
        </w:rPr>
      </w:pPr>
    </w:p>
    <w:p>
      <w:pPr>
        <w:ind w:right="628"/>
        <w:jc w:val="center"/>
        <w:rPr>
          <w:rFonts w:hint="eastAsia"/>
          <w:sz w:val="36"/>
          <w:szCs w:val="36"/>
        </w:rPr>
      </w:pPr>
      <w:r>
        <w:rPr>
          <w:rFonts w:hint="eastAsia"/>
          <w:b/>
          <w:sz w:val="36"/>
          <w:szCs w:val="36"/>
        </w:rPr>
        <w:t>本判决所依据相关的法律、法规：</w:t>
      </w:r>
    </w:p>
    <w:p>
      <w:pPr>
        <w:wordWrap w:val="0"/>
        <w:ind w:firstLine="650" w:firstLineChars="200"/>
        <w:jc w:val="center"/>
        <w:rPr>
          <w:rFonts w:hint="eastAsia" w:hAnsi="宋体" w:cs="宋体"/>
          <w:kern w:val="0"/>
          <w:szCs w:val="32"/>
        </w:rPr>
      </w:pPr>
      <w:bookmarkStart w:id="0" w:name="up"/>
      <w:bookmarkEnd w:id="0"/>
    </w:p>
    <w:p>
      <w:pPr>
        <w:ind w:firstLine="642" w:firstLineChars="198"/>
        <w:rPr>
          <w:rFonts w:hint="eastAsia"/>
        </w:rPr>
      </w:pPr>
      <w:bookmarkStart w:id="1" w:name="264"/>
      <w:r>
        <w:rPr>
          <w:rFonts w:hint="eastAsia"/>
          <w:szCs w:val="32"/>
        </w:rPr>
        <w:t>一、</w:t>
      </w:r>
      <w:bookmarkEnd w:id="1"/>
      <w:r>
        <w:rPr>
          <w:rFonts w:hint="eastAsia"/>
        </w:rPr>
        <w:t>《中华人民共和国刑法》第一百九十六条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rPr>
          <w:rFonts w:hint="eastAsia"/>
        </w:rPr>
      </w:pPr>
      <w:r>
        <w:rPr>
          <w:rFonts w:hint="eastAsia"/>
        </w:rPr>
        <w:t xml:space="preserve">    （一）使用伪造的信用卡的；</w:t>
      </w:r>
    </w:p>
    <w:p>
      <w:pPr>
        <w:rPr>
          <w:rFonts w:hint="eastAsia"/>
        </w:rPr>
      </w:pPr>
      <w:r>
        <w:rPr>
          <w:rFonts w:hint="eastAsia"/>
        </w:rPr>
        <w:t xml:space="preserve">    （二）使用作废的信用卡的；</w:t>
      </w:r>
    </w:p>
    <w:p>
      <w:pPr>
        <w:rPr>
          <w:rFonts w:hint="eastAsia"/>
        </w:rPr>
      </w:pPr>
      <w:r>
        <w:rPr>
          <w:rFonts w:hint="eastAsia"/>
        </w:rPr>
        <w:t xml:space="preserve">    （三）冒用他人信用卡的；</w:t>
      </w:r>
    </w:p>
    <w:p>
      <w:pPr>
        <w:rPr>
          <w:rFonts w:hint="eastAsia"/>
        </w:rPr>
      </w:pPr>
      <w:r>
        <w:rPr>
          <w:rFonts w:hint="eastAsia"/>
        </w:rPr>
        <w:t xml:space="preserve">    （四）恶意透支的。</w:t>
      </w:r>
    </w:p>
    <w:p>
      <w:pPr>
        <w:rPr>
          <w:rFonts w:hint="eastAsia"/>
        </w:rPr>
      </w:pPr>
      <w:r>
        <w:rPr>
          <w:rFonts w:hint="eastAsia"/>
        </w:rPr>
        <w:t xml:space="preserve">    前款所称恶意透支，是指持卡人以非法占有为目的，超过规定限额或者规定期限透支，并且经发卡银行催收后仍不归还的行为。</w:t>
      </w:r>
    </w:p>
    <w:p>
      <w:pPr>
        <w:rPr>
          <w:rFonts w:hint="eastAsia"/>
        </w:rPr>
      </w:pPr>
      <w:r>
        <w:rPr>
          <w:rFonts w:hint="eastAsia"/>
        </w:rPr>
        <w:t xml:space="preserve">    盗窃信用卡并使用的，依照本法第二百六十四条的规定定罪处罚。</w:t>
      </w:r>
    </w:p>
    <w:p>
      <w:pPr>
        <w:wordWrap w:val="0"/>
        <w:ind w:firstLine="650" w:firstLineChars="200"/>
        <w:rPr>
          <w:rFonts w:hint="eastAsia" w:hAnsi="ˎ̥"/>
          <w:szCs w:val="32"/>
        </w:rPr>
      </w:pPr>
      <w:r>
        <w:rPr>
          <w:rFonts w:hint="eastAsia"/>
        </w:rPr>
        <w:t>二、《中华人民共和国刑法》</w:t>
      </w:r>
      <w:r>
        <w:rPr>
          <w:szCs w:val="32"/>
        </w:rPr>
        <w:t>第六十七条犯罪以后自动投案，如实供述自己的罪行的，是自首。对于自首的犯罪分子，可以从轻或者减轻处罚。其中，犯罪较轻的，可以免除处罚。</w:t>
      </w:r>
      <w:r>
        <w:rPr>
          <w:szCs w:val="32"/>
        </w:rPr>
        <w:br w:type="textWrapping"/>
      </w:r>
      <w:r>
        <w:rPr>
          <w:szCs w:val="32"/>
        </w:rPr>
        <w:t>　　被采取强制措施的犯罪嫌疑人、被告人和正在服刑的罪犯，如实供述司法机关还未掌握的本人其他罪行的，以自首论。</w:t>
      </w:r>
    </w:p>
    <w:p>
      <w:pPr>
        <w:wordWrap w:val="0"/>
        <w:ind w:firstLine="650" w:firstLineChars="200"/>
        <w:rPr>
          <w:rFonts w:hint="eastAsia"/>
          <w:szCs w:val="32"/>
        </w:rPr>
      </w:pPr>
      <w:r>
        <w:rPr>
          <w:rFonts w:hint="eastAsia"/>
          <w:szCs w:val="32"/>
        </w:rPr>
        <w:t>犯罪嫌疑人虽不具有前两款规定的自首情节，但是如实供述自己的罪行的，可以从轻处罚；因其如实供述自己罪行，避免特别严重后果发生的，可以减轻处罚。</w:t>
      </w:r>
    </w:p>
    <w:p>
      <w:pPr>
        <w:ind w:firstLine="642" w:firstLineChars="198"/>
      </w:pPr>
      <w:r>
        <w:rPr>
          <w:rFonts w:hint="eastAsia"/>
        </w:rPr>
        <w:t>三、《中华人民共和国刑法》第七十二条对于被判处拘役、三年以下有期徒刑的犯罪分子，同时符合下列条件的，可以宣告缓刑，对其中不满十八周岁的人、怀孕的妇女和已满七十五周岁的人，应当宣告缓刑：</w:t>
      </w:r>
    </w:p>
    <w:p>
      <w:r>
        <w:t xml:space="preserve">    </w:t>
      </w:r>
      <w:r>
        <w:rPr>
          <w:rFonts w:hint="eastAsia"/>
        </w:rPr>
        <w:t>（一）犯罪情节较轻；</w:t>
      </w:r>
    </w:p>
    <w:p>
      <w:r>
        <w:t xml:space="preserve">    </w:t>
      </w:r>
      <w:r>
        <w:rPr>
          <w:rFonts w:hint="eastAsia"/>
        </w:rPr>
        <w:t>（二）有悔罪表现；</w:t>
      </w:r>
    </w:p>
    <w:p>
      <w:r>
        <w:t xml:space="preserve">    </w:t>
      </w:r>
      <w:r>
        <w:rPr>
          <w:rFonts w:hint="eastAsia"/>
        </w:rPr>
        <w:t>（三）没有再犯罪的危险；</w:t>
      </w:r>
    </w:p>
    <w:p>
      <w:r>
        <w:t xml:space="preserve">    </w:t>
      </w:r>
      <w:r>
        <w:rPr>
          <w:rFonts w:hint="eastAsia"/>
        </w:rPr>
        <w:t>（四）宣告缓刑对所居住社区没有重大不良影响。</w:t>
      </w:r>
    </w:p>
    <w:p>
      <w:r>
        <w:t xml:space="preserve">    </w:t>
      </w:r>
      <w:r>
        <w:rPr>
          <w:rFonts w:hint="eastAsia"/>
        </w:rPr>
        <w:t>宣告缓刑，可以根据犯罪情况，同时禁止犯罪分子在缓刑考验期限内从事特定活动，进入特定区域、场所，接触特定的人。</w:t>
      </w:r>
    </w:p>
    <w:p>
      <w:r>
        <w:t xml:space="preserve">    </w:t>
      </w:r>
      <w:r>
        <w:rPr>
          <w:rFonts w:hint="eastAsia"/>
        </w:rPr>
        <w:t>被宣告缓刑的犯罪分子，如果被判处附加刑，附加刑仍须执行。</w:t>
      </w:r>
    </w:p>
    <w:p>
      <w:r>
        <w:t xml:space="preserve">    </w:t>
      </w:r>
      <w:r>
        <w:rPr>
          <w:rFonts w:hint="eastAsia"/>
        </w:rPr>
        <w:t>四、《中华人民共和国刑法》第七十三条拘役的缓刑考验期限为原判刑期以上一年以下，但是不能少于二个月。</w:t>
      </w:r>
    </w:p>
    <w:p>
      <w:r>
        <w:t xml:space="preserve">    </w:t>
      </w:r>
      <w:r>
        <w:rPr>
          <w:rFonts w:hint="eastAsia"/>
        </w:rPr>
        <w:t>有期徒刑的缓刑考验期限为原判刑期以上五年以下，但是不能少于一年。</w:t>
      </w:r>
    </w:p>
    <w:p>
      <w:r>
        <w:t xml:space="preserve">    </w:t>
      </w:r>
      <w:r>
        <w:rPr>
          <w:rFonts w:hint="eastAsia"/>
        </w:rPr>
        <w:t>缓刑考验期限，从判决确定之日起计算。</w:t>
      </w:r>
    </w:p>
    <w:p>
      <w:r>
        <w:t xml:space="preserve">    </w:t>
      </w:r>
      <w:r>
        <w:rPr>
          <w:rFonts w:hint="eastAsia"/>
        </w:rPr>
        <w:t>五、《中华人民共和国刑法》第七十六条对宣告缓刑的犯罪分子，在缓刑考验期限内，依法实行社区矫正，如果没有本法第七十七条规定的情形，缓刑考验期满，原判的刑罚就不再执行，并公开予以宣告。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wordWrap w:val="0"/>
        <w:ind w:firstLine="650" w:firstLineChars="200"/>
        <w:rPr>
          <w:rFonts w:hint="eastAsia"/>
          <w:szCs w:val="3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701" w:right="1418" w:bottom="1701" w:left="1701" w:header="0" w:footer="1361" w:gutter="0"/>
      <w:cols w:space="425" w:num="1"/>
      <w:docGrid w:type="linesAndChars" w:linePitch="516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325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5076"/>
    <w:rsid w:val="00001A40"/>
    <w:rsid w:val="00013AA0"/>
    <w:rsid w:val="000227A3"/>
    <w:rsid w:val="000239DC"/>
    <w:rsid w:val="00024B6A"/>
    <w:rsid w:val="00030C6C"/>
    <w:rsid w:val="000352D5"/>
    <w:rsid w:val="0004170C"/>
    <w:rsid w:val="00041FCF"/>
    <w:rsid w:val="000477EE"/>
    <w:rsid w:val="0005059F"/>
    <w:rsid w:val="00052BB1"/>
    <w:rsid w:val="00053476"/>
    <w:rsid w:val="00065F96"/>
    <w:rsid w:val="00066BF0"/>
    <w:rsid w:val="00067FA7"/>
    <w:rsid w:val="00072E8C"/>
    <w:rsid w:val="000778C6"/>
    <w:rsid w:val="00082A80"/>
    <w:rsid w:val="000849B5"/>
    <w:rsid w:val="00085E85"/>
    <w:rsid w:val="00086F94"/>
    <w:rsid w:val="0009077E"/>
    <w:rsid w:val="0009473F"/>
    <w:rsid w:val="000A1BEC"/>
    <w:rsid w:val="000A749C"/>
    <w:rsid w:val="000B1557"/>
    <w:rsid w:val="000C1C5C"/>
    <w:rsid w:val="000C30E4"/>
    <w:rsid w:val="000C5C8F"/>
    <w:rsid w:val="000E5292"/>
    <w:rsid w:val="000F015E"/>
    <w:rsid w:val="000F25B5"/>
    <w:rsid w:val="000F30E9"/>
    <w:rsid w:val="000F69E7"/>
    <w:rsid w:val="00102BDF"/>
    <w:rsid w:val="001101CD"/>
    <w:rsid w:val="00110E87"/>
    <w:rsid w:val="00114B9F"/>
    <w:rsid w:val="00124E90"/>
    <w:rsid w:val="001370E5"/>
    <w:rsid w:val="00137C7E"/>
    <w:rsid w:val="00140F47"/>
    <w:rsid w:val="0014641F"/>
    <w:rsid w:val="00151D01"/>
    <w:rsid w:val="0016188D"/>
    <w:rsid w:val="00163C38"/>
    <w:rsid w:val="001662B4"/>
    <w:rsid w:val="00170259"/>
    <w:rsid w:val="00172028"/>
    <w:rsid w:val="00185034"/>
    <w:rsid w:val="001851A9"/>
    <w:rsid w:val="0019063A"/>
    <w:rsid w:val="00191489"/>
    <w:rsid w:val="00193F8B"/>
    <w:rsid w:val="001B3EC4"/>
    <w:rsid w:val="001C2D1A"/>
    <w:rsid w:val="001C4082"/>
    <w:rsid w:val="001C4A44"/>
    <w:rsid w:val="001C5AD8"/>
    <w:rsid w:val="001E0B45"/>
    <w:rsid w:val="001F1547"/>
    <w:rsid w:val="002039DE"/>
    <w:rsid w:val="0020542E"/>
    <w:rsid w:val="002258F9"/>
    <w:rsid w:val="00230A0B"/>
    <w:rsid w:val="00240B54"/>
    <w:rsid w:val="00241FFD"/>
    <w:rsid w:val="00243757"/>
    <w:rsid w:val="00244552"/>
    <w:rsid w:val="0025045D"/>
    <w:rsid w:val="00251748"/>
    <w:rsid w:val="0025637F"/>
    <w:rsid w:val="0026186A"/>
    <w:rsid w:val="0026576A"/>
    <w:rsid w:val="00270551"/>
    <w:rsid w:val="00272981"/>
    <w:rsid w:val="00281777"/>
    <w:rsid w:val="00286401"/>
    <w:rsid w:val="002A64CD"/>
    <w:rsid w:val="002B2274"/>
    <w:rsid w:val="002E2EFB"/>
    <w:rsid w:val="002F019E"/>
    <w:rsid w:val="003029B6"/>
    <w:rsid w:val="00302E74"/>
    <w:rsid w:val="0030535F"/>
    <w:rsid w:val="0030783A"/>
    <w:rsid w:val="0032126A"/>
    <w:rsid w:val="003213BC"/>
    <w:rsid w:val="00321543"/>
    <w:rsid w:val="00340309"/>
    <w:rsid w:val="00340B91"/>
    <w:rsid w:val="00341AAD"/>
    <w:rsid w:val="003549AC"/>
    <w:rsid w:val="003735DD"/>
    <w:rsid w:val="00376EB0"/>
    <w:rsid w:val="003830E5"/>
    <w:rsid w:val="0038369A"/>
    <w:rsid w:val="003844D6"/>
    <w:rsid w:val="003868BC"/>
    <w:rsid w:val="003868E2"/>
    <w:rsid w:val="003923CE"/>
    <w:rsid w:val="0039680D"/>
    <w:rsid w:val="003A1FF5"/>
    <w:rsid w:val="003C236C"/>
    <w:rsid w:val="003C3A52"/>
    <w:rsid w:val="003C5C6B"/>
    <w:rsid w:val="003D2870"/>
    <w:rsid w:val="003F40AB"/>
    <w:rsid w:val="003F7C75"/>
    <w:rsid w:val="004027CB"/>
    <w:rsid w:val="00402CFA"/>
    <w:rsid w:val="00403C5B"/>
    <w:rsid w:val="00415B41"/>
    <w:rsid w:val="004262E2"/>
    <w:rsid w:val="0043447B"/>
    <w:rsid w:val="00435A9E"/>
    <w:rsid w:val="00437A2A"/>
    <w:rsid w:val="00437D56"/>
    <w:rsid w:val="00440895"/>
    <w:rsid w:val="004453C4"/>
    <w:rsid w:val="004456EF"/>
    <w:rsid w:val="00450A38"/>
    <w:rsid w:val="00451119"/>
    <w:rsid w:val="004543E5"/>
    <w:rsid w:val="004731C8"/>
    <w:rsid w:val="00475AC0"/>
    <w:rsid w:val="0048126B"/>
    <w:rsid w:val="00490889"/>
    <w:rsid w:val="00496601"/>
    <w:rsid w:val="004A4E07"/>
    <w:rsid w:val="004B4159"/>
    <w:rsid w:val="004C40ED"/>
    <w:rsid w:val="004C592D"/>
    <w:rsid w:val="004D0261"/>
    <w:rsid w:val="004D39BC"/>
    <w:rsid w:val="004D6412"/>
    <w:rsid w:val="004D6B90"/>
    <w:rsid w:val="004E7004"/>
    <w:rsid w:val="004F389B"/>
    <w:rsid w:val="0050292E"/>
    <w:rsid w:val="005074DB"/>
    <w:rsid w:val="005102DE"/>
    <w:rsid w:val="00511FE1"/>
    <w:rsid w:val="00514123"/>
    <w:rsid w:val="00515A1E"/>
    <w:rsid w:val="00516F79"/>
    <w:rsid w:val="00523555"/>
    <w:rsid w:val="005274E8"/>
    <w:rsid w:val="00527948"/>
    <w:rsid w:val="005305F9"/>
    <w:rsid w:val="005334AB"/>
    <w:rsid w:val="00540650"/>
    <w:rsid w:val="005413C1"/>
    <w:rsid w:val="00547967"/>
    <w:rsid w:val="00557E8B"/>
    <w:rsid w:val="005628EE"/>
    <w:rsid w:val="0056589D"/>
    <w:rsid w:val="005705F8"/>
    <w:rsid w:val="00572F48"/>
    <w:rsid w:val="00573288"/>
    <w:rsid w:val="00583F41"/>
    <w:rsid w:val="00584A17"/>
    <w:rsid w:val="0058604F"/>
    <w:rsid w:val="005873BD"/>
    <w:rsid w:val="00591230"/>
    <w:rsid w:val="005973C9"/>
    <w:rsid w:val="005A7E83"/>
    <w:rsid w:val="005A7FC4"/>
    <w:rsid w:val="005B1DC4"/>
    <w:rsid w:val="005B22A7"/>
    <w:rsid w:val="005B4F46"/>
    <w:rsid w:val="005B7F0B"/>
    <w:rsid w:val="005C1501"/>
    <w:rsid w:val="005C4D51"/>
    <w:rsid w:val="005D1ABD"/>
    <w:rsid w:val="005D26F2"/>
    <w:rsid w:val="005E0FDC"/>
    <w:rsid w:val="005E20CF"/>
    <w:rsid w:val="005E27A6"/>
    <w:rsid w:val="005F1E10"/>
    <w:rsid w:val="00600822"/>
    <w:rsid w:val="00601EB3"/>
    <w:rsid w:val="006027BA"/>
    <w:rsid w:val="00610018"/>
    <w:rsid w:val="00610F52"/>
    <w:rsid w:val="00611F4A"/>
    <w:rsid w:val="0062079D"/>
    <w:rsid w:val="00641B1F"/>
    <w:rsid w:val="006500DC"/>
    <w:rsid w:val="00650F04"/>
    <w:rsid w:val="00656A26"/>
    <w:rsid w:val="00657722"/>
    <w:rsid w:val="006701B9"/>
    <w:rsid w:val="00670E55"/>
    <w:rsid w:val="00674EDA"/>
    <w:rsid w:val="00676BAD"/>
    <w:rsid w:val="00682F7B"/>
    <w:rsid w:val="00686173"/>
    <w:rsid w:val="00693615"/>
    <w:rsid w:val="00694E22"/>
    <w:rsid w:val="006A0FB6"/>
    <w:rsid w:val="006A289D"/>
    <w:rsid w:val="006B6E00"/>
    <w:rsid w:val="006C0AEA"/>
    <w:rsid w:val="006D3914"/>
    <w:rsid w:val="006D75F8"/>
    <w:rsid w:val="00706BCD"/>
    <w:rsid w:val="0071388A"/>
    <w:rsid w:val="00714959"/>
    <w:rsid w:val="00717BFD"/>
    <w:rsid w:val="00726EC1"/>
    <w:rsid w:val="00733912"/>
    <w:rsid w:val="00733E8E"/>
    <w:rsid w:val="00734E66"/>
    <w:rsid w:val="00735EE7"/>
    <w:rsid w:val="00742A7E"/>
    <w:rsid w:val="00747BDC"/>
    <w:rsid w:val="00747C80"/>
    <w:rsid w:val="0075677F"/>
    <w:rsid w:val="00775E13"/>
    <w:rsid w:val="0077765B"/>
    <w:rsid w:val="0078580E"/>
    <w:rsid w:val="00787D01"/>
    <w:rsid w:val="007A198C"/>
    <w:rsid w:val="007A442B"/>
    <w:rsid w:val="007A4EED"/>
    <w:rsid w:val="007A633B"/>
    <w:rsid w:val="007D3F32"/>
    <w:rsid w:val="007D41C7"/>
    <w:rsid w:val="007D73E6"/>
    <w:rsid w:val="007E0262"/>
    <w:rsid w:val="007E6822"/>
    <w:rsid w:val="007F34C9"/>
    <w:rsid w:val="007F3639"/>
    <w:rsid w:val="007F6ACB"/>
    <w:rsid w:val="008016F4"/>
    <w:rsid w:val="00810011"/>
    <w:rsid w:val="00812665"/>
    <w:rsid w:val="00812694"/>
    <w:rsid w:val="00823014"/>
    <w:rsid w:val="00825F73"/>
    <w:rsid w:val="00827421"/>
    <w:rsid w:val="0083168C"/>
    <w:rsid w:val="00835593"/>
    <w:rsid w:val="008416B1"/>
    <w:rsid w:val="00842BD2"/>
    <w:rsid w:val="00845327"/>
    <w:rsid w:val="00847840"/>
    <w:rsid w:val="00854FD3"/>
    <w:rsid w:val="00856564"/>
    <w:rsid w:val="00857D6F"/>
    <w:rsid w:val="00877F1B"/>
    <w:rsid w:val="008853D4"/>
    <w:rsid w:val="00887C2C"/>
    <w:rsid w:val="0089291A"/>
    <w:rsid w:val="00893620"/>
    <w:rsid w:val="00893D6C"/>
    <w:rsid w:val="00894B57"/>
    <w:rsid w:val="00895008"/>
    <w:rsid w:val="008A2B01"/>
    <w:rsid w:val="008B7E7D"/>
    <w:rsid w:val="008D002B"/>
    <w:rsid w:val="008D433C"/>
    <w:rsid w:val="008F1A89"/>
    <w:rsid w:val="008F7109"/>
    <w:rsid w:val="00906004"/>
    <w:rsid w:val="00916A6E"/>
    <w:rsid w:val="00925D15"/>
    <w:rsid w:val="009325E7"/>
    <w:rsid w:val="00934C86"/>
    <w:rsid w:val="0093550D"/>
    <w:rsid w:val="00952259"/>
    <w:rsid w:val="00952C5F"/>
    <w:rsid w:val="009657D7"/>
    <w:rsid w:val="00966986"/>
    <w:rsid w:val="00970FDC"/>
    <w:rsid w:val="00972036"/>
    <w:rsid w:val="009731CD"/>
    <w:rsid w:val="009757C2"/>
    <w:rsid w:val="00976992"/>
    <w:rsid w:val="009823DE"/>
    <w:rsid w:val="00984ACC"/>
    <w:rsid w:val="00985756"/>
    <w:rsid w:val="00987EF1"/>
    <w:rsid w:val="00990C7F"/>
    <w:rsid w:val="009A07AB"/>
    <w:rsid w:val="009A26E4"/>
    <w:rsid w:val="009A28D6"/>
    <w:rsid w:val="009A38D2"/>
    <w:rsid w:val="009A3A9E"/>
    <w:rsid w:val="009A63FC"/>
    <w:rsid w:val="009A7E5F"/>
    <w:rsid w:val="009B54F2"/>
    <w:rsid w:val="009C58D6"/>
    <w:rsid w:val="009D4ECD"/>
    <w:rsid w:val="009E259E"/>
    <w:rsid w:val="009E2F60"/>
    <w:rsid w:val="009E5E2C"/>
    <w:rsid w:val="009F0274"/>
    <w:rsid w:val="009F31C3"/>
    <w:rsid w:val="00A10FF9"/>
    <w:rsid w:val="00A17E12"/>
    <w:rsid w:val="00A2297D"/>
    <w:rsid w:val="00A23F10"/>
    <w:rsid w:val="00A23FDB"/>
    <w:rsid w:val="00A27611"/>
    <w:rsid w:val="00A278B5"/>
    <w:rsid w:val="00A27D0C"/>
    <w:rsid w:val="00A36D66"/>
    <w:rsid w:val="00A4497A"/>
    <w:rsid w:val="00A46765"/>
    <w:rsid w:val="00A46C07"/>
    <w:rsid w:val="00A71ECC"/>
    <w:rsid w:val="00A741B1"/>
    <w:rsid w:val="00A8146E"/>
    <w:rsid w:val="00A82DF1"/>
    <w:rsid w:val="00A86FBC"/>
    <w:rsid w:val="00A91B51"/>
    <w:rsid w:val="00A922CB"/>
    <w:rsid w:val="00A949B1"/>
    <w:rsid w:val="00AA3B9F"/>
    <w:rsid w:val="00AB4737"/>
    <w:rsid w:val="00AB6AED"/>
    <w:rsid w:val="00AC09BF"/>
    <w:rsid w:val="00AC4726"/>
    <w:rsid w:val="00AC50AE"/>
    <w:rsid w:val="00AC5D51"/>
    <w:rsid w:val="00AD6FD4"/>
    <w:rsid w:val="00AF5076"/>
    <w:rsid w:val="00AF51D2"/>
    <w:rsid w:val="00B01B7F"/>
    <w:rsid w:val="00B05303"/>
    <w:rsid w:val="00B140F6"/>
    <w:rsid w:val="00B213FA"/>
    <w:rsid w:val="00B21772"/>
    <w:rsid w:val="00B24618"/>
    <w:rsid w:val="00B31B24"/>
    <w:rsid w:val="00B6259A"/>
    <w:rsid w:val="00B735B3"/>
    <w:rsid w:val="00B76A35"/>
    <w:rsid w:val="00B823B9"/>
    <w:rsid w:val="00B83635"/>
    <w:rsid w:val="00B87E5A"/>
    <w:rsid w:val="00B93AC5"/>
    <w:rsid w:val="00B9614E"/>
    <w:rsid w:val="00B96757"/>
    <w:rsid w:val="00B979B1"/>
    <w:rsid w:val="00BA3F77"/>
    <w:rsid w:val="00BB4826"/>
    <w:rsid w:val="00BC10F6"/>
    <w:rsid w:val="00BC4568"/>
    <w:rsid w:val="00BD47FC"/>
    <w:rsid w:val="00BD5EF3"/>
    <w:rsid w:val="00BD754B"/>
    <w:rsid w:val="00BE34A2"/>
    <w:rsid w:val="00BF0AD7"/>
    <w:rsid w:val="00BF245C"/>
    <w:rsid w:val="00BF5EBA"/>
    <w:rsid w:val="00BF68BB"/>
    <w:rsid w:val="00C0376B"/>
    <w:rsid w:val="00C13518"/>
    <w:rsid w:val="00C21765"/>
    <w:rsid w:val="00C23C83"/>
    <w:rsid w:val="00C2769B"/>
    <w:rsid w:val="00C27A3B"/>
    <w:rsid w:val="00C3286C"/>
    <w:rsid w:val="00C408E7"/>
    <w:rsid w:val="00C40D9B"/>
    <w:rsid w:val="00C51AB6"/>
    <w:rsid w:val="00C51E66"/>
    <w:rsid w:val="00C57A19"/>
    <w:rsid w:val="00C62123"/>
    <w:rsid w:val="00C67A8B"/>
    <w:rsid w:val="00C75A12"/>
    <w:rsid w:val="00C84C33"/>
    <w:rsid w:val="00C8686E"/>
    <w:rsid w:val="00C90EBD"/>
    <w:rsid w:val="00C911DA"/>
    <w:rsid w:val="00C96079"/>
    <w:rsid w:val="00CA7304"/>
    <w:rsid w:val="00CC05A5"/>
    <w:rsid w:val="00CC2213"/>
    <w:rsid w:val="00CC3233"/>
    <w:rsid w:val="00CD2178"/>
    <w:rsid w:val="00CD4EEE"/>
    <w:rsid w:val="00CD78C2"/>
    <w:rsid w:val="00CD7AC8"/>
    <w:rsid w:val="00CE6027"/>
    <w:rsid w:val="00CE7453"/>
    <w:rsid w:val="00CF011D"/>
    <w:rsid w:val="00CF0B08"/>
    <w:rsid w:val="00CF0B53"/>
    <w:rsid w:val="00CF76EA"/>
    <w:rsid w:val="00D0499C"/>
    <w:rsid w:val="00D0724C"/>
    <w:rsid w:val="00D10A18"/>
    <w:rsid w:val="00D1704F"/>
    <w:rsid w:val="00D224EE"/>
    <w:rsid w:val="00D3221D"/>
    <w:rsid w:val="00D4407B"/>
    <w:rsid w:val="00D44528"/>
    <w:rsid w:val="00D51770"/>
    <w:rsid w:val="00D52EDB"/>
    <w:rsid w:val="00D62A7B"/>
    <w:rsid w:val="00D704F6"/>
    <w:rsid w:val="00D717B9"/>
    <w:rsid w:val="00D71D00"/>
    <w:rsid w:val="00D7696B"/>
    <w:rsid w:val="00D76C81"/>
    <w:rsid w:val="00D77E6E"/>
    <w:rsid w:val="00D812DF"/>
    <w:rsid w:val="00D83C08"/>
    <w:rsid w:val="00DA483A"/>
    <w:rsid w:val="00DA6617"/>
    <w:rsid w:val="00DB649F"/>
    <w:rsid w:val="00DB70D0"/>
    <w:rsid w:val="00DC7539"/>
    <w:rsid w:val="00DE7178"/>
    <w:rsid w:val="00DF3799"/>
    <w:rsid w:val="00DF3CC3"/>
    <w:rsid w:val="00DF5921"/>
    <w:rsid w:val="00E00FFD"/>
    <w:rsid w:val="00E0300F"/>
    <w:rsid w:val="00E048A9"/>
    <w:rsid w:val="00E07554"/>
    <w:rsid w:val="00E1078A"/>
    <w:rsid w:val="00E13B43"/>
    <w:rsid w:val="00E14D03"/>
    <w:rsid w:val="00E17FE2"/>
    <w:rsid w:val="00E2250A"/>
    <w:rsid w:val="00E2545A"/>
    <w:rsid w:val="00E30BF9"/>
    <w:rsid w:val="00E36938"/>
    <w:rsid w:val="00E40905"/>
    <w:rsid w:val="00E4544D"/>
    <w:rsid w:val="00E473A0"/>
    <w:rsid w:val="00E5102B"/>
    <w:rsid w:val="00E56CC3"/>
    <w:rsid w:val="00E63899"/>
    <w:rsid w:val="00E700A8"/>
    <w:rsid w:val="00E81480"/>
    <w:rsid w:val="00E96C75"/>
    <w:rsid w:val="00EA16A2"/>
    <w:rsid w:val="00EA444E"/>
    <w:rsid w:val="00EA4698"/>
    <w:rsid w:val="00EA5271"/>
    <w:rsid w:val="00EB58EF"/>
    <w:rsid w:val="00EC397F"/>
    <w:rsid w:val="00EE216E"/>
    <w:rsid w:val="00EE5A6D"/>
    <w:rsid w:val="00EE7408"/>
    <w:rsid w:val="00EF4C5D"/>
    <w:rsid w:val="00EF681E"/>
    <w:rsid w:val="00F05D9E"/>
    <w:rsid w:val="00F1457A"/>
    <w:rsid w:val="00F2183B"/>
    <w:rsid w:val="00F230F1"/>
    <w:rsid w:val="00F301DD"/>
    <w:rsid w:val="00F31D19"/>
    <w:rsid w:val="00F32554"/>
    <w:rsid w:val="00F3302A"/>
    <w:rsid w:val="00F34F76"/>
    <w:rsid w:val="00F4224D"/>
    <w:rsid w:val="00F45A6E"/>
    <w:rsid w:val="00F45B89"/>
    <w:rsid w:val="00F56AAA"/>
    <w:rsid w:val="00F56F0F"/>
    <w:rsid w:val="00F62FD9"/>
    <w:rsid w:val="00F64056"/>
    <w:rsid w:val="00F71BDA"/>
    <w:rsid w:val="00F75612"/>
    <w:rsid w:val="00F829A8"/>
    <w:rsid w:val="00F8335B"/>
    <w:rsid w:val="00F871BB"/>
    <w:rsid w:val="00F93A4F"/>
    <w:rsid w:val="00FA0541"/>
    <w:rsid w:val="00FA0BD9"/>
    <w:rsid w:val="00FA23A9"/>
    <w:rsid w:val="00FA2495"/>
    <w:rsid w:val="00FA55D5"/>
    <w:rsid w:val="00FA5774"/>
    <w:rsid w:val="00FA6BF0"/>
    <w:rsid w:val="00FB70F0"/>
    <w:rsid w:val="00FC3A80"/>
    <w:rsid w:val="00FD2D42"/>
    <w:rsid w:val="00FE0A1C"/>
    <w:rsid w:val="00FE38E7"/>
    <w:rsid w:val="00FF170D"/>
    <w:rsid w:val="00FF5E88"/>
    <w:rsid w:val="0FE64981"/>
    <w:rsid w:val="1F076A32"/>
    <w:rsid w:val="33F30993"/>
    <w:rsid w:val="3C253F60"/>
    <w:rsid w:val="753A2F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646"/>
    </w:pPr>
  </w:style>
  <w:style w:type="paragraph" w:styleId="3">
    <w:name w:val="Date"/>
    <w:basedOn w:val="1"/>
    <w:next w:val="1"/>
    <w:uiPriority w:val="0"/>
    <w:pPr>
      <w:ind w:left="100" w:leftChars="25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styleId="8">
    <w:name w:val="Hyperlink"/>
    <w:basedOn w:val="6"/>
    <w:uiPriority w:val="0"/>
    <w:rPr>
      <w:color w:val="0453CC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4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qq\&#26700;&#38754;\&#25991;&#20070;&#26679;&#24335;\&#34987;&#21578;&#20154;&#35748;&#32618;&#26696;&#20214;&#21009;&#20107;&#21028;&#20915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被告人认罪案件刑事判决书.dot</Template>
  <Company>dlfy</Company>
  <Pages>1</Pages>
  <Words>311</Words>
  <Characters>1779</Characters>
  <Lines>14</Lines>
  <Paragraphs>4</Paragraphs>
  <TotalTime>0</TotalTime>
  <ScaleCrop>false</ScaleCrop>
  <LinksUpToDate>false</LinksUpToDate>
  <CharactersWithSpaces>2086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2017-03-25T00:43:00Z</dcterms:created>
  <dc:creator>qq</dc:creator>
  <cp:lastModifiedBy>TF-PC</cp:lastModifiedBy>
  <cp:lastPrinted>2008-06-02T02:37:00Z</cp:lastPrinted>
  <dcterms:modified xsi:type="dcterms:W3CDTF">2018-08-27T09:39:10Z</dcterms:modified>
  <dc:title>天津市东丽区人民法院刑事判决书（稿）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