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1" w:name="_GoBack"/>
      <w:bookmarkEnd w:id="1"/>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_GB2312"/>
        </w:rPr>
      </w:pPr>
      <w:r>
        <w:rPr>
          <w:rFonts w:hint="eastAsia" w:ascii="仿宋_GB2312"/>
        </w:rPr>
        <w:t>（2015）滨港刑初字第397号</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萧静明，男，1969年4月5日出生于天津市滨海新区，公民身份号码120109196904050017，汉族，初中文化，无业，现住滨海新区大港街胜利里17-1-301号。2015年3月31日因涉嫌犯信用卡诈骗罪被天津市滨海新区公安局大港分局刑事拘留，4月3日被取保候审。</w:t>
      </w:r>
    </w:p>
    <w:p>
      <w:pPr>
        <w:spacing w:line="240" w:lineRule="atLeast"/>
        <w:ind w:firstLine="674" w:firstLineChars="200"/>
        <w:rPr>
          <w:rFonts w:hint="eastAsia" w:ascii="仿宋_GB2312"/>
        </w:rPr>
      </w:pPr>
      <w:r>
        <w:rPr>
          <w:rFonts w:hint="eastAsia" w:ascii="仿宋_GB2312"/>
        </w:rPr>
        <w:t>天津市滨海新区人民检察院以津滨检大公诉刑诉〔2015〕355号起诉书指控被告人萧静明犯信用卡诈骗罪，于2015年11月6日向本院提起公诉，本院于同日立案后，依法适用简易程序，实行独任审判，公开开庭审理了本案。天津市滨海新区人民检察院指派代理检察员赵明出庭支持公诉。被告人萧静明到庭参加诉讼。现已审理终结。</w:t>
      </w:r>
    </w:p>
    <w:p>
      <w:pPr>
        <w:ind w:firstLine="674" w:firstLineChars="200"/>
        <w:rPr>
          <w:rFonts w:hint="eastAsia" w:ascii="仿宋_GB2312"/>
        </w:rPr>
      </w:pPr>
      <w:r>
        <w:rPr>
          <w:rFonts w:hint="eastAsia" w:ascii="仿宋_GB2312"/>
        </w:rPr>
        <w:t>天津市滨海新区人民检察院指控，被告人萧静明于2013年7月2日在中国光大银行办理卡号为6226870031225494透支额度为5万元的“乐惠金”信用卡一张。截至2014年3月份，被告人萧静明共透支现金49904.49元，利息723.61元，经银行多次催收后超过三个月未归还。2015年3月31日被告人萧静明被抓获归案，后归还光大银行欠款及利息共计50629元。</w:t>
      </w:r>
    </w:p>
    <w:p>
      <w:pPr>
        <w:ind w:firstLine="674" w:firstLineChars="200"/>
        <w:rPr>
          <w:rFonts w:hint="eastAsia" w:ascii="仿宋_GB2312"/>
        </w:rPr>
      </w:pPr>
      <w:r>
        <w:rPr>
          <w:rFonts w:hint="eastAsia" w:ascii="仿宋_GB2312"/>
        </w:rPr>
        <w:t>上述事实，被告人萧静明当庭亦无异议，且有举报材料，证人耿智宇、邢立田、陈郑亚的证言，被告人萧静明的供述，信用卡结算证明、申领信用卡手续、催款记录及催收函、户籍证明、案件来源及抓获经过等证据证实，足以认定。</w:t>
      </w:r>
    </w:p>
    <w:p>
      <w:pPr>
        <w:ind w:firstLine="674" w:firstLineChars="200"/>
        <w:rPr>
          <w:rFonts w:hint="eastAsia" w:ascii="仿宋_GB2312"/>
        </w:rPr>
      </w:pPr>
      <w:r>
        <w:rPr>
          <w:rFonts w:hint="eastAsia" w:ascii="仿宋_GB2312"/>
        </w:rPr>
        <w:t>本院认为，</w:t>
      </w:r>
      <w:r>
        <w:rPr>
          <w:rFonts w:hint="eastAsia" w:ascii="宋体" w:hAnsi="宋体" w:cs="宋体"/>
        </w:rPr>
        <w:t>被告人萧静明在使用信用卡过程中恶意透支，数额较大，且经发卡行多次催收后超过三个月拒不归还，其行为已构成信用卡诈骗罪，应予惩处</w:t>
      </w:r>
      <w:r>
        <w:rPr>
          <w:rFonts w:hint="eastAsia" w:ascii="仿宋_GB2312"/>
        </w:rPr>
        <w:t xml:space="preserve">。考虑到被告人萧静明到案后能坦白罪行，且已归还所欠款项，可依法从轻处罚。公诉机关指控的罪名成立，量刑建议恰当，本院予以支持。依照《中华人民共和国刑法》第一百九十六条第四款，第六十七条第三款，第七十二条第一、三款，第七十六条的规定，判决如下： </w:t>
      </w:r>
    </w:p>
    <w:p>
      <w:pPr>
        <w:ind w:firstLine="674" w:firstLineChars="200"/>
        <w:rPr>
          <w:rFonts w:hint="eastAsia" w:ascii="仿宋_GB2312"/>
        </w:rPr>
      </w:pPr>
      <w:r>
        <w:rPr>
          <w:rFonts w:hint="eastAsia" w:ascii="仿宋_GB2312"/>
        </w:rPr>
        <w:t>被告人萧静明犯信用卡诈骗罪，判处有期徒刑一年六个月，缓刑二年，并处罚金二万元，缓刑考验期内依法实行社区矫正。</w:t>
      </w:r>
    </w:p>
    <w:p>
      <w:pPr>
        <w:ind w:firstLine="674" w:firstLineChars="200"/>
        <w:rPr>
          <w:rFonts w:hint="eastAsia" w:ascii="仿宋_GB2312"/>
        </w:rPr>
      </w:pPr>
      <w:r>
        <w:rPr>
          <w:rFonts w:hint="eastAsia" w:ascii="仿宋_GB2312"/>
        </w:rPr>
        <w:t>（缓刑考验期自判决确定之日起计算。罚金于本判决生效后十日内缴纳。）</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_GB2312"/>
        </w:rPr>
      </w:pPr>
    </w:p>
    <w:p>
      <w:pPr>
        <w:spacing w:line="520" w:lineRule="exact"/>
        <w:ind w:right="-33" w:rightChars="-10" w:firstLine="674" w:firstLineChars="200"/>
        <w:jc w:val="center"/>
        <w:rPr>
          <w:rFonts w:hint="eastAsia" w:ascii="仿宋_GB2312" w:hAnsi="宋体"/>
        </w:rPr>
      </w:pPr>
      <w:r>
        <w:rPr>
          <w:rFonts w:hint="eastAsia" w:ascii="仿宋_GB2312" w:hAnsi="宋体"/>
        </w:rPr>
        <w:t xml:space="preserve">                       审  判  员  王海霞</w:t>
      </w:r>
    </w:p>
    <w:p>
      <w:pPr>
        <w:tabs>
          <w:tab w:val="left" w:pos="6090"/>
        </w:tabs>
        <w:spacing w:line="520" w:lineRule="exact"/>
        <w:ind w:right="-33" w:rightChars="-10" w:firstLine="674" w:firstLineChars="200"/>
        <w:jc w:val="center"/>
        <w:rPr>
          <w:rFonts w:hint="eastAsia" w:ascii="仿宋_GB2312" w:hAnsi="宋体"/>
        </w:rPr>
      </w:pPr>
      <w:r>
        <w:rPr>
          <w:rFonts w:hint="eastAsia" w:ascii="仿宋_GB2312" w:hAnsi="宋体"/>
        </w:rPr>
        <w:t xml:space="preserve">                             </w:t>
      </w:r>
    </w:p>
    <w:p>
      <w:pPr>
        <w:tabs>
          <w:tab w:val="left" w:pos="6090"/>
        </w:tabs>
        <w:spacing w:line="520" w:lineRule="exact"/>
        <w:ind w:right="-33" w:rightChars="-10" w:firstLine="3201" w:firstLineChars="950"/>
        <w:rPr>
          <w:rFonts w:hint="eastAsia" w:ascii="仿宋_GB2312" w:hAnsi="宋体"/>
        </w:rPr>
      </w:pPr>
      <w:r>
        <w:rPr>
          <w:rFonts w:hint="eastAsia" w:ascii="仿宋_GB2312" w:hAnsi="宋体"/>
        </w:rPr>
        <w:t xml:space="preserve">          二</w:t>
      </w:r>
      <w:r>
        <w:rPr>
          <w:rFonts w:hint="eastAsia" w:ascii="宋体" w:hAnsi="宋体" w:eastAsia="宋体" w:cs="宋体"/>
        </w:rPr>
        <w:t>〇</w:t>
      </w:r>
      <w:r>
        <w:rPr>
          <w:rFonts w:hint="eastAsia" w:ascii="仿宋_GB2312" w:hAnsi="仿宋_GB2312" w:cs="仿宋_GB2312"/>
        </w:rPr>
        <w:t>一五年十一月十八</w:t>
      </w:r>
      <w:r>
        <w:rPr>
          <w:rFonts w:hint="eastAsia" w:ascii="仿宋_GB2312" w:hAnsi="宋体"/>
        </w:rPr>
        <w:t>日</w:t>
      </w:r>
    </w:p>
    <w:p>
      <w:pPr>
        <w:tabs>
          <w:tab w:val="left" w:pos="6090"/>
        </w:tabs>
        <w:spacing w:line="520" w:lineRule="exact"/>
        <w:ind w:right="-33" w:rightChars="-10"/>
        <w:rPr>
          <w:rFonts w:hint="eastAsia" w:ascii="仿宋_GB2312" w:hAnsi="宋体"/>
        </w:rPr>
      </w:pPr>
      <w:r>
        <w:rPr>
          <w:rFonts w:hint="eastAsia" w:ascii="仿宋_GB2312" w:hAnsi="宋体"/>
        </w:rPr>
        <w:t xml:space="preserve"> </w:t>
      </w:r>
    </w:p>
    <w:p>
      <w:pPr>
        <w:tabs>
          <w:tab w:val="left" w:pos="6090"/>
        </w:tabs>
        <w:spacing w:line="520" w:lineRule="exact"/>
        <w:ind w:right="-1" w:firstLine="5196" w:firstLineChars="1542"/>
        <w:rPr>
          <w:rFonts w:hint="eastAsia" w:ascii="仿宋_GB2312" w:hAnsi="宋体"/>
        </w:rPr>
      </w:pPr>
      <w:r>
        <w:rPr>
          <w:rFonts w:hint="eastAsia" w:ascii="仿宋_GB2312" w:hAnsi="宋体"/>
        </w:rPr>
        <w:t>书  记  员  施  丹</w:t>
      </w:r>
    </w:p>
    <w:p>
      <w:pPr>
        <w:ind w:right="1280"/>
        <w:rPr>
          <w:rFonts w:hint="eastAsia" w:ascii="仿宋_GB2312"/>
          <w:b/>
        </w:rPr>
      </w:pPr>
      <w:r>
        <w:rPr>
          <w:rFonts w:hint="eastAsia" w:ascii="仿宋_GB2312"/>
          <w:b/>
        </w:rPr>
        <w:t>附：法律释明：</w:t>
      </w:r>
    </w:p>
    <w:p>
      <w:pPr>
        <w:ind w:right="1280" w:firstLine="674" w:firstLineChars="200"/>
        <w:rPr>
          <w:rFonts w:hint="eastAsia" w:ascii="仿宋_GB2312"/>
          <w:b/>
        </w:rPr>
      </w:pPr>
      <w:r>
        <w:rPr>
          <w:rFonts w:hint="eastAsia" w:ascii="仿宋_GB2312"/>
          <w:b/>
        </w:rPr>
        <w:t>《中华人民共和国刑法》</w:t>
      </w:r>
    </w:p>
    <w:p>
      <w:pPr>
        <w:widowControl/>
        <w:spacing w:line="440" w:lineRule="exact"/>
        <w:ind w:firstLine="540"/>
        <w:jc w:val="left"/>
        <w:rPr>
          <w:rFonts w:hint="eastAsia" w:ascii="仿宋_GB2312" w:hAnsi="宋体" w:cs="宋体"/>
          <w:kern w:val="0"/>
          <w:sz w:val="28"/>
          <w:szCs w:val="28"/>
        </w:rPr>
      </w:pPr>
      <w:bookmarkStart w:id="0" w:name="67"/>
      <w:r>
        <w:rPr>
          <w:rFonts w:hint="eastAsia" w:hAnsi="宋体" w:cs="宋体"/>
          <w:b/>
          <w:kern w:val="0"/>
          <w:sz w:val="28"/>
          <w:szCs w:val="28"/>
        </w:rPr>
        <w:t>第一百九十六条</w:t>
      </w:r>
      <w:r>
        <w:rPr>
          <w:rFonts w:hint="eastAsia" w:ascii="仿宋_GB2312" w:hAnsi="宋体"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440" w:lineRule="exact"/>
        <w:ind w:firstLine="540"/>
        <w:jc w:val="left"/>
        <w:rPr>
          <w:rFonts w:hint="eastAsia" w:ascii="仿宋_GB2312" w:hAnsi="宋体" w:cs="宋体"/>
          <w:kern w:val="0"/>
          <w:sz w:val="28"/>
          <w:szCs w:val="28"/>
        </w:rPr>
      </w:pPr>
      <w:r>
        <w:rPr>
          <w:rFonts w:hint="eastAsia" w:ascii="仿宋_GB2312" w:hAnsi="宋体" w:cs="宋体"/>
          <w:kern w:val="0"/>
          <w:sz w:val="28"/>
          <w:szCs w:val="28"/>
        </w:rPr>
        <w:t>(一)使用伪造的信用卡，或者使用以虚假的身份证明骗领的信用卡的;</w:t>
      </w:r>
    </w:p>
    <w:p>
      <w:pPr>
        <w:widowControl/>
        <w:spacing w:line="440" w:lineRule="exact"/>
        <w:ind w:firstLine="540"/>
        <w:jc w:val="left"/>
        <w:rPr>
          <w:rFonts w:hint="eastAsia" w:ascii="仿宋_GB2312" w:hAnsi="宋体" w:cs="宋体"/>
          <w:kern w:val="0"/>
          <w:sz w:val="28"/>
          <w:szCs w:val="28"/>
        </w:rPr>
      </w:pPr>
      <w:r>
        <w:rPr>
          <w:rFonts w:hint="eastAsia" w:ascii="仿宋_GB2312" w:hAnsi="宋体" w:cs="宋体"/>
          <w:kern w:val="0"/>
          <w:sz w:val="28"/>
          <w:szCs w:val="28"/>
        </w:rPr>
        <w:t>(二)使用作废的信用卡的;</w:t>
      </w:r>
    </w:p>
    <w:p>
      <w:pPr>
        <w:widowControl/>
        <w:spacing w:line="440" w:lineRule="exact"/>
        <w:ind w:firstLine="540"/>
        <w:jc w:val="left"/>
        <w:rPr>
          <w:rFonts w:hint="eastAsia" w:ascii="仿宋_GB2312" w:hAnsi="宋体" w:cs="宋体"/>
          <w:kern w:val="0"/>
          <w:sz w:val="28"/>
          <w:szCs w:val="28"/>
        </w:rPr>
      </w:pPr>
      <w:r>
        <w:rPr>
          <w:rFonts w:hint="eastAsia" w:ascii="仿宋_GB2312" w:hAnsi="宋体" w:cs="宋体"/>
          <w:kern w:val="0"/>
          <w:sz w:val="28"/>
          <w:szCs w:val="28"/>
        </w:rPr>
        <w:t>(三)冒用他人信用卡的;</w:t>
      </w:r>
    </w:p>
    <w:p>
      <w:pPr>
        <w:widowControl/>
        <w:spacing w:line="440" w:lineRule="exact"/>
        <w:ind w:firstLine="540"/>
        <w:jc w:val="left"/>
        <w:rPr>
          <w:rFonts w:hint="eastAsia" w:ascii="仿宋_GB2312" w:hAnsi="宋体" w:cs="宋体"/>
          <w:kern w:val="0"/>
          <w:sz w:val="28"/>
          <w:szCs w:val="28"/>
        </w:rPr>
      </w:pPr>
      <w:r>
        <w:rPr>
          <w:rFonts w:hint="eastAsia" w:ascii="仿宋_GB2312" w:hAnsi="宋体" w:cs="宋体"/>
          <w:kern w:val="0"/>
          <w:sz w:val="28"/>
          <w:szCs w:val="28"/>
        </w:rPr>
        <w:t>(四)恶意透支的。</w:t>
      </w:r>
    </w:p>
    <w:p>
      <w:pPr>
        <w:widowControl/>
        <w:spacing w:line="440" w:lineRule="exact"/>
        <w:ind w:firstLine="540"/>
        <w:jc w:val="left"/>
        <w:rPr>
          <w:rFonts w:hint="eastAsia" w:ascii="仿宋_GB2312" w:hAnsi="宋体" w:cs="宋体"/>
          <w:kern w:val="0"/>
          <w:sz w:val="28"/>
          <w:szCs w:val="28"/>
        </w:rPr>
      </w:pPr>
      <w:r>
        <w:rPr>
          <w:rFonts w:hint="eastAsia" w:ascii="仿宋_GB2312" w:hAnsi="宋体" w:cs="宋体"/>
          <w:kern w:val="0"/>
          <w:sz w:val="28"/>
          <w:szCs w:val="28"/>
        </w:rPr>
        <w:t>前款所称恶意透支，是指持卡人以非法占有为目的，超过规定限额或者规定期限透支，并且经发卡银行催收后仍不归还的行为。</w:t>
      </w:r>
    </w:p>
    <w:p>
      <w:pPr>
        <w:widowControl/>
        <w:spacing w:line="440" w:lineRule="exact"/>
        <w:ind w:firstLine="540"/>
        <w:jc w:val="left"/>
        <w:rPr>
          <w:rFonts w:hint="eastAsia" w:ascii="仿宋_GB2312" w:hAnsi="宋体" w:cs="宋体"/>
          <w:kern w:val="0"/>
          <w:sz w:val="28"/>
          <w:szCs w:val="28"/>
        </w:rPr>
      </w:pPr>
      <w:r>
        <w:rPr>
          <w:rFonts w:hint="eastAsia" w:ascii="仿宋_GB2312" w:hAnsi="宋体" w:cs="宋体"/>
          <w:kern w:val="0"/>
          <w:sz w:val="28"/>
          <w:szCs w:val="28"/>
        </w:rPr>
        <w:t>盗窃信用卡并使用的，依照本法第二百六十四条的规定定罪处罚。</w:t>
      </w:r>
    </w:p>
    <w:p>
      <w:pPr>
        <w:widowControl/>
        <w:spacing w:line="440" w:lineRule="exact"/>
        <w:ind w:firstLine="540"/>
        <w:jc w:val="left"/>
        <w:rPr>
          <w:rFonts w:hint="eastAsia" w:ascii="仿宋_GB2312" w:hAnsi="宋体" w:cs="宋体"/>
          <w:kern w:val="0"/>
          <w:sz w:val="28"/>
          <w:szCs w:val="28"/>
        </w:rPr>
      </w:pPr>
      <w:r>
        <w:rPr>
          <w:rFonts w:hint="eastAsia" w:ascii="仿宋_GB2312" w:hAnsi="宋体" w:cs="宋体"/>
          <w:b/>
          <w:bCs/>
          <w:smallCaps/>
          <w:color w:val="000000"/>
          <w:kern w:val="0"/>
          <w:sz w:val="28"/>
          <w:szCs w:val="28"/>
        </w:rPr>
        <w:t>第六十七条</w:t>
      </w:r>
      <w:bookmarkEnd w:id="0"/>
      <w:r>
        <w:rPr>
          <w:rFonts w:ascii="仿宋_GB2312" w:hAnsi="宋体" w:cs="宋体"/>
          <w:kern w:val="0"/>
          <w:sz w:val="28"/>
          <w:szCs w:val="28"/>
        </w:rPr>
        <w:t>　犯罪以后自动投案，如实供述自己的罪行的，是自首。对于自首的犯罪分子，可以从轻或者减轻处罚。其中，犯罪较轻的，可以免除处罚。</w:t>
      </w:r>
      <w:r>
        <w:rPr>
          <w:rFonts w:ascii="仿宋_GB2312" w:hAnsi="宋体" w:cs="宋体"/>
          <w:kern w:val="0"/>
          <w:sz w:val="28"/>
          <w:szCs w:val="28"/>
        </w:rPr>
        <w:br w:type="textWrapping"/>
      </w:r>
      <w:r>
        <w:rPr>
          <w:rFonts w:ascii="仿宋_GB2312" w:hAnsi="宋体"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_GB2312" w:hAnsi="宋体" w:cs="宋体"/>
          <w:kern w:val="0"/>
          <w:sz w:val="28"/>
          <w:szCs w:val="28"/>
        </w:rPr>
      </w:pPr>
      <w:r>
        <w:rPr>
          <w:rFonts w:hint="eastAsia" w:ascii="仿宋_GB2312" w:hAnsi="宋体" w:cs="宋体"/>
          <w:b/>
          <w:bCs/>
          <w:smallCaps/>
          <w:color w:val="000000"/>
          <w:kern w:val="0"/>
          <w:sz w:val="28"/>
          <w:szCs w:val="28"/>
        </w:rPr>
        <w:t>第七十二条</w:t>
      </w:r>
      <w:r>
        <w:rPr>
          <w:rFonts w:ascii="仿宋_GB2312" w:hAnsi="宋体" w:cs="宋体"/>
          <w:kern w:val="0"/>
          <w:sz w:val="28"/>
          <w:szCs w:val="28"/>
        </w:rPr>
        <w:t>　</w:t>
      </w:r>
      <w:r>
        <w:rPr>
          <w:rFonts w:hint="eastAsia" w:ascii="仿宋_GB2312" w:hAnsi="宋体"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（一）犯罪情节较轻；</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（二）有悔罪表现；</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 xml:space="preserve">（三）没有再犯罪的危险； </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（四）宣告缓刑对所居住社区没有重大不良影响。</w:t>
      </w:r>
    </w:p>
    <w:p>
      <w:pPr>
        <w:widowControl/>
        <w:spacing w:line="440" w:lineRule="exact"/>
        <w:ind w:firstLine="658" w:firstLineChars="222"/>
        <w:rPr>
          <w:rFonts w:hint="eastAsia" w:ascii="仿宋_GB2312" w:hAnsi="宋体" w:cs="宋体"/>
          <w:kern w:val="0"/>
          <w:sz w:val="28"/>
          <w:szCs w:val="28"/>
        </w:rPr>
      </w:pPr>
      <w:r>
        <w:rPr>
          <w:rFonts w:hint="eastAsia" w:ascii="仿宋_GB2312" w:hAnsi="宋体"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_GB2312" w:hAnsi="宋体" w:cs="宋体"/>
          <w:kern w:val="0"/>
          <w:sz w:val="28"/>
          <w:szCs w:val="28"/>
        </w:rPr>
      </w:pPr>
      <w:r>
        <w:rPr>
          <w:rFonts w:hint="eastAsia" w:ascii="仿宋_GB2312" w:hAnsi="宋体" w:cs="宋体"/>
          <w:kern w:val="0"/>
          <w:sz w:val="28"/>
          <w:szCs w:val="28"/>
        </w:rPr>
        <w:t>被宣告缓刑的犯罪分子，如果被判处附加刑，附加刑仍须执行。</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b/>
          <w:bCs/>
          <w:smallCaps/>
          <w:color w:val="000000"/>
          <w:kern w:val="0"/>
          <w:sz w:val="28"/>
          <w:szCs w:val="28"/>
        </w:rPr>
        <w:t>第七十六条</w:t>
      </w:r>
      <w:r>
        <w:rPr>
          <w:rFonts w:ascii="仿宋_GB2312" w:hAnsi="宋体" w:cs="宋体"/>
          <w:kern w:val="0"/>
          <w:sz w:val="28"/>
          <w:szCs w:val="28"/>
        </w:rPr>
        <w:t>　</w:t>
      </w:r>
      <w:r>
        <w:rPr>
          <w:rFonts w:hint="eastAsia" w:ascii="仿宋_GB2312" w:hAnsi="宋体" w:cs="宋体"/>
          <w:kern w:val="0"/>
          <w:sz w:val="28"/>
          <w:szCs w:val="28"/>
        </w:rPr>
        <w:t>对宣告缓刑的犯罪分子，在缓刑考验期限内，依法实行社区矫正，如果没有本法第七十七条规定的情形，缓刑考验期满，原判的刑罚就不再执行，并公开予以宣告。</w:t>
      </w:r>
    </w:p>
    <w:p>
      <w:pPr>
        <w:spacing w:line="440" w:lineRule="exact"/>
        <w:ind w:right="-1"/>
        <w:rPr>
          <w:rFonts w:hint="eastAsia" w:ascii="仿宋_GB2312" w:hAnsi="宋体" w:cs="宋体"/>
          <w:kern w:val="0"/>
          <w:sz w:val="28"/>
          <w:szCs w:val="28"/>
        </w:rPr>
      </w:pP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3871"/>
    <w:rsid w:val="00000E6B"/>
    <w:rsid w:val="00007AA8"/>
    <w:rsid w:val="00010301"/>
    <w:rsid w:val="00012201"/>
    <w:rsid w:val="00021111"/>
    <w:rsid w:val="00023FC1"/>
    <w:rsid w:val="000247EA"/>
    <w:rsid w:val="00024EC2"/>
    <w:rsid w:val="00043871"/>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B23DB"/>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84CAC"/>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97EA1"/>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17EC"/>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0136"/>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40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207370F4"/>
    <w:rsid w:val="4AEB66D9"/>
    <w:rsid w:val="4EA27217"/>
    <w:rsid w:val="671E2892"/>
    <w:rsid w:val="6D255A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5">
    <w:name w:val="page number"/>
    <w:basedOn w:val="4"/>
    <w:uiPriority w:val="0"/>
  </w:style>
  <w:style w:type="paragraph" w:customStyle="1" w:styleId="7">
    <w:name w:val="f-article-title-tiny"/>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f-article-txt-fb"/>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31616;&#26131;2015&#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简易2015模板</Template>
  <Pages>1</Pages>
  <Words>287</Words>
  <Characters>1642</Characters>
  <Lines>13</Lines>
  <Paragraphs>3</Paragraphs>
  <TotalTime>0</TotalTime>
  <ScaleCrop>false</ScaleCrop>
  <LinksUpToDate>false</LinksUpToDate>
  <CharactersWithSpaces>1926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2015-11-11T06:09:00Z</dcterms:created>
  <dc:creator>微软用户</dc:creator>
  <cp:lastModifiedBy>TF-PC</cp:lastModifiedBy>
  <dcterms:modified xsi:type="dcterms:W3CDTF">2018-08-27T09:39:25Z</dcterms:modified>
  <dc:title>天津市滨海新区人民法院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