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jc w:val="center"/>
        <w:rPr>
          <w:rFonts w:hint="eastAsia"/>
          <w:sz w:val="44"/>
        </w:rPr>
      </w:pPr>
      <w:bookmarkStart w:id="2" w:name="_GoBack"/>
      <w:bookmarkEnd w:id="2"/>
      <w:r>
        <w:rPr>
          <w:rFonts w:hint="eastAsia"/>
          <w:sz w:val="44"/>
        </w:rPr>
        <w:t>天津市红桥区人民法院</w:t>
      </w:r>
    </w:p>
    <w:p>
      <w:pPr>
        <w:pStyle w:val="3"/>
        <w:spacing w:line="800" w:lineRule="exact"/>
        <w:jc w:val="center"/>
        <w:rPr>
          <w:rFonts w:hint="eastAsia" w:ascii="仿宋_GB2312" w:eastAsia="仿宋_GB2312"/>
          <w:spacing w:val="50"/>
          <w:sz w:val="15"/>
        </w:rPr>
      </w:pPr>
      <w:r>
        <w:rPr>
          <w:rFonts w:hint="eastAsia" w:hAnsi="宋体"/>
          <w:spacing w:val="50"/>
          <w:sz w:val="52"/>
        </w:rPr>
        <w:t>刑 事 判 决 书</w:t>
      </w:r>
    </w:p>
    <w:p>
      <w:pPr>
        <w:pStyle w:val="3"/>
        <w:spacing w:line="300" w:lineRule="exact"/>
        <w:jc w:val="center"/>
        <w:rPr>
          <w:rFonts w:hint="eastAsia" w:ascii="仿宋_GB2312" w:eastAsia="仿宋_GB2312"/>
          <w:sz w:val="15"/>
        </w:rPr>
      </w:pPr>
      <w:r>
        <w:rPr>
          <w:rFonts w:hint="eastAsia" w:ascii="仿宋_GB2312" w:eastAsia="仿宋_GB2312"/>
          <w:sz w:val="10"/>
        </w:rPr>
        <w:t xml:space="preserve">             </w:t>
      </w:r>
      <w:r>
        <w:rPr>
          <w:rFonts w:hint="eastAsia" w:ascii="仿宋_GB2312" w:eastAsia="仿宋_GB2312"/>
          <w:sz w:val="15"/>
        </w:rPr>
        <w:t xml:space="preserve"> </w:t>
      </w:r>
    </w:p>
    <w:p>
      <w:pPr>
        <w:jc w:val="center"/>
        <w:rPr>
          <w:rFonts w:hint="eastAsia" w:ascii="仿宋_GB2312" w:hAnsi="宋体" w:eastAsia="仿宋_GB2312"/>
          <w:sz w:val="32"/>
        </w:rPr>
      </w:pPr>
      <w:r>
        <w:rPr>
          <w:rFonts w:hint="eastAsia" w:ascii="仿宋_GB2312" w:eastAsia="仿宋_GB2312"/>
          <w:sz w:val="32"/>
        </w:rPr>
        <w:t xml:space="preserve">                      </w:t>
      </w:r>
      <w:r>
        <w:rPr>
          <w:rFonts w:hint="eastAsia" w:ascii="仿宋_GB2312" w:eastAsia="仿宋_GB2312"/>
          <w:sz w:val="15"/>
        </w:rPr>
        <w:t xml:space="preserve">        </w:t>
      </w:r>
      <w:r>
        <w:rPr>
          <w:rFonts w:hint="eastAsia" w:ascii="仿宋_GB2312" w:hAnsi="仿宋" w:eastAsia="仿宋_GB2312"/>
          <w:sz w:val="32"/>
        </w:rPr>
        <w:t>（2015）红刑初字第0341号</w:t>
      </w:r>
    </w:p>
    <w:p>
      <w:pPr>
        <w:pStyle w:val="3"/>
        <w:spacing w:line="300" w:lineRule="exact"/>
        <w:ind w:firstLine="646"/>
        <w:rPr>
          <w:rFonts w:hint="eastAsia" w:ascii="仿宋_GB2312" w:eastAsia="仿宋_GB2312"/>
          <w:sz w:val="15"/>
        </w:rPr>
      </w:pPr>
      <w:r>
        <w:rPr>
          <w:rFonts w:hint="eastAsia" w:ascii="仿宋_GB2312" w:eastAsia="仿宋_GB2312"/>
          <w:sz w:val="15"/>
        </w:rPr>
        <w:t xml:space="preserve"> </w:t>
      </w:r>
    </w:p>
    <w:p>
      <w:pPr>
        <w:ind w:firstLine="678" w:firstLineChars="200"/>
        <w:rPr>
          <w:rFonts w:hint="eastAsia" w:ascii="仿宋_GB2312" w:eastAsia="仿宋_GB2312"/>
          <w:sz w:val="32"/>
        </w:rPr>
      </w:pPr>
      <w:r>
        <w:rPr>
          <w:rFonts w:hint="eastAsia" w:ascii="仿宋_GB2312" w:eastAsia="仿宋_GB2312"/>
          <w:sz w:val="32"/>
        </w:rPr>
        <w:t>公诉机关天津市红桥区人民检察院。</w:t>
      </w:r>
    </w:p>
    <w:p>
      <w:pPr>
        <w:ind w:firstLine="678" w:firstLineChars="200"/>
        <w:rPr>
          <w:rFonts w:hint="eastAsia" w:ascii="仿宋_GB2312" w:eastAsia="仿宋_GB2312"/>
          <w:sz w:val="32"/>
        </w:rPr>
      </w:pPr>
      <w:r>
        <w:rPr>
          <w:rFonts w:hint="eastAsia" w:ascii="仿宋_GB2312" w:eastAsia="仿宋_GB2312"/>
          <w:sz w:val="32"/>
        </w:rPr>
        <w:t>被告人王洪志，男，1982年6月22日出生于天津市，汉族，公民身份号码120106198206220533，中专文化，原系我爱我家房产中介公司龙禧园店职员，租住地天津市红桥区光荣道和富里小区，户籍地天津市北辰区瑞景街龙岩道瑞益园5号楼1门1001号。2001年9月因犯盗窃罪被判处罚金5000元。2015年9月10日因涉嫌犯信用卡诈骗罪被刑事拘留，同年9月24日被逮捕，现羁押于天津市红桥区看守所。</w:t>
      </w:r>
    </w:p>
    <w:p>
      <w:pPr>
        <w:ind w:firstLine="678" w:firstLineChars="200"/>
        <w:rPr>
          <w:rFonts w:hint="eastAsia" w:ascii="仿宋_GB2312" w:eastAsia="仿宋_GB2312"/>
          <w:sz w:val="32"/>
        </w:rPr>
      </w:pPr>
      <w:r>
        <w:rPr>
          <w:rFonts w:hint="eastAsia" w:ascii="仿宋_GB2312" w:eastAsia="仿宋_GB2312"/>
          <w:sz w:val="32"/>
        </w:rPr>
        <w:t>辩护人明生芳，天津旌宇律师事务所律师。</w:t>
      </w:r>
    </w:p>
    <w:p>
      <w:pPr>
        <w:ind w:firstLine="678" w:firstLineChars="200"/>
        <w:rPr>
          <w:rFonts w:hint="eastAsia" w:ascii="仿宋_GB2312" w:eastAsia="仿宋_GB2312"/>
          <w:sz w:val="32"/>
          <w:szCs w:val="32"/>
        </w:rPr>
      </w:pPr>
      <w:r>
        <w:rPr>
          <w:rFonts w:hint="eastAsia" w:ascii="仿宋_GB2312" w:eastAsia="仿宋_GB2312"/>
          <w:sz w:val="32"/>
          <w:szCs w:val="32"/>
        </w:rPr>
        <w:t>天津市红桥区人民检察院以津红检公诉刑诉（2015）300号起诉书指控被告人王洪志犯信用卡诈骗罪，于2015年11月12日向本院提起公诉。本院依法适用简易程序，实行独任审判，于2015年11月25日公开开庭审理了本案。天津市红桥区人民检察院指派检察员陆永生出庭支持公诉，被告人王洪志</w:t>
      </w:r>
      <w:r>
        <w:rPr>
          <w:rFonts w:hint="eastAsia" w:ascii="仿宋_GB2312" w:eastAsia="仿宋_GB2312"/>
          <w:sz w:val="32"/>
        </w:rPr>
        <w:t>及其辩护人明生芳</w:t>
      </w:r>
      <w:r>
        <w:rPr>
          <w:rFonts w:hint="eastAsia" w:ascii="仿宋_GB2312" w:eastAsia="仿宋_GB2312"/>
          <w:sz w:val="32"/>
          <w:szCs w:val="32"/>
        </w:rPr>
        <w:t>到庭参加诉讼。现已审理终结。</w:t>
      </w:r>
    </w:p>
    <w:p>
      <w:pPr>
        <w:ind w:firstLine="678" w:firstLineChars="200"/>
        <w:rPr>
          <w:rFonts w:hint="eastAsia" w:ascii="仿宋_GB2312" w:eastAsia="仿宋_GB2312"/>
          <w:sz w:val="32"/>
        </w:rPr>
      </w:pPr>
      <w:r>
        <w:rPr>
          <w:rFonts w:hint="eastAsia" w:ascii="仿宋_GB2312" w:eastAsia="仿宋_GB2312"/>
          <w:sz w:val="32"/>
        </w:rPr>
        <w:t>公诉机关指控：2015年8月28日早6点左右，被告人王洪志在本市红桥区智力网吧上网时捡拾到被害人郭某遗忘在该网吧内的钱包，钱包内存有被害人身份证及两张银行卡，后被告人王洪志在本市红桥区中国邮政储蓄银行光荣道支行的ATM机上，用生日信息组合银行卡密码的方式成功获取密码，并从被害人的两张银行卡内共提取现金人民币20500元用于个人消费。被告人王洪志后于2015年9月10日被公安机关抓获归案，并于2015年9月17日赔偿被害人郭某经济损失。</w:t>
      </w:r>
    </w:p>
    <w:p>
      <w:pPr>
        <w:pStyle w:val="2"/>
        <w:ind w:firstLine="679"/>
        <w:rPr>
          <w:rFonts w:hint="eastAsia"/>
          <w:sz w:val="32"/>
        </w:rPr>
      </w:pPr>
      <w:r>
        <w:rPr>
          <w:rFonts w:hint="eastAsia"/>
          <w:sz w:val="32"/>
        </w:rPr>
        <w:t>公诉机关提交了有关案件来源、被害人陈述、证人证言、书证、物证照片、视听资料、前科材料等证据材料，认为被告人王洪志之行为构成信用卡诈骗罪，应依据《中华人民共和国刑法》第一百九十六条第一款第（三）项之规定予以惩处。</w:t>
      </w:r>
    </w:p>
    <w:p>
      <w:pPr>
        <w:pStyle w:val="2"/>
        <w:ind w:firstLine="679"/>
        <w:rPr>
          <w:rFonts w:hint="eastAsia"/>
          <w:sz w:val="32"/>
        </w:rPr>
      </w:pPr>
      <w:r>
        <w:rPr>
          <w:rFonts w:hint="eastAsia"/>
          <w:sz w:val="32"/>
        </w:rPr>
        <w:t>被告人王洪志对起诉书指控的事实及罪名予以供认，请求法庭从轻处罚。</w:t>
      </w:r>
    </w:p>
    <w:p>
      <w:pPr>
        <w:pStyle w:val="2"/>
        <w:ind w:firstLine="679"/>
        <w:rPr>
          <w:rFonts w:hint="eastAsia"/>
          <w:sz w:val="32"/>
        </w:rPr>
      </w:pPr>
      <w:r>
        <w:rPr>
          <w:rFonts w:hint="eastAsia"/>
          <w:sz w:val="32"/>
        </w:rPr>
        <w:t>被告人王洪志的辩护人辩称：（1）被告人王洪志主观上不认为冒用他人信用卡构成犯罪，有别于对犯罪有主观认识的犯罪行为；（2）案发后被告人家属在第一时间借款赔偿被害人经济损失，已经取得被害人的谅解；（3）被告人到案后能够如实供述，坦白案件事实，认罪态度好，有悔罪表现；（4）被告人家中确有困难，需要被告人回家照顾刚刚分娩的妻子和刚刚出生的儿子，综上，请求法庭对被告人王洪志从轻处罚并适用缓刑。</w:t>
      </w:r>
    </w:p>
    <w:p>
      <w:pPr>
        <w:pStyle w:val="2"/>
        <w:ind w:firstLine="679"/>
        <w:rPr>
          <w:rFonts w:hint="eastAsia"/>
          <w:sz w:val="32"/>
        </w:rPr>
      </w:pPr>
      <w:r>
        <w:rPr>
          <w:rFonts w:hint="eastAsia"/>
          <w:sz w:val="32"/>
        </w:rPr>
        <w:t>另辩护人当庭提交被告人王洪志之妻李媛在天津市红桥医院的出院记录一份，以证实其家庭现实状况。</w:t>
      </w:r>
    </w:p>
    <w:p>
      <w:pPr>
        <w:widowControl/>
        <w:ind w:firstLine="678" w:firstLineChars="200"/>
        <w:jc w:val="left"/>
        <w:rPr>
          <w:rFonts w:hint="eastAsia" w:ascii="仿宋_GB2312" w:eastAsia="仿宋_GB2312"/>
          <w:sz w:val="32"/>
        </w:rPr>
      </w:pPr>
      <w:r>
        <w:rPr>
          <w:rFonts w:hint="eastAsia" w:ascii="仿宋_GB2312" w:eastAsia="仿宋_GB2312"/>
          <w:sz w:val="32"/>
        </w:rPr>
        <w:t>经审理查明，</w:t>
      </w:r>
      <w:r>
        <w:rPr>
          <w:rFonts w:hint="eastAsia" w:ascii="仿宋_GB2312" w:hAnsi="宋体" w:eastAsia="仿宋_GB2312" w:cs="宋体"/>
          <w:kern w:val="0"/>
          <w:sz w:val="32"/>
          <w:szCs w:val="32"/>
        </w:rPr>
        <w:t>2015年8月28日6时25分许，被告人王洪志在天津市红桥区智力网吧上网时</w:t>
      </w:r>
      <w:r>
        <w:rPr>
          <w:rFonts w:hint="eastAsia" w:ascii="仿宋_GB2312" w:eastAsia="仿宋_GB2312"/>
          <w:sz w:val="32"/>
        </w:rPr>
        <w:t>捡到被害人郭凯遗忘在该网吧内的钱包，钱包内有被害人身份证及多张银行卡等物品，后被告人王洪志在中国邮政储蓄银行光荣道支行的ATM机上，利用郭凯公民身份证号信息组合银行卡密码的方式获取郭凯银行卡密码，并从郭凯招商银行卡中提取现金人民币5200元，从郭凯交通银行卡中提取现金人民币15300元，共计人民币20500元，后将赃款挥霍。</w:t>
      </w:r>
      <w:r>
        <w:rPr>
          <w:rFonts w:hint="eastAsia" w:ascii="仿宋_GB2312" w:eastAsia="仿宋_GB2312"/>
          <w:sz w:val="32"/>
          <w:szCs w:val="32"/>
        </w:rPr>
        <w:t>2015年</w:t>
      </w:r>
      <w:r>
        <w:rPr>
          <w:rFonts w:hint="eastAsia" w:ascii="仿宋_GB2312" w:eastAsia="仿宋_GB2312"/>
          <w:sz w:val="32"/>
        </w:rPr>
        <w:t>9月10日，公安机关根据相关线索在天津市红桥区丁字沽二号路世纪星网吧将被告人王洪志抓获归案。</w:t>
      </w:r>
    </w:p>
    <w:p>
      <w:pPr>
        <w:spacing w:line="560" w:lineRule="exact"/>
        <w:ind w:firstLine="678" w:firstLineChars="200"/>
        <w:outlineLvl w:val="0"/>
        <w:rPr>
          <w:rFonts w:hint="eastAsia" w:ascii="仿宋_GB2312" w:eastAsia="仿宋_GB2312"/>
          <w:sz w:val="32"/>
        </w:rPr>
      </w:pPr>
      <w:r>
        <w:rPr>
          <w:rFonts w:hint="eastAsia" w:ascii="仿宋_GB2312" w:eastAsia="仿宋_GB2312"/>
          <w:sz w:val="32"/>
        </w:rPr>
        <w:t>案发后，被告人王洪志家属自愿退赔被害人郭凯人民币20500元。</w:t>
      </w:r>
    </w:p>
    <w:p>
      <w:pPr>
        <w:widowControl/>
        <w:ind w:firstLine="673" w:firstLineChars="199"/>
        <w:jc w:val="left"/>
        <w:rPr>
          <w:rFonts w:hint="eastAsia" w:ascii="仿宋_GB2312" w:eastAsia="仿宋_GB2312"/>
          <w:sz w:val="32"/>
        </w:rPr>
      </w:pPr>
      <w:r>
        <w:rPr>
          <w:rFonts w:hint="eastAsia" w:ascii="仿宋_GB2312" w:eastAsia="仿宋_GB2312"/>
          <w:sz w:val="32"/>
        </w:rPr>
        <w:t>上述事实，经当庭举证、质证，有相关案件来源及</w:t>
      </w:r>
      <w:r>
        <w:rPr>
          <w:rFonts w:hint="eastAsia" w:eastAsia="仿宋_GB2312"/>
          <w:sz w:val="32"/>
        </w:rPr>
        <w:t>抓获经过、被害人郭凯陈述、证人魏子淇、杨禄、张凤芝证言、银行卡交易明细、被告人王洪志指认作案地点照片等书证、物证照片、视听资料、扣押、发还物品清单、公安机关出具的情况说明、赔偿协议、前科材料、</w:t>
      </w:r>
      <w:r>
        <w:rPr>
          <w:rFonts w:hint="eastAsia" w:ascii="仿宋_GB2312" w:eastAsia="仿宋_GB2312"/>
          <w:sz w:val="32"/>
        </w:rPr>
        <w:t>被告人供述</w:t>
      </w:r>
      <w:r>
        <w:rPr>
          <w:rFonts w:hint="eastAsia" w:eastAsia="仿宋_GB2312"/>
          <w:sz w:val="32"/>
        </w:rPr>
        <w:t>等证据材料</w:t>
      </w:r>
      <w:r>
        <w:rPr>
          <w:rFonts w:hint="eastAsia" w:ascii="仿宋_GB2312" w:eastAsia="仿宋_GB2312"/>
          <w:sz w:val="32"/>
        </w:rPr>
        <w:t>予以证实，事实清楚，证据充分，足以认定。</w:t>
      </w:r>
    </w:p>
    <w:p>
      <w:pPr>
        <w:ind w:firstLine="678" w:firstLineChars="200"/>
        <w:rPr>
          <w:rFonts w:hint="eastAsia" w:ascii="仿宋_GB2312" w:eastAsia="仿宋_GB2312"/>
          <w:color w:val="FF0000"/>
          <w:sz w:val="32"/>
          <w:szCs w:val="32"/>
        </w:rPr>
      </w:pPr>
      <w:r>
        <w:rPr>
          <w:rFonts w:hint="eastAsia" w:ascii="仿宋_GB2312" w:eastAsia="仿宋_GB2312"/>
          <w:sz w:val="32"/>
        </w:rPr>
        <w:t>本院认为，</w:t>
      </w:r>
      <w:r>
        <w:rPr>
          <w:rFonts w:hint="eastAsia" w:ascii="仿宋_GB2312" w:eastAsia="仿宋_GB2312"/>
          <w:bCs/>
          <w:sz w:val="32"/>
          <w:szCs w:val="32"/>
        </w:rPr>
        <w:t>被告人王洪志以非法占有为目的，</w:t>
      </w:r>
      <w:r>
        <w:rPr>
          <w:rFonts w:hint="eastAsia" w:ascii="仿宋_GB2312" w:eastAsia="仿宋_GB2312"/>
          <w:sz w:val="32"/>
        </w:rPr>
        <w:t>冒用他人信用卡进行信用卡诈骗活动，数额较大</w:t>
      </w:r>
      <w:r>
        <w:rPr>
          <w:rFonts w:hint="eastAsia" w:ascii="仿宋_GB2312" w:eastAsia="仿宋_GB2312"/>
          <w:bCs/>
          <w:sz w:val="32"/>
          <w:szCs w:val="32"/>
        </w:rPr>
        <w:t>，其行为已构成信用卡诈骗罪，公诉机关指控的事实及罪名成立，本院予以确认</w:t>
      </w:r>
      <w:r>
        <w:rPr>
          <w:rFonts w:hint="eastAsia" w:ascii="仿宋_GB2312" w:eastAsia="仿宋_GB2312"/>
          <w:sz w:val="32"/>
          <w:szCs w:val="32"/>
        </w:rPr>
        <w:t>。</w:t>
      </w:r>
      <w:r>
        <w:rPr>
          <w:rFonts w:hint="eastAsia" w:ascii="仿宋_GB2312" w:eastAsia="仿宋_GB2312"/>
          <w:bCs/>
          <w:sz w:val="32"/>
          <w:szCs w:val="32"/>
        </w:rPr>
        <w:t>被告人王洪志在归案后能如实供述主要犯罪事实，依法可从轻处罚。</w:t>
      </w:r>
      <w:r>
        <w:rPr>
          <w:rFonts w:hint="eastAsia" w:ascii="仿宋_GB2312" w:hAnsi="ˎ̥" w:eastAsia="仿宋_GB2312" w:cs="宋体"/>
          <w:color w:val="000000"/>
          <w:kern w:val="0"/>
          <w:sz w:val="32"/>
          <w:szCs w:val="32"/>
        </w:rPr>
        <w:t>被告人王洪志曾受过刑事处罚，</w:t>
      </w:r>
      <w:r>
        <w:rPr>
          <w:rFonts w:hint="eastAsia" w:ascii="仿宋_GB2312" w:eastAsia="仿宋_GB2312"/>
          <w:sz w:val="32"/>
        </w:rPr>
        <w:t>又再次犯罪，应酌情从重处罚</w:t>
      </w:r>
      <w:r>
        <w:rPr>
          <w:rFonts w:hint="eastAsia" w:ascii="仿宋_GB2312" w:hAnsi="ˎ̥" w:eastAsia="仿宋_GB2312" w:cs="宋体"/>
          <w:color w:val="000000"/>
          <w:kern w:val="0"/>
          <w:sz w:val="32"/>
          <w:szCs w:val="32"/>
        </w:rPr>
        <w:t>。另考虑案发后被告人王洪志家属已退赔被害人经济损失，量刑时可酌情对其从轻处罚</w:t>
      </w:r>
      <w:r>
        <w:rPr>
          <w:rFonts w:hint="eastAsia" w:ascii="仿宋_GB2312" w:hAnsi="ˎ̥" w:eastAsia="仿宋_GB2312" w:cs="宋体"/>
          <w:kern w:val="0"/>
          <w:sz w:val="32"/>
          <w:szCs w:val="32"/>
        </w:rPr>
        <w:t>。</w:t>
      </w:r>
      <w:r>
        <w:rPr>
          <w:rFonts w:hint="eastAsia" w:ascii="仿宋_GB2312" w:hAnsi="ˎ̥" w:eastAsia="仿宋_GB2312" w:cs="宋体"/>
          <w:color w:val="000000"/>
          <w:kern w:val="0"/>
          <w:sz w:val="32"/>
          <w:szCs w:val="32"/>
        </w:rPr>
        <w:t>辩护人</w:t>
      </w:r>
      <w:r>
        <w:rPr>
          <w:rFonts w:hint="eastAsia" w:ascii="仿宋_GB2312" w:eastAsia="仿宋_GB2312"/>
          <w:color w:val="000000"/>
          <w:sz w:val="32"/>
        </w:rPr>
        <w:t>建议适用缓刑的辩护意见，本院不予采纳，其他辩护意见，本院酌情予以考虑。</w:t>
      </w:r>
      <w:r>
        <w:rPr>
          <w:rFonts w:hint="eastAsia" w:ascii="仿宋_GB2312" w:eastAsia="仿宋_GB2312"/>
          <w:bCs/>
          <w:sz w:val="32"/>
          <w:szCs w:val="32"/>
        </w:rPr>
        <w:t>综上，依照《中华人民共和国刑法》第一百九十六条第一款第（三）项,第六十七条第三款之规定，判决如下：</w:t>
      </w:r>
    </w:p>
    <w:p>
      <w:pPr>
        <w:ind w:firstLine="678" w:firstLineChars="200"/>
        <w:rPr>
          <w:rFonts w:hint="eastAsia" w:ascii="仿宋_GB2312" w:eastAsia="仿宋_GB2312"/>
          <w:sz w:val="32"/>
        </w:rPr>
      </w:pPr>
      <w:r>
        <w:rPr>
          <w:rFonts w:hint="eastAsia" w:ascii="仿宋_GB2312" w:eastAsia="仿宋_GB2312"/>
          <w:sz w:val="32"/>
        </w:rPr>
        <w:t>被告人王洪志犯信用卡诈骗罪，判处有期徒刑六个月，并处罚金人民币二万元。</w:t>
      </w:r>
    </w:p>
    <w:p>
      <w:pPr>
        <w:ind w:firstLine="678"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（刑期从判决执行之日起计算。判决执行以前先行羁押的，羁押一日折抵刑期一日，即自2015年9月10日起至2016年3月9日止。所判罚金应于判决生效后三个月内缴纳）。</w:t>
      </w:r>
    </w:p>
    <w:p>
      <w:pPr>
        <w:ind w:firstLine="678"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如不服本判决，可在接到判决书的第二日起十日内通过本院或者直接向天津市第一中级人民法院提出上诉。书面上诉的，应当提交上诉状正本一份、副本二份。</w:t>
      </w:r>
    </w:p>
    <w:p>
      <w:pPr>
        <w:rPr>
          <w:rFonts w:hint="eastAsia" w:ascii="仿宋_GB2312" w:eastAsia="仿宋_GB2312"/>
          <w:sz w:val="32"/>
        </w:rPr>
      </w:pPr>
    </w:p>
    <w:p>
      <w:pPr>
        <w:rPr>
          <w:rFonts w:hint="eastAsia" w:ascii="仿宋_GB2312" w:eastAsia="仿宋_GB2312"/>
          <w:sz w:val="32"/>
        </w:rPr>
      </w:pPr>
    </w:p>
    <w:p>
      <w:pPr>
        <w:rPr>
          <w:rFonts w:hint="eastAsia" w:ascii="仿宋_GB2312" w:eastAsia="仿宋_GB2312"/>
          <w:sz w:val="32"/>
        </w:rPr>
      </w:pPr>
    </w:p>
    <w:p>
      <w:pPr>
        <w:autoSpaceDE w:val="0"/>
        <w:autoSpaceDN w:val="0"/>
        <w:adjustRightInd w:val="0"/>
        <w:ind w:right="696" w:rightChars="304"/>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代理审判员　　王正刚</w:t>
      </w:r>
    </w:p>
    <w:p>
      <w:pPr>
        <w:autoSpaceDE w:val="0"/>
        <w:autoSpaceDN w:val="0"/>
        <w:adjustRightInd w:val="0"/>
        <w:ind w:right="696" w:rightChars="304"/>
        <w:jc w:val="right"/>
        <w:rPr>
          <w:rFonts w:hint="eastAsia" w:ascii="仿宋_GB2312" w:hAnsi="MS Sans Serif" w:eastAsia="仿宋_GB2312" w:cs="仿宋_GB2312"/>
          <w:kern w:val="0"/>
          <w:sz w:val="32"/>
          <w:szCs w:val="32"/>
        </w:rPr>
      </w:pPr>
    </w:p>
    <w:p>
      <w:pPr>
        <w:autoSpaceDE w:val="0"/>
        <w:autoSpaceDN w:val="0"/>
        <w:adjustRightInd w:val="0"/>
        <w:ind w:right="696" w:rightChars="304"/>
        <w:jc w:val="right"/>
        <w:rPr>
          <w:rFonts w:hint="eastAsia" w:ascii="仿宋_GB2312" w:hAnsi="MS Sans Serif" w:eastAsia="仿宋_GB2312" w:cs="仿宋_GB2312"/>
          <w:kern w:val="0"/>
          <w:sz w:val="32"/>
          <w:szCs w:val="32"/>
        </w:rPr>
      </w:pPr>
    </w:p>
    <w:p>
      <w:pPr>
        <w:autoSpaceDE w:val="0"/>
        <w:autoSpaceDN w:val="0"/>
        <w:adjustRightInd w:val="0"/>
        <w:ind w:right="696" w:rightChars="304"/>
        <w:jc w:val="right"/>
        <w:rPr>
          <w:rFonts w:hint="eastAsia" w:ascii="仿宋_GB2312" w:hAnsi="MS Sans Serif" w:eastAsia="仿宋_GB2312" w:cs="仿宋_GB2312"/>
          <w:kern w:val="0"/>
          <w:sz w:val="32"/>
          <w:szCs w:val="32"/>
        </w:rPr>
      </w:pPr>
    </w:p>
    <w:p>
      <w:pPr>
        <w:autoSpaceDE w:val="0"/>
        <w:autoSpaceDN w:val="0"/>
        <w:adjustRightInd w:val="0"/>
        <w:ind w:right="696" w:rightChars="304"/>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二○一五年十一月三十日</w:t>
      </w:r>
    </w:p>
    <w:p>
      <w:pPr>
        <w:ind w:left="5221" w:leftChars="2280"/>
        <w:jc w:val="right"/>
        <w:rPr>
          <w:rFonts w:hint="eastAsia" w:ascii="仿宋_GB2312" w:eastAsia="仿宋_GB2312"/>
          <w:sz w:val="32"/>
        </w:rPr>
      </w:pPr>
      <w:r>
        <w:rPr>
          <w:rFonts w:hint="eastAsia" w:ascii="仿宋_GB2312" w:hAnsi="MS Sans Serif" w:eastAsia="仿宋_GB2312" w:cs="仿宋_GB2312"/>
          <w:kern w:val="0"/>
          <w:sz w:val="32"/>
          <w:szCs w:val="32"/>
        </w:rPr>
        <w:t xml:space="preserve">    </w:t>
      </w:r>
    </w:p>
    <w:p>
      <w:pPr>
        <w:autoSpaceDE w:val="0"/>
        <w:autoSpaceDN w:val="0"/>
        <w:adjustRightInd w:val="0"/>
        <w:ind w:right="696" w:rightChars="304"/>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书　记　员　　张  楠</w:t>
      </w:r>
    </w:p>
    <w:p>
      <w:pPr>
        <w:autoSpaceDE w:val="0"/>
        <w:autoSpaceDN w:val="0"/>
        <w:adjustRightInd w:val="0"/>
        <w:ind w:right="696" w:rightChars="304"/>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速　录　员　　王佳兰</w:t>
      </w: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p>
    <w:p>
      <w:pPr>
        <w:rPr>
          <w:rFonts w:hint="eastAsia" w:ascii="仿宋_GB2312" w:eastAsia="仿宋_GB2312"/>
          <w:sz w:val="32"/>
          <w:szCs w:val="32"/>
        </w:rPr>
      </w:pPr>
      <w:r>
        <w:rPr>
          <w:rFonts w:hint="eastAsia" w:ascii="仿宋_GB2312" w:eastAsia="仿宋_GB2312"/>
          <w:sz w:val="32"/>
          <w:szCs w:val="32"/>
        </w:rPr>
        <w:t>附本裁判文书所依据法律规定的具体条文：</w:t>
      </w:r>
    </w:p>
    <w:p>
      <w:pPr>
        <w:rPr>
          <w:rFonts w:hint="eastAsia" w:ascii="仿宋_GB2312" w:eastAsia="仿宋_GB2312"/>
          <w:b/>
          <w:sz w:val="32"/>
        </w:rPr>
      </w:pPr>
      <w:bookmarkStart w:id="0" w:name="up"/>
      <w:bookmarkEnd w:id="0"/>
      <w:bookmarkStart w:id="1" w:name="234"/>
      <w:r>
        <w:rPr>
          <w:rFonts w:hint="eastAsia" w:ascii="仿宋_GB2312" w:eastAsia="仿宋_GB2312"/>
          <w:b/>
          <w:sz w:val="32"/>
        </w:rPr>
        <w:t>1、《中华人民共和国刑法》第一百九十六条</w:t>
      </w:r>
      <w:bookmarkEnd w:id="1"/>
      <w:r>
        <w:rPr>
          <w:rFonts w:hint="eastAsia" w:ascii="仿宋_GB2312" w:eastAsia="仿宋_GB2312"/>
          <w:b/>
          <w:sz w:val="32"/>
        </w:rPr>
        <w:t>：</w:t>
      </w:r>
    </w:p>
    <w:p>
      <w:pPr>
        <w:ind w:firstLine="678" w:firstLineChars="200"/>
        <w:rPr>
          <w:rFonts w:ascii="仿宋_GB2312" w:eastAsia="仿宋_GB2312"/>
          <w:sz w:val="32"/>
          <w:szCs w:val="32"/>
        </w:rPr>
      </w:pPr>
      <w:r>
        <w:rPr>
          <w:rFonts w:hint="eastAsia" w:ascii="仿宋_GB2312" w:eastAsia="仿宋_GB2312"/>
          <w:sz w:val="32"/>
          <w:szCs w:val="32"/>
        </w:rPr>
        <w:t>有下列情形之一，进行信用卡诈骗活动，数额较大的，处五年以下有期徒刑或者拘役，并处二万元以上二十万元以下罚金</w:t>
      </w:r>
      <w:r>
        <w:rPr>
          <w:rFonts w:ascii="仿宋_GB2312" w:eastAsia="仿宋_GB2312"/>
          <w:sz w:val="32"/>
          <w:szCs w:val="32"/>
        </w:rPr>
        <w:t>;</w:t>
      </w:r>
      <w:r>
        <w:rPr>
          <w:rFonts w:hint="eastAsia" w:ascii="仿宋_GB2312" w:eastAsia="仿宋_GB2312"/>
          <w:sz w:val="32"/>
          <w:szCs w:val="32"/>
        </w:rPr>
        <w:t>数额巨大或者有其他严重情节的，处五年以上十年以下有期徒刑，并处五万元以上五十万元以下罚金</w:t>
      </w:r>
      <w:r>
        <w:rPr>
          <w:rFonts w:ascii="仿宋_GB2312" w:eastAsia="仿宋_GB2312"/>
          <w:sz w:val="32"/>
          <w:szCs w:val="32"/>
        </w:rPr>
        <w:t>;</w:t>
      </w:r>
      <w:r>
        <w:rPr>
          <w:rFonts w:hint="eastAsia" w:ascii="仿宋_GB2312" w:eastAsia="仿宋_GB2312"/>
          <w:sz w:val="32"/>
          <w:szCs w:val="32"/>
        </w:rPr>
        <w:t>数额特别巨大或者有其他特别严重情节的，处十年以上有期徒刑或者无期徒刑，并处五万元以上五十万元以下罚金或者没收财产：</w:t>
      </w:r>
    </w:p>
    <w:p>
      <w:pPr>
        <w:ind w:firstLine="678" w:firstLineChars="200"/>
        <w:rPr>
          <w:rFonts w:hint="eastAsia" w:ascii="仿宋_GB2312" w:eastAsia="仿宋_GB2312"/>
          <w:sz w:val="32"/>
          <w:szCs w:val="32"/>
        </w:rPr>
      </w:pPr>
      <w:r>
        <w:rPr>
          <w:rFonts w:ascii="仿宋_GB2312" w:eastAsia="仿宋_GB2312"/>
          <w:sz w:val="32"/>
          <w:szCs w:val="32"/>
        </w:rPr>
        <w:t>(</w:t>
      </w:r>
      <w:r>
        <w:rPr>
          <w:rFonts w:hint="eastAsia" w:ascii="仿宋_GB2312" w:eastAsia="仿宋_GB2312"/>
          <w:sz w:val="32"/>
          <w:szCs w:val="32"/>
        </w:rPr>
        <w:t>一</w:t>
      </w:r>
      <w:r>
        <w:rPr>
          <w:rFonts w:ascii="仿宋_GB2312" w:eastAsia="仿宋_GB2312"/>
          <w:sz w:val="32"/>
          <w:szCs w:val="32"/>
        </w:rPr>
        <w:t>)</w:t>
      </w:r>
      <w:r>
        <w:rPr>
          <w:rFonts w:hint="eastAsia" w:ascii="仿宋_GB2312" w:eastAsia="仿宋_GB2312"/>
          <w:sz w:val="32"/>
          <w:szCs w:val="32"/>
        </w:rPr>
        <w:t>使用伪造的信用卡，或者使用以虚假的身份证明骗领的信用卡的</w:t>
      </w:r>
      <w:r>
        <w:rPr>
          <w:rFonts w:ascii="仿宋_GB2312" w:eastAsia="仿宋_GB2312"/>
          <w:sz w:val="32"/>
          <w:szCs w:val="32"/>
        </w:rPr>
        <w:t>;</w:t>
      </w:r>
    </w:p>
    <w:p>
      <w:pPr>
        <w:ind w:firstLine="678"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二</w:t>
      </w:r>
      <w:r>
        <w:rPr>
          <w:rFonts w:ascii="仿宋_GB2312" w:eastAsia="仿宋_GB2312"/>
          <w:sz w:val="32"/>
          <w:szCs w:val="32"/>
        </w:rPr>
        <w:t>)</w:t>
      </w:r>
      <w:r>
        <w:rPr>
          <w:rFonts w:hint="eastAsia" w:ascii="仿宋_GB2312" w:eastAsia="仿宋_GB2312"/>
          <w:sz w:val="32"/>
          <w:szCs w:val="32"/>
        </w:rPr>
        <w:t>使用作废的信用卡的</w:t>
      </w:r>
      <w:r>
        <w:rPr>
          <w:rFonts w:ascii="仿宋_GB2312" w:eastAsia="仿宋_GB2312"/>
          <w:sz w:val="32"/>
          <w:szCs w:val="32"/>
        </w:rPr>
        <w:t>;</w:t>
      </w:r>
    </w:p>
    <w:p>
      <w:pPr>
        <w:ind w:firstLine="678" w:firstLineChars="200"/>
        <w:rPr>
          <w:rFonts w:hint="eastAsia" w:ascii="仿宋_GB2312" w:eastAsia="仿宋_GB2312"/>
          <w:sz w:val="32"/>
          <w:szCs w:val="32"/>
        </w:rPr>
      </w:pPr>
      <w:r>
        <w:rPr>
          <w:rFonts w:ascii="仿宋_GB2312" w:eastAsia="仿宋_GB2312"/>
          <w:sz w:val="32"/>
          <w:szCs w:val="32"/>
        </w:rPr>
        <w:t>(</w:t>
      </w:r>
      <w:r>
        <w:rPr>
          <w:rFonts w:hint="eastAsia" w:ascii="仿宋_GB2312" w:eastAsia="仿宋_GB2312"/>
          <w:sz w:val="32"/>
          <w:szCs w:val="32"/>
        </w:rPr>
        <w:t>三</w:t>
      </w:r>
      <w:r>
        <w:rPr>
          <w:rFonts w:ascii="仿宋_GB2312" w:eastAsia="仿宋_GB2312"/>
          <w:sz w:val="32"/>
          <w:szCs w:val="32"/>
        </w:rPr>
        <w:t>)</w:t>
      </w:r>
      <w:r>
        <w:rPr>
          <w:rFonts w:hint="eastAsia" w:ascii="仿宋_GB2312" w:eastAsia="仿宋_GB2312"/>
          <w:sz w:val="32"/>
          <w:szCs w:val="32"/>
        </w:rPr>
        <w:t>冒用他人信用卡的</w:t>
      </w:r>
      <w:r>
        <w:rPr>
          <w:rFonts w:ascii="仿宋_GB2312" w:eastAsia="仿宋_GB2312"/>
          <w:sz w:val="32"/>
          <w:szCs w:val="32"/>
        </w:rPr>
        <w:t>;</w:t>
      </w:r>
    </w:p>
    <w:p>
      <w:pPr>
        <w:ind w:firstLine="678"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rPr>
        <w:t>四</w:t>
      </w:r>
      <w:r>
        <w:rPr>
          <w:rFonts w:ascii="仿宋_GB2312" w:eastAsia="仿宋_GB2312"/>
          <w:sz w:val="32"/>
          <w:szCs w:val="32"/>
        </w:rPr>
        <w:t>)</w:t>
      </w:r>
      <w:r>
        <w:rPr>
          <w:rFonts w:hint="eastAsia" w:ascii="仿宋_GB2312" w:eastAsia="仿宋_GB2312"/>
          <w:sz w:val="32"/>
          <w:szCs w:val="32"/>
        </w:rPr>
        <w:t>恶意透支的。</w:t>
      </w:r>
    </w:p>
    <w:p>
      <w:pPr>
        <w:ind w:firstLine="678" w:firstLineChars="200"/>
        <w:rPr>
          <w:rFonts w:ascii="仿宋_GB2312" w:eastAsia="仿宋_GB2312"/>
          <w:sz w:val="32"/>
          <w:szCs w:val="32"/>
        </w:rPr>
      </w:pPr>
      <w:r>
        <w:rPr>
          <w:rFonts w:hint="eastAsia" w:ascii="仿宋_GB2312" w:eastAsia="仿宋_GB2312"/>
          <w:sz w:val="32"/>
          <w:szCs w:val="32"/>
        </w:rPr>
        <w:t>前款所称恶意透支，是指持卡人以非法占有为目的，超过规定限额或者规定期限透支，并且经发卡银行催收后仍不归还的行为。</w:t>
      </w:r>
    </w:p>
    <w:p>
      <w:pPr>
        <w:ind w:firstLine="678" w:firstLineChars="200"/>
        <w:rPr>
          <w:rFonts w:hint="eastAsia" w:ascii="仿宋_GB2312" w:eastAsia="仿宋_GB2312"/>
          <w:sz w:val="32"/>
          <w:szCs w:val="32"/>
        </w:rPr>
      </w:pPr>
      <w:r>
        <w:rPr>
          <w:rFonts w:hint="eastAsia" w:ascii="仿宋_GB2312" w:eastAsia="仿宋_GB2312"/>
          <w:sz w:val="32"/>
          <w:szCs w:val="32"/>
        </w:rPr>
        <w:t>盗窃信用卡并使用的，依照本法第二百六十四条的规定定罪处罚。</w:t>
      </w:r>
    </w:p>
    <w:p>
      <w:pPr>
        <w:rPr>
          <w:rFonts w:hint="eastAsia" w:ascii="仿宋_GB2312" w:eastAsia="仿宋_GB2312"/>
          <w:b/>
          <w:sz w:val="32"/>
          <w:szCs w:val="32"/>
        </w:rPr>
      </w:pPr>
      <w:r>
        <w:rPr>
          <w:rFonts w:hint="eastAsia" w:ascii="仿宋_GB2312" w:eastAsia="仿宋_GB2312"/>
          <w:b/>
          <w:sz w:val="32"/>
          <w:szCs w:val="32"/>
        </w:rPr>
        <w:t>2、《中华人民共和国刑法》</w:t>
      </w:r>
      <w:r>
        <w:rPr>
          <w:rFonts w:hint="eastAsia" w:ascii="仿宋_GB2312" w:eastAsia="仿宋_GB2312"/>
          <w:b/>
          <w:sz w:val="32"/>
        </w:rPr>
        <w:t>第六十七条</w:t>
      </w:r>
      <w:r>
        <w:rPr>
          <w:rFonts w:hint="eastAsia" w:ascii="仿宋_GB2312" w:eastAsia="仿宋_GB2312"/>
          <w:b/>
          <w:sz w:val="32"/>
          <w:szCs w:val="32"/>
        </w:rPr>
        <w:t>：</w:t>
      </w:r>
    </w:p>
    <w:p>
      <w:pPr>
        <w:ind w:firstLine="664" w:firstLineChars="196"/>
        <w:rPr>
          <w:rFonts w:hint="eastAsia" w:ascii="仿宋_GB2312" w:eastAsia="仿宋_GB2312"/>
          <w:sz w:val="32"/>
          <w:szCs w:val="32"/>
        </w:rPr>
      </w:pPr>
      <w:r>
        <w:rPr>
          <w:rFonts w:hint="eastAsia" w:ascii="仿宋_GB2312" w:eastAsia="仿宋_GB2312"/>
          <w:sz w:val="32"/>
          <w:szCs w:val="32"/>
        </w:rPr>
        <w:t>犯罪以后自动投案，如实供述自己的罪行的，是自首。对于自首的犯罪分子，可以从轻或者减轻处罚。其中，犯罪较轻的，可以免除处罚。</w:t>
      </w:r>
    </w:p>
    <w:p>
      <w:pPr>
        <w:ind w:firstLine="664" w:firstLineChars="196"/>
        <w:rPr>
          <w:rStyle w:val="10"/>
          <w:rFonts w:hint="eastAsia" w:ascii="仿宋_GB2312" w:eastAsia="仿宋_GB2312"/>
          <w:b w:val="0"/>
          <w:color w:val="000000"/>
          <w:sz w:val="32"/>
          <w:szCs w:val="32"/>
        </w:rPr>
      </w:pPr>
      <w:r>
        <w:rPr>
          <w:rStyle w:val="10"/>
          <w:rFonts w:hint="eastAsia" w:ascii="仿宋_GB2312" w:eastAsia="仿宋_GB2312"/>
          <w:b w:val="0"/>
          <w:color w:val="000000"/>
          <w:sz w:val="32"/>
          <w:szCs w:val="32"/>
        </w:rPr>
        <w:t>被采取强制措施的犯罪嫌疑人、被告人和正在服刑的罪犯，如实供述司法机关还未掌握的本人其他罪行的，以自首论。</w:t>
      </w:r>
    </w:p>
    <w:p>
      <w:pPr>
        <w:ind w:firstLine="678" w:firstLineChars="200"/>
        <w:rPr>
          <w:rFonts w:hint="eastAsia" w:ascii="仿宋_GB2312" w:eastAsia="仿宋_GB2312"/>
          <w:bCs/>
          <w:color w:val="000000"/>
          <w:sz w:val="32"/>
          <w:szCs w:val="32"/>
        </w:rPr>
      </w:pPr>
      <w:r>
        <w:rPr>
          <w:rStyle w:val="10"/>
          <w:rFonts w:hint="eastAsia" w:ascii="仿宋_GB2312" w:eastAsia="仿宋_GB2312"/>
          <w:b w:val="0"/>
          <w:color w:val="000000"/>
          <w:sz w:val="32"/>
          <w:szCs w:val="32"/>
        </w:rPr>
        <w:t>犯罪嫌疑人虽不具有前两款规定的自首情节，但是如实供述自己罪行的，可以从轻处罚；因其如实供述自己罪行，避免特别严重后果发生的，可以减轻处罚。</w:t>
      </w:r>
    </w:p>
    <w:p/>
    <w:p>
      <w:pPr>
        <w:rPr>
          <w:rStyle w:val="10"/>
          <w:rFonts w:hint="eastAsia" w:ascii="仿宋_GB2312" w:eastAsia="仿宋_GB2312"/>
          <w:b w:val="0"/>
          <w:color w:val="000000"/>
          <w:sz w:val="32"/>
          <w:szCs w:val="32"/>
        </w:rPr>
      </w:pPr>
    </w:p>
    <w:sectPr>
      <w:footerReference r:id="rId3" w:type="default"/>
      <w:footerReference r:id="rId4" w:type="even"/>
      <w:pgSz w:w="11906" w:h="16838"/>
      <w:pgMar w:top="1701" w:right="1588" w:bottom="1701" w:left="1588" w:header="0" w:footer="1361" w:gutter="0"/>
      <w:cols w:space="425" w:num="1"/>
      <w:docGrid w:type="linesAndChars" w:linePitch="537" w:charSpace="40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MS Sans Serif">
    <w:altName w:val="Arial"/>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15"/>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0837"/>
    <w:rsid w:val="000104A4"/>
    <w:rsid w:val="000255E9"/>
    <w:rsid w:val="000265F8"/>
    <w:rsid w:val="000267A9"/>
    <w:rsid w:val="000314C4"/>
    <w:rsid w:val="00031C5F"/>
    <w:rsid w:val="00034342"/>
    <w:rsid w:val="00035A2F"/>
    <w:rsid w:val="0004672D"/>
    <w:rsid w:val="00050DDE"/>
    <w:rsid w:val="0006333C"/>
    <w:rsid w:val="00066C46"/>
    <w:rsid w:val="00066E5D"/>
    <w:rsid w:val="000760A4"/>
    <w:rsid w:val="00076F30"/>
    <w:rsid w:val="000A0B3E"/>
    <w:rsid w:val="000A19DB"/>
    <w:rsid w:val="000A3F58"/>
    <w:rsid w:val="000C1566"/>
    <w:rsid w:val="000C3932"/>
    <w:rsid w:val="000D2BC8"/>
    <w:rsid w:val="000D508A"/>
    <w:rsid w:val="000D72B4"/>
    <w:rsid w:val="000E36A1"/>
    <w:rsid w:val="000E7A1C"/>
    <w:rsid w:val="000F5349"/>
    <w:rsid w:val="00100945"/>
    <w:rsid w:val="0010233E"/>
    <w:rsid w:val="0011593F"/>
    <w:rsid w:val="00117427"/>
    <w:rsid w:val="001215E1"/>
    <w:rsid w:val="001363F8"/>
    <w:rsid w:val="00137071"/>
    <w:rsid w:val="001372FF"/>
    <w:rsid w:val="00137C9A"/>
    <w:rsid w:val="001443C8"/>
    <w:rsid w:val="001514AD"/>
    <w:rsid w:val="00162B0E"/>
    <w:rsid w:val="0016655F"/>
    <w:rsid w:val="0017031E"/>
    <w:rsid w:val="0017522C"/>
    <w:rsid w:val="00185C36"/>
    <w:rsid w:val="00186453"/>
    <w:rsid w:val="00187FDF"/>
    <w:rsid w:val="001916AB"/>
    <w:rsid w:val="00193495"/>
    <w:rsid w:val="0019782B"/>
    <w:rsid w:val="00197F07"/>
    <w:rsid w:val="001A11A2"/>
    <w:rsid w:val="001A338B"/>
    <w:rsid w:val="001B48A7"/>
    <w:rsid w:val="001B6852"/>
    <w:rsid w:val="001C0837"/>
    <w:rsid w:val="001C6142"/>
    <w:rsid w:val="001C648C"/>
    <w:rsid w:val="001D6D1C"/>
    <w:rsid w:val="001E1472"/>
    <w:rsid w:val="001E49DA"/>
    <w:rsid w:val="001E626E"/>
    <w:rsid w:val="001F2BB2"/>
    <w:rsid w:val="001F68CA"/>
    <w:rsid w:val="001F7418"/>
    <w:rsid w:val="002062F3"/>
    <w:rsid w:val="0021184A"/>
    <w:rsid w:val="002121F8"/>
    <w:rsid w:val="002154E1"/>
    <w:rsid w:val="00224C94"/>
    <w:rsid w:val="0023014B"/>
    <w:rsid w:val="00233669"/>
    <w:rsid w:val="0024125D"/>
    <w:rsid w:val="00242C10"/>
    <w:rsid w:val="00245538"/>
    <w:rsid w:val="002529CB"/>
    <w:rsid w:val="00260EA8"/>
    <w:rsid w:val="0026210F"/>
    <w:rsid w:val="0027437A"/>
    <w:rsid w:val="0027709D"/>
    <w:rsid w:val="00285629"/>
    <w:rsid w:val="00285B04"/>
    <w:rsid w:val="0029301C"/>
    <w:rsid w:val="00293860"/>
    <w:rsid w:val="0029513C"/>
    <w:rsid w:val="00295E6A"/>
    <w:rsid w:val="002A05C8"/>
    <w:rsid w:val="002A1C40"/>
    <w:rsid w:val="002A2FB7"/>
    <w:rsid w:val="002A41F0"/>
    <w:rsid w:val="002A5244"/>
    <w:rsid w:val="002B5B18"/>
    <w:rsid w:val="002C1821"/>
    <w:rsid w:val="002C6E41"/>
    <w:rsid w:val="002D2D57"/>
    <w:rsid w:val="002D4108"/>
    <w:rsid w:val="002D65AC"/>
    <w:rsid w:val="002D65C4"/>
    <w:rsid w:val="002E1CBF"/>
    <w:rsid w:val="002E3894"/>
    <w:rsid w:val="002E3B85"/>
    <w:rsid w:val="002E41E6"/>
    <w:rsid w:val="002F01EA"/>
    <w:rsid w:val="002F72CD"/>
    <w:rsid w:val="00306D77"/>
    <w:rsid w:val="00306FCD"/>
    <w:rsid w:val="00317166"/>
    <w:rsid w:val="00317532"/>
    <w:rsid w:val="00325EB5"/>
    <w:rsid w:val="00326A1A"/>
    <w:rsid w:val="00333B67"/>
    <w:rsid w:val="003618D8"/>
    <w:rsid w:val="0036323E"/>
    <w:rsid w:val="00371ADF"/>
    <w:rsid w:val="00377468"/>
    <w:rsid w:val="00382E3F"/>
    <w:rsid w:val="0038775A"/>
    <w:rsid w:val="00395000"/>
    <w:rsid w:val="00395C28"/>
    <w:rsid w:val="003C6839"/>
    <w:rsid w:val="003E16D2"/>
    <w:rsid w:val="003E38ED"/>
    <w:rsid w:val="003E6BF4"/>
    <w:rsid w:val="003F6742"/>
    <w:rsid w:val="004010F5"/>
    <w:rsid w:val="0040313A"/>
    <w:rsid w:val="004137E8"/>
    <w:rsid w:val="0041571C"/>
    <w:rsid w:val="00416490"/>
    <w:rsid w:val="004327A5"/>
    <w:rsid w:val="00434D8E"/>
    <w:rsid w:val="0043624F"/>
    <w:rsid w:val="004401DE"/>
    <w:rsid w:val="00447F04"/>
    <w:rsid w:val="0045075A"/>
    <w:rsid w:val="004530E4"/>
    <w:rsid w:val="00461015"/>
    <w:rsid w:val="00462ABE"/>
    <w:rsid w:val="00463878"/>
    <w:rsid w:val="0046690A"/>
    <w:rsid w:val="004759F6"/>
    <w:rsid w:val="004765A9"/>
    <w:rsid w:val="00481F6B"/>
    <w:rsid w:val="00484008"/>
    <w:rsid w:val="004873F3"/>
    <w:rsid w:val="00490A08"/>
    <w:rsid w:val="004959B1"/>
    <w:rsid w:val="004A1CE1"/>
    <w:rsid w:val="004A25EA"/>
    <w:rsid w:val="004C6415"/>
    <w:rsid w:val="004D1765"/>
    <w:rsid w:val="004D1D77"/>
    <w:rsid w:val="004D3055"/>
    <w:rsid w:val="004E4016"/>
    <w:rsid w:val="005026A6"/>
    <w:rsid w:val="005039D0"/>
    <w:rsid w:val="00504113"/>
    <w:rsid w:val="00506484"/>
    <w:rsid w:val="005105E5"/>
    <w:rsid w:val="00514F16"/>
    <w:rsid w:val="00517E1A"/>
    <w:rsid w:val="00531B3A"/>
    <w:rsid w:val="0053352F"/>
    <w:rsid w:val="00534FD6"/>
    <w:rsid w:val="005352E1"/>
    <w:rsid w:val="005434C2"/>
    <w:rsid w:val="005503B0"/>
    <w:rsid w:val="00566624"/>
    <w:rsid w:val="005675B5"/>
    <w:rsid w:val="005727EF"/>
    <w:rsid w:val="0057330D"/>
    <w:rsid w:val="00573860"/>
    <w:rsid w:val="00580BF8"/>
    <w:rsid w:val="005A35D9"/>
    <w:rsid w:val="005A756A"/>
    <w:rsid w:val="005C0188"/>
    <w:rsid w:val="005C2FA5"/>
    <w:rsid w:val="005D1BD8"/>
    <w:rsid w:val="005E3DD2"/>
    <w:rsid w:val="005E411D"/>
    <w:rsid w:val="00600272"/>
    <w:rsid w:val="0060045C"/>
    <w:rsid w:val="006027DC"/>
    <w:rsid w:val="00605B61"/>
    <w:rsid w:val="00610BBE"/>
    <w:rsid w:val="00614358"/>
    <w:rsid w:val="006237DD"/>
    <w:rsid w:val="00627913"/>
    <w:rsid w:val="00643989"/>
    <w:rsid w:val="0065110F"/>
    <w:rsid w:val="006655CF"/>
    <w:rsid w:val="0067064C"/>
    <w:rsid w:val="006719F2"/>
    <w:rsid w:val="00671D99"/>
    <w:rsid w:val="00674B56"/>
    <w:rsid w:val="00683E61"/>
    <w:rsid w:val="0069065E"/>
    <w:rsid w:val="006961F4"/>
    <w:rsid w:val="006B2845"/>
    <w:rsid w:val="006C606C"/>
    <w:rsid w:val="006D10F3"/>
    <w:rsid w:val="006E13EB"/>
    <w:rsid w:val="006E4376"/>
    <w:rsid w:val="00702760"/>
    <w:rsid w:val="00710573"/>
    <w:rsid w:val="00757EDA"/>
    <w:rsid w:val="00762A96"/>
    <w:rsid w:val="007730C3"/>
    <w:rsid w:val="007770CE"/>
    <w:rsid w:val="00780499"/>
    <w:rsid w:val="0078362D"/>
    <w:rsid w:val="00785358"/>
    <w:rsid w:val="00791EED"/>
    <w:rsid w:val="00793612"/>
    <w:rsid w:val="0079570C"/>
    <w:rsid w:val="007B098C"/>
    <w:rsid w:val="007C5D21"/>
    <w:rsid w:val="007C636D"/>
    <w:rsid w:val="007D2053"/>
    <w:rsid w:val="007E5E35"/>
    <w:rsid w:val="007E7DBC"/>
    <w:rsid w:val="007F1F67"/>
    <w:rsid w:val="007F530A"/>
    <w:rsid w:val="007F71E3"/>
    <w:rsid w:val="008131B8"/>
    <w:rsid w:val="00820DEC"/>
    <w:rsid w:val="008253AC"/>
    <w:rsid w:val="00825FF2"/>
    <w:rsid w:val="0084173B"/>
    <w:rsid w:val="00841B4A"/>
    <w:rsid w:val="00852F8E"/>
    <w:rsid w:val="00853D4E"/>
    <w:rsid w:val="00866207"/>
    <w:rsid w:val="00870650"/>
    <w:rsid w:val="00881DA0"/>
    <w:rsid w:val="0088413D"/>
    <w:rsid w:val="00886310"/>
    <w:rsid w:val="00886E00"/>
    <w:rsid w:val="00891D15"/>
    <w:rsid w:val="0089267F"/>
    <w:rsid w:val="008950B4"/>
    <w:rsid w:val="00897D5E"/>
    <w:rsid w:val="008A648F"/>
    <w:rsid w:val="008A7AF4"/>
    <w:rsid w:val="008B0A56"/>
    <w:rsid w:val="008B3C0B"/>
    <w:rsid w:val="008B5AB3"/>
    <w:rsid w:val="008B68D8"/>
    <w:rsid w:val="008C4E2D"/>
    <w:rsid w:val="008D0164"/>
    <w:rsid w:val="008D2B6A"/>
    <w:rsid w:val="008D3307"/>
    <w:rsid w:val="008D5EBF"/>
    <w:rsid w:val="008E3344"/>
    <w:rsid w:val="008E5E71"/>
    <w:rsid w:val="008F1876"/>
    <w:rsid w:val="008F45D1"/>
    <w:rsid w:val="009004FF"/>
    <w:rsid w:val="00903C3A"/>
    <w:rsid w:val="009113C7"/>
    <w:rsid w:val="00912DDC"/>
    <w:rsid w:val="00937656"/>
    <w:rsid w:val="0094009E"/>
    <w:rsid w:val="0094683E"/>
    <w:rsid w:val="00947593"/>
    <w:rsid w:val="00947DD3"/>
    <w:rsid w:val="00950599"/>
    <w:rsid w:val="00954E08"/>
    <w:rsid w:val="009563DB"/>
    <w:rsid w:val="00961215"/>
    <w:rsid w:val="00963D04"/>
    <w:rsid w:val="00967D20"/>
    <w:rsid w:val="0097016A"/>
    <w:rsid w:val="00972C70"/>
    <w:rsid w:val="00992951"/>
    <w:rsid w:val="009A52AC"/>
    <w:rsid w:val="009A6007"/>
    <w:rsid w:val="009B2A9D"/>
    <w:rsid w:val="009C2249"/>
    <w:rsid w:val="009C34A4"/>
    <w:rsid w:val="009C5EA4"/>
    <w:rsid w:val="009E1C5A"/>
    <w:rsid w:val="009E51B7"/>
    <w:rsid w:val="009F0F1F"/>
    <w:rsid w:val="009F3145"/>
    <w:rsid w:val="009F507C"/>
    <w:rsid w:val="00A00683"/>
    <w:rsid w:val="00A0146F"/>
    <w:rsid w:val="00A01B32"/>
    <w:rsid w:val="00A07D7A"/>
    <w:rsid w:val="00A21C71"/>
    <w:rsid w:val="00A22826"/>
    <w:rsid w:val="00A251DC"/>
    <w:rsid w:val="00A34635"/>
    <w:rsid w:val="00A47D7B"/>
    <w:rsid w:val="00A50394"/>
    <w:rsid w:val="00A5145C"/>
    <w:rsid w:val="00A61753"/>
    <w:rsid w:val="00A77B77"/>
    <w:rsid w:val="00A83516"/>
    <w:rsid w:val="00A971BC"/>
    <w:rsid w:val="00AA1CF5"/>
    <w:rsid w:val="00AB42E0"/>
    <w:rsid w:val="00AB68DF"/>
    <w:rsid w:val="00AB7C77"/>
    <w:rsid w:val="00AD0955"/>
    <w:rsid w:val="00AE0FA7"/>
    <w:rsid w:val="00AE1C8A"/>
    <w:rsid w:val="00AE4AC3"/>
    <w:rsid w:val="00AE77F5"/>
    <w:rsid w:val="00AF33F1"/>
    <w:rsid w:val="00AF6DE2"/>
    <w:rsid w:val="00B0049E"/>
    <w:rsid w:val="00B038E2"/>
    <w:rsid w:val="00B07DB3"/>
    <w:rsid w:val="00B11061"/>
    <w:rsid w:val="00B15D53"/>
    <w:rsid w:val="00B160F1"/>
    <w:rsid w:val="00B17DBA"/>
    <w:rsid w:val="00B25312"/>
    <w:rsid w:val="00B31B11"/>
    <w:rsid w:val="00B324E3"/>
    <w:rsid w:val="00B43932"/>
    <w:rsid w:val="00B44616"/>
    <w:rsid w:val="00B47B85"/>
    <w:rsid w:val="00B55555"/>
    <w:rsid w:val="00B57E17"/>
    <w:rsid w:val="00B6205D"/>
    <w:rsid w:val="00B629F1"/>
    <w:rsid w:val="00B67833"/>
    <w:rsid w:val="00B67DB8"/>
    <w:rsid w:val="00B71888"/>
    <w:rsid w:val="00B75572"/>
    <w:rsid w:val="00B969DE"/>
    <w:rsid w:val="00B97B96"/>
    <w:rsid w:val="00BA39B8"/>
    <w:rsid w:val="00BA3E19"/>
    <w:rsid w:val="00BA572F"/>
    <w:rsid w:val="00BA602E"/>
    <w:rsid w:val="00BC2549"/>
    <w:rsid w:val="00BC2F93"/>
    <w:rsid w:val="00BC51DA"/>
    <w:rsid w:val="00BD4E08"/>
    <w:rsid w:val="00BD54FA"/>
    <w:rsid w:val="00BE0176"/>
    <w:rsid w:val="00BE66FB"/>
    <w:rsid w:val="00BE7BEB"/>
    <w:rsid w:val="00BF7998"/>
    <w:rsid w:val="00C0609F"/>
    <w:rsid w:val="00C102DD"/>
    <w:rsid w:val="00C1266A"/>
    <w:rsid w:val="00C21684"/>
    <w:rsid w:val="00C3101F"/>
    <w:rsid w:val="00C31141"/>
    <w:rsid w:val="00C32CEA"/>
    <w:rsid w:val="00C349E4"/>
    <w:rsid w:val="00C438E7"/>
    <w:rsid w:val="00C44757"/>
    <w:rsid w:val="00C67295"/>
    <w:rsid w:val="00C80751"/>
    <w:rsid w:val="00C87D2E"/>
    <w:rsid w:val="00C92DA2"/>
    <w:rsid w:val="00C92FE7"/>
    <w:rsid w:val="00C96B35"/>
    <w:rsid w:val="00CB5655"/>
    <w:rsid w:val="00CC4251"/>
    <w:rsid w:val="00CC49E9"/>
    <w:rsid w:val="00CD07CB"/>
    <w:rsid w:val="00CD61CB"/>
    <w:rsid w:val="00CE5580"/>
    <w:rsid w:val="00CF3B60"/>
    <w:rsid w:val="00CF55A9"/>
    <w:rsid w:val="00CF7788"/>
    <w:rsid w:val="00D0245E"/>
    <w:rsid w:val="00D06295"/>
    <w:rsid w:val="00D165CC"/>
    <w:rsid w:val="00D2313F"/>
    <w:rsid w:val="00D37F42"/>
    <w:rsid w:val="00D4570F"/>
    <w:rsid w:val="00D47D1D"/>
    <w:rsid w:val="00D54BB5"/>
    <w:rsid w:val="00D55192"/>
    <w:rsid w:val="00D61A03"/>
    <w:rsid w:val="00D734D9"/>
    <w:rsid w:val="00D7500C"/>
    <w:rsid w:val="00D75037"/>
    <w:rsid w:val="00D75B83"/>
    <w:rsid w:val="00D7737D"/>
    <w:rsid w:val="00D979F1"/>
    <w:rsid w:val="00DA0B95"/>
    <w:rsid w:val="00DA6E16"/>
    <w:rsid w:val="00DA7EB3"/>
    <w:rsid w:val="00DB1B68"/>
    <w:rsid w:val="00DB506E"/>
    <w:rsid w:val="00DC16BF"/>
    <w:rsid w:val="00DC5A1C"/>
    <w:rsid w:val="00DC761C"/>
    <w:rsid w:val="00DC7C43"/>
    <w:rsid w:val="00DD136F"/>
    <w:rsid w:val="00DD17BA"/>
    <w:rsid w:val="00DD46AA"/>
    <w:rsid w:val="00DD6DC8"/>
    <w:rsid w:val="00DE0057"/>
    <w:rsid w:val="00DE5C94"/>
    <w:rsid w:val="00DF2004"/>
    <w:rsid w:val="00DF262E"/>
    <w:rsid w:val="00DF30DA"/>
    <w:rsid w:val="00E03644"/>
    <w:rsid w:val="00E111BD"/>
    <w:rsid w:val="00E2780E"/>
    <w:rsid w:val="00E27C9C"/>
    <w:rsid w:val="00E41F97"/>
    <w:rsid w:val="00E43E4D"/>
    <w:rsid w:val="00E5076A"/>
    <w:rsid w:val="00E62638"/>
    <w:rsid w:val="00E66009"/>
    <w:rsid w:val="00E70A18"/>
    <w:rsid w:val="00E8068A"/>
    <w:rsid w:val="00E81CA8"/>
    <w:rsid w:val="00E822B8"/>
    <w:rsid w:val="00E859D2"/>
    <w:rsid w:val="00E87CF7"/>
    <w:rsid w:val="00E974CD"/>
    <w:rsid w:val="00E97540"/>
    <w:rsid w:val="00E977AE"/>
    <w:rsid w:val="00EA08E9"/>
    <w:rsid w:val="00EA187E"/>
    <w:rsid w:val="00EA5C19"/>
    <w:rsid w:val="00EB089C"/>
    <w:rsid w:val="00EB1ADA"/>
    <w:rsid w:val="00EB25BE"/>
    <w:rsid w:val="00EB2832"/>
    <w:rsid w:val="00EB5CBB"/>
    <w:rsid w:val="00EC11EF"/>
    <w:rsid w:val="00EC1C31"/>
    <w:rsid w:val="00ED306E"/>
    <w:rsid w:val="00ED316C"/>
    <w:rsid w:val="00ED4929"/>
    <w:rsid w:val="00ED5CC1"/>
    <w:rsid w:val="00EF128C"/>
    <w:rsid w:val="00EF131A"/>
    <w:rsid w:val="00EF1A67"/>
    <w:rsid w:val="00EF444F"/>
    <w:rsid w:val="00EF5621"/>
    <w:rsid w:val="00F07D6A"/>
    <w:rsid w:val="00F10CEF"/>
    <w:rsid w:val="00F114FB"/>
    <w:rsid w:val="00F143E4"/>
    <w:rsid w:val="00F16096"/>
    <w:rsid w:val="00F25366"/>
    <w:rsid w:val="00F25BDC"/>
    <w:rsid w:val="00F26491"/>
    <w:rsid w:val="00F52A6C"/>
    <w:rsid w:val="00F537BC"/>
    <w:rsid w:val="00F61F36"/>
    <w:rsid w:val="00F654BF"/>
    <w:rsid w:val="00F7534D"/>
    <w:rsid w:val="00F75F69"/>
    <w:rsid w:val="00F77CFF"/>
    <w:rsid w:val="00F827E7"/>
    <w:rsid w:val="00F931A9"/>
    <w:rsid w:val="00F93AE8"/>
    <w:rsid w:val="00F93C44"/>
    <w:rsid w:val="00F946C3"/>
    <w:rsid w:val="00F96E2E"/>
    <w:rsid w:val="00FA210E"/>
    <w:rsid w:val="00FB18B5"/>
    <w:rsid w:val="00FC08CD"/>
    <w:rsid w:val="00FC2E8C"/>
    <w:rsid w:val="00FD29B4"/>
    <w:rsid w:val="00FE0A6D"/>
    <w:rsid w:val="00FE1AC8"/>
    <w:rsid w:val="02352972"/>
    <w:rsid w:val="105139CB"/>
    <w:rsid w:val="22567F73"/>
    <w:rsid w:val="2A3803FE"/>
    <w:rsid w:val="47551B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00" w:firstLineChars="200"/>
    </w:pPr>
    <w:rPr>
      <w:rFonts w:ascii="仿宋_GB2312" w:eastAsia="仿宋_GB2312"/>
      <w:sz w:val="30"/>
    </w:rPr>
  </w:style>
  <w:style w:type="paragraph" w:styleId="3">
    <w:name w:val="Plain Text"/>
    <w:basedOn w:val="1"/>
    <w:uiPriority w:val="0"/>
    <w:rPr>
      <w:rFonts w:ascii="宋体" w:hAnsi="Courier New" w:cs="Courier New"/>
      <w:szCs w:val="21"/>
    </w:rPr>
  </w:style>
  <w:style w:type="paragraph" w:styleId="4">
    <w:name w:val="Body Text Indent 2"/>
    <w:basedOn w:val="1"/>
    <w:qFormat/>
    <w:uiPriority w:val="0"/>
    <w:pPr>
      <w:spacing w:after="120" w:line="480" w:lineRule="auto"/>
      <w:ind w:left="420" w:leftChars="200"/>
    </w:pPr>
  </w:style>
  <w:style w:type="paragraph" w:styleId="5">
    <w:name w:val="footer"/>
    <w:basedOn w:val="1"/>
    <w:uiPriority w:val="0"/>
    <w:pPr>
      <w:tabs>
        <w:tab w:val="center" w:pos="4153"/>
        <w:tab w:val="right" w:pos="8306"/>
      </w:tabs>
      <w:snapToGrid w:val="0"/>
      <w:jc w:val="left"/>
    </w:pPr>
    <w:rPr>
      <w:sz w:val="18"/>
      <w:szCs w:val="18"/>
    </w:rPr>
  </w:style>
  <w:style w:type="paragraph" w:customStyle="1" w:styleId="7">
    <w:name w:val=" Char"/>
    <w:basedOn w:val="1"/>
    <w:link w:val="6"/>
    <w:qFormat/>
    <w:uiPriority w:val="0"/>
    <w:pPr>
      <w:widowControl/>
      <w:spacing w:after="160" w:line="240" w:lineRule="exact"/>
      <w:jc w:val="left"/>
    </w:pPr>
    <w:rPr>
      <w:rFonts w:ascii="Verdana" w:hAnsi="Verdana" w:eastAsia="仿宋_GB2312"/>
      <w:kern w:val="0"/>
      <w:sz w:val="24"/>
      <w:szCs w:val="20"/>
      <w:lang w:eastAsia="en-US"/>
    </w:rPr>
  </w:style>
  <w:style w:type="character" w:styleId="8">
    <w:name w:val="page number"/>
    <w:basedOn w:val="6"/>
    <w:qFormat/>
    <w:uiPriority w:val="0"/>
  </w:style>
  <w:style w:type="character" w:customStyle="1" w:styleId="10">
    <w:name w:val="style31"/>
    <w:basedOn w:val="6"/>
    <w:qFormat/>
    <w:uiPriority w:val="0"/>
    <w:rPr>
      <w:b/>
      <w:bCs/>
      <w:color w:val="FF000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387</Words>
  <Characters>2211</Characters>
  <Lines>18</Lines>
  <Paragraphs>5</Paragraphs>
  <TotalTime>0</TotalTime>
  <ScaleCrop>false</ScaleCrop>
  <LinksUpToDate>false</LinksUpToDate>
  <CharactersWithSpaces>2593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2015-11-27T01:34:00Z</dcterms:created>
  <dc:creator>a</dc:creator>
  <cp:lastModifiedBy>TF-PC</cp:lastModifiedBy>
  <dcterms:modified xsi:type="dcterms:W3CDTF">2018-08-27T09:39:27Z</dcterms:modified>
  <dc:title>天津市红桥区人民法院刑事判决书（稿）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