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36" w:lineRule="auto"/>
        <w:ind w:firstLine="2160" w:firstLineChars="450"/>
        <w:rPr>
          <w:rFonts w:ascii="仿宋_GB2312" w:hAnsi="MS Sans Serif" w:eastAsia="仿宋_GB2312"/>
          <w:kern w:val="0"/>
          <w:sz w:val="32"/>
          <w:szCs w:val="32"/>
        </w:rPr>
      </w:pPr>
      <w:bookmarkStart w:id="2" w:name="_GoBack"/>
      <w:bookmarkEnd w:id="2"/>
      <w:r>
        <w:rPr>
          <w:rFonts w:hint="eastAsia" w:ascii="黑体" w:hAnsi="MS Sans Serif" w:eastAsia="黑体" w:cs="黑体"/>
          <w:kern w:val="0"/>
          <w:sz w:val="48"/>
          <w:szCs w:val="48"/>
        </w:rPr>
        <w:t>天津市河北区人民法院</w:t>
      </w:r>
    </w:p>
    <w:p>
      <w:pPr>
        <w:autoSpaceDE w:val="0"/>
        <w:autoSpaceDN w:val="0"/>
        <w:adjustRightInd w:val="0"/>
        <w:spacing w:line="336" w:lineRule="auto"/>
        <w:jc w:val="center"/>
        <w:rPr>
          <w:rFonts w:ascii="仿宋_GB2312" w:hAnsi="MS Sans Serif" w:eastAsia="仿宋_GB2312"/>
          <w:kern w:val="0"/>
          <w:sz w:val="32"/>
          <w:szCs w:val="32"/>
        </w:rPr>
      </w:pPr>
      <w:r>
        <w:rPr>
          <w:rFonts w:hint="eastAsia" w:ascii="黑体" w:hAnsi="MS Sans Serif" w:eastAsia="黑体" w:cs="黑体"/>
          <w:b/>
          <w:bCs/>
          <w:kern w:val="0"/>
          <w:sz w:val="52"/>
          <w:szCs w:val="52"/>
        </w:rPr>
        <w:t>刑事判决书</w:t>
      </w:r>
    </w:p>
    <w:p>
      <w:pPr>
        <w:autoSpaceDE w:val="0"/>
        <w:autoSpaceDN w:val="0"/>
        <w:adjustRightInd w:val="0"/>
        <w:spacing w:line="336" w:lineRule="auto"/>
        <w:ind w:firstLine="5408" w:firstLineChars="1690"/>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(20</w:t>
      </w:r>
      <w:r>
        <w:rPr>
          <w:rFonts w:hint="eastAsia" w:ascii="仿宋_GB2312" w:hAnsi="MS Sans Serif" w:eastAsia="仿宋_GB2312" w:cs="仿宋_GB2312"/>
          <w:kern w:val="0"/>
          <w:sz w:val="32"/>
          <w:szCs w:val="32"/>
        </w:rPr>
        <w:t>13</w:t>
      </w: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北刑初字第203号</w:t>
      </w:r>
    </w:p>
    <w:p>
      <w:pPr>
        <w:autoSpaceDE w:val="0"/>
        <w:autoSpaceDN w:val="0"/>
        <w:adjustRightInd w:val="0"/>
        <w:spacing w:line="336" w:lineRule="auto"/>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公诉机关天津市河北区人民检察院。</w:t>
      </w:r>
    </w:p>
    <w:p>
      <w:pPr>
        <w:autoSpaceDE w:val="0"/>
        <w:autoSpaceDN w:val="0"/>
        <w:adjustRightInd w:val="0"/>
        <w:spacing w:line="336" w:lineRule="auto"/>
        <w:ind w:firstLine="640" w:firstLineChars="200"/>
        <w:rPr>
          <w:rFonts w:ascii="仿宋_GB2312" w:hAnsi="MS Sans Serif" w:eastAsia="仿宋_GB2312"/>
          <w:kern w:val="0"/>
          <w:sz w:val="32"/>
          <w:szCs w:val="32"/>
        </w:rPr>
      </w:pPr>
      <w:r>
        <w:rPr>
          <w:rFonts w:hint="eastAsia" w:ascii="仿宋_GB2312" w:hAnsi="MS Sans Serif" w:eastAsia="仿宋_GB2312" w:cs="仿宋_GB2312"/>
          <w:kern w:val="0"/>
          <w:sz w:val="32"/>
          <w:szCs w:val="32"/>
        </w:rPr>
        <w:t>被告人高伟明，男，</w:t>
      </w:r>
      <w:r>
        <w:rPr>
          <w:rFonts w:ascii="仿宋_GB2312" w:hAnsi="MS Sans Serif" w:eastAsia="仿宋_GB2312" w:cs="仿宋_GB2312"/>
          <w:kern w:val="0"/>
          <w:sz w:val="32"/>
          <w:szCs w:val="32"/>
        </w:rPr>
        <w:t>19</w:t>
      </w:r>
      <w:r>
        <w:rPr>
          <w:rFonts w:hint="eastAsia" w:ascii="仿宋_GB2312" w:hAnsi="MS Sans Serif" w:eastAsia="仿宋_GB2312" w:cs="仿宋_GB2312"/>
          <w:kern w:val="0"/>
          <w:sz w:val="32"/>
          <w:szCs w:val="32"/>
        </w:rPr>
        <w:t>82年6月29日出生于天津市，公民身份证：120105198206294819，汉族，中专文化，系天津飞鸿时代科技发展有限公司法人代表，住天津市河西区永安道罗马花园B座1门2101号，户籍在天津市河北区连云路连云里29门205号。因本案于</w:t>
      </w:r>
      <w:r>
        <w:rPr>
          <w:rFonts w:ascii="仿宋_GB2312" w:hAnsi="MS Sans Serif" w:eastAsia="仿宋_GB2312" w:cs="仿宋_GB2312"/>
          <w:kern w:val="0"/>
          <w:sz w:val="32"/>
          <w:szCs w:val="32"/>
        </w:rPr>
        <w:t>2</w:t>
      </w:r>
      <w:r>
        <w:rPr>
          <w:rFonts w:hint="eastAsia" w:ascii="仿宋_GB2312" w:hAnsi="MS Sans Serif" w:eastAsia="仿宋_GB2312" w:cs="仿宋_GB2312"/>
          <w:kern w:val="0"/>
          <w:sz w:val="32"/>
          <w:szCs w:val="32"/>
        </w:rPr>
        <w:t>013年5月30日被取保候审。</w:t>
      </w:r>
    </w:p>
    <w:p>
      <w:pPr>
        <w:autoSpaceDE w:val="0"/>
        <w:autoSpaceDN w:val="0"/>
        <w:adjustRightInd w:val="0"/>
        <w:spacing w:line="336" w:lineRule="auto"/>
        <w:ind w:firstLine="645"/>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天津市河北区人民检察院以津北检刑诉〔</w:t>
      </w:r>
      <w:r>
        <w:rPr>
          <w:rFonts w:ascii="仿宋_GB2312" w:hAnsi="MS Sans Serif" w:eastAsia="仿宋_GB2312" w:cs="仿宋_GB2312"/>
          <w:kern w:val="0"/>
          <w:sz w:val="32"/>
          <w:szCs w:val="32"/>
        </w:rPr>
        <w:t>20</w:t>
      </w:r>
      <w:r>
        <w:rPr>
          <w:rFonts w:hint="eastAsia" w:ascii="仿宋_GB2312" w:hAnsi="MS Sans Serif" w:eastAsia="仿宋_GB2312" w:cs="仿宋_GB2312"/>
          <w:kern w:val="0"/>
          <w:sz w:val="32"/>
          <w:szCs w:val="32"/>
        </w:rPr>
        <w:t>13〕168号起诉书指控被告人高伟明犯信用卡诈骗罪，于</w:t>
      </w:r>
      <w:r>
        <w:rPr>
          <w:rFonts w:ascii="仿宋_GB2312" w:hAnsi="MS Sans Serif" w:eastAsia="仿宋_GB2312" w:cs="仿宋_GB2312"/>
          <w:kern w:val="0"/>
          <w:sz w:val="32"/>
          <w:szCs w:val="32"/>
        </w:rPr>
        <w:t>20</w:t>
      </w:r>
      <w:r>
        <w:rPr>
          <w:rFonts w:hint="eastAsia" w:ascii="仿宋_GB2312" w:hAnsi="MS Sans Serif" w:eastAsia="仿宋_GB2312" w:cs="仿宋_GB2312"/>
          <w:kern w:val="0"/>
          <w:sz w:val="32"/>
          <w:szCs w:val="32"/>
        </w:rPr>
        <w:t>13年7月25日向本院提起公诉。本院依法适用简易程序，实行独任审判，公开开庭审理了本案。被告人高伟明到庭参加诉讼。现已审理终结。</w:t>
      </w:r>
    </w:p>
    <w:p>
      <w:pPr>
        <w:tabs>
          <w:tab w:val="left" w:pos="3724"/>
        </w:tabs>
        <w:autoSpaceDE w:val="0"/>
        <w:autoSpaceDN w:val="0"/>
        <w:adjustRightInd w:val="0"/>
        <w:spacing w:line="336" w:lineRule="auto"/>
        <w:ind w:firstLine="645"/>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河北区人民检察院指控：被告人高伟明于2010年3月24日激活民生银行信用卡一张（卡号为4218717000329820），额度60000元，开卡后正常消费使用。被告人高伟明明知自己没有还款能力仍持该卡在本市河北区国美电器金狮店等处透支消费和支取现金人民币。2012年12月12日最后一次还款人民币8000元后再无还款，2012年12月后经民生银行工作人员多次催缴仍不归还剩余欠款。截止2013年5月13日，该信用卡共计欠款人民币71740.57元，其中本金人民币56596.04元，利息人民币7272.41元，滞纳金人民币7872.12元，其中本金和利息共计人民币63868.45元。</w:t>
      </w:r>
    </w:p>
    <w:p>
      <w:pPr>
        <w:tabs>
          <w:tab w:val="left" w:pos="3724"/>
        </w:tabs>
        <w:autoSpaceDE w:val="0"/>
        <w:autoSpaceDN w:val="0"/>
        <w:adjustRightInd w:val="0"/>
        <w:spacing w:line="336" w:lineRule="auto"/>
        <w:ind w:firstLine="640" w:firstLineChars="20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经被害人单位报案，公安机关于2013年5月20日立案侦查。被告人高伟明于2013年5月30日到公安机关投案并如实供述了上述事实，并于案发后已归还民生银行欠款人民币65500元，其余金额予以减免。</w:t>
      </w:r>
    </w:p>
    <w:p>
      <w:pPr>
        <w:tabs>
          <w:tab w:val="left" w:pos="3724"/>
        </w:tabs>
        <w:autoSpaceDE w:val="0"/>
        <w:autoSpaceDN w:val="0"/>
        <w:adjustRightInd w:val="0"/>
        <w:spacing w:line="336" w:lineRule="auto"/>
        <w:ind w:firstLine="645"/>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上述事实，被告人高伟明在开庭审理过程中亦无异议，并有证人王永、胡强、刘勇、李伟、杜永强证言；民生银行信用卡中心报案材料、授权委托书、情况说明、民生银行信用卡中心提供的高伟明本人申领信用卡提交的相关资料、银行卡复印件、消费交易明细、催收记录、缴款告知函、高伟明本人身份证复印件、高伟明本人户籍证明；公安机关案件来源及抓获经过、调取证据通知书及回函、扣押清单及其他书证材料等证据证实，足以认定。</w:t>
      </w:r>
    </w:p>
    <w:p>
      <w:pPr>
        <w:autoSpaceDE w:val="0"/>
        <w:autoSpaceDN w:val="0"/>
        <w:adjustRightInd w:val="0"/>
        <w:spacing w:line="56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本院认为，被告人高伟明以非法占有为目的，明知没有还款能力而使用信用卡超过规定期限透支，经发卡银行催收后超过三个月仍不归还，恶意透支，数额较大，其行为已构成信用卡诈骗罪。公诉机关指控被告人高伟明犯信用卡诈骗罪的罪名成立，应定罪科刑。被告人高伟明犯罪以后自动投案，如实供述自己的罪行，系自首，可从轻处罚。被告人高伟明系初犯，</w:t>
      </w:r>
      <w:r>
        <w:rPr>
          <w:rFonts w:ascii="仿宋_GB2312" w:hAnsi="ˎ̥" w:eastAsia="仿宋_GB2312" w:cs="宋体"/>
          <w:color w:val="000000"/>
          <w:kern w:val="0"/>
          <w:sz w:val="32"/>
          <w:szCs w:val="32"/>
        </w:rPr>
        <w:t>在公安机关立案后人民法院判决宣告前已偿还全部透支款息，可</w:t>
      </w:r>
      <w:r>
        <w:rPr>
          <w:rFonts w:hint="eastAsia" w:ascii="仿宋_GB2312" w:hAnsi="ˎ̥" w:eastAsia="仿宋_GB2312" w:cs="宋体"/>
          <w:color w:val="000000"/>
          <w:kern w:val="0"/>
          <w:sz w:val="32"/>
          <w:szCs w:val="32"/>
        </w:rPr>
        <w:t>酌情</w:t>
      </w:r>
      <w:r>
        <w:rPr>
          <w:rFonts w:ascii="仿宋_GB2312" w:hAnsi="ˎ̥" w:eastAsia="仿宋_GB2312" w:cs="宋体"/>
          <w:color w:val="000000"/>
          <w:kern w:val="0"/>
          <w:sz w:val="32"/>
          <w:szCs w:val="32"/>
        </w:rPr>
        <w:t>从轻处罚</w:t>
      </w:r>
      <w:r>
        <w:rPr>
          <w:rFonts w:hint="eastAsia" w:ascii="仿宋_GB2312" w:hAnsi="MS Sans Serif" w:eastAsia="仿宋_GB2312" w:cs="仿宋_GB2312"/>
          <w:kern w:val="0"/>
          <w:sz w:val="32"/>
          <w:szCs w:val="32"/>
        </w:rPr>
        <w:t>。据此，依照《中华人民共和国刑法》第一百九十六条第一款第（四）项、第二款、第六十七条第一款、第七十二条第一款、第三款、第七十三条第二款、第三款；《最高人民法院、最高人民检察院&lt;关于办理妨害信用卡管理刑事案件具体应用法律若干问题的解释&gt;》第六条之规定，判决如下：</w:t>
      </w:r>
    </w:p>
    <w:p>
      <w:pPr>
        <w:autoSpaceDE w:val="0"/>
        <w:autoSpaceDN w:val="0"/>
        <w:adjustRightInd w:val="0"/>
        <w:spacing w:line="56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被告人高伟明犯信用卡诈骗罪，判处有期徒刑二年，缓刑二年，并处罚金人民币</w:t>
      </w:r>
      <w:r>
        <w:rPr>
          <w:rFonts w:ascii="仿宋_GB2312" w:hAnsi="MS Sans Serif" w:eastAsia="仿宋_GB2312" w:cs="仿宋_GB2312"/>
          <w:kern w:val="0"/>
          <w:sz w:val="32"/>
          <w:szCs w:val="32"/>
        </w:rPr>
        <w:t>20000</w:t>
      </w:r>
      <w:r>
        <w:rPr>
          <w:rFonts w:hint="eastAsia" w:ascii="仿宋_GB2312" w:hAnsi="MS Sans Serif" w:eastAsia="仿宋_GB2312" w:cs="仿宋_GB2312"/>
          <w:kern w:val="0"/>
          <w:sz w:val="32"/>
          <w:szCs w:val="32"/>
        </w:rPr>
        <w:t>元(已执行7000元)。</w:t>
      </w:r>
    </w:p>
    <w:p>
      <w:pPr>
        <w:autoSpaceDE w:val="0"/>
        <w:autoSpaceDN w:val="0"/>
        <w:adjustRightInd w:val="0"/>
        <w:spacing w:line="560" w:lineRule="exact"/>
        <w:ind w:firstLine="640" w:firstLineChars="200"/>
        <w:rPr>
          <w:rFonts w:hint="eastAsia" w:ascii="仿宋_GB2312" w:eastAsia="仿宋_GB2312" w:cs="仿宋_GB2312"/>
          <w:sz w:val="32"/>
          <w:szCs w:val="32"/>
        </w:rPr>
      </w:pPr>
      <w:r>
        <w:rPr>
          <w:rFonts w:hint="eastAsia" w:ascii="仿宋_GB2312" w:hAnsi="MS Sans Serif" w:eastAsia="仿宋_GB2312" w:cs="仿宋_GB2312"/>
          <w:kern w:val="0"/>
          <w:sz w:val="32"/>
          <w:szCs w:val="32"/>
        </w:rPr>
        <w:t>缓刑考验期限，从判决确定之日起计算</w:t>
      </w:r>
      <w:r>
        <w:rPr>
          <w:rFonts w:hint="eastAsia" w:ascii="仿宋_GB2312" w:eastAsia="仿宋_GB2312" w:cs="仿宋_GB2312"/>
          <w:sz w:val="32"/>
          <w:szCs w:val="32"/>
        </w:rPr>
        <w:t>。</w:t>
      </w:r>
    </w:p>
    <w:p>
      <w:pPr>
        <w:autoSpaceDE w:val="0"/>
        <w:autoSpaceDN w:val="0"/>
        <w:adjustRightInd w:val="0"/>
        <w:spacing w:line="560" w:lineRule="exact"/>
        <w:ind w:firstLine="640" w:firstLineChars="200"/>
        <w:rPr>
          <w:rFonts w:ascii="仿宋_GB2312" w:eastAsia="仿宋_GB2312"/>
          <w:sz w:val="32"/>
          <w:szCs w:val="32"/>
        </w:rPr>
      </w:pP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560" w:lineRule="exact"/>
        <w:jc w:val="left"/>
        <w:rPr>
          <w:rFonts w:ascii="仿宋_GB2312" w:hAnsi="MS Sans Serif" w:eastAsia="仿宋_GB2312"/>
          <w:kern w:val="0"/>
          <w:sz w:val="32"/>
          <w:szCs w:val="32"/>
        </w:rPr>
      </w:pPr>
    </w:p>
    <w:p>
      <w:pPr>
        <w:autoSpaceDE w:val="0"/>
        <w:autoSpaceDN w:val="0"/>
        <w:adjustRightInd w:val="0"/>
        <w:spacing w:line="336" w:lineRule="auto"/>
        <w:jc w:val="left"/>
        <w:rPr>
          <w:rFonts w:ascii="仿宋_GB2312" w:hAnsi="MS Sans Serif" w:eastAsia="仿宋_GB2312"/>
          <w:kern w:val="0"/>
          <w:sz w:val="32"/>
          <w:szCs w:val="32"/>
        </w:rPr>
      </w:pPr>
    </w:p>
    <w:p>
      <w:pPr>
        <w:autoSpaceDE w:val="0"/>
        <w:autoSpaceDN w:val="0"/>
        <w:adjustRightInd w:val="0"/>
        <w:spacing w:line="336" w:lineRule="auto"/>
        <w:ind w:right="1280" w:firstLine="5440" w:firstLineChars="17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p>
    <w:p>
      <w:pPr>
        <w:autoSpaceDE w:val="0"/>
        <w:autoSpaceDN w:val="0"/>
        <w:adjustRightInd w:val="0"/>
        <w:spacing w:line="336" w:lineRule="auto"/>
        <w:ind w:firstLine="5440" w:firstLineChars="17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二○一三年七月  日</w:t>
      </w:r>
    </w:p>
    <w:p>
      <w:pPr>
        <w:autoSpaceDE w:val="0"/>
        <w:autoSpaceDN w:val="0"/>
        <w:adjustRightInd w:val="0"/>
        <w:spacing w:line="336" w:lineRule="auto"/>
        <w:jc w:val="center"/>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王 月 莹</w:t>
      </w:r>
    </w:p>
    <w:p>
      <w:pPr>
        <w:autoSpaceDE w:val="0"/>
        <w:autoSpaceDN w:val="0"/>
        <w:adjustRightInd w:val="0"/>
        <w:spacing w:line="560" w:lineRule="exact"/>
        <w:rPr>
          <w:rFonts w:hint="eastAsia" w:ascii="仿宋_GB2312" w:hAnsi="MS Sans Serif" w:eastAsia="仿宋_GB2312" w:cs="仿宋_GB2312"/>
          <w:kern w:val="0"/>
          <w:sz w:val="32"/>
          <w:szCs w:val="32"/>
        </w:rPr>
      </w:pPr>
    </w:p>
    <w:p>
      <w:pPr>
        <w:autoSpaceDE w:val="0"/>
        <w:autoSpaceDN w:val="0"/>
        <w:adjustRightInd w:val="0"/>
        <w:spacing w:line="560" w:lineRule="exact"/>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附：本裁判文书所依据法律规定的具体法条：</w:t>
      </w:r>
    </w:p>
    <w:p>
      <w:pPr>
        <w:autoSpaceDE w:val="0"/>
        <w:autoSpaceDN w:val="0"/>
        <w:adjustRightInd w:val="0"/>
        <w:spacing w:line="56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《中华人民共和国刑法》</w:t>
      </w:r>
    </w:p>
    <w:p>
      <w:pPr>
        <w:autoSpaceDE w:val="0"/>
        <w:autoSpaceDN w:val="0"/>
        <w:adjustRightInd w:val="0"/>
        <w:spacing w:line="560" w:lineRule="exact"/>
        <w:ind w:firstLine="641" w:firstLineChars="200"/>
        <w:rPr>
          <w:rFonts w:hint="eastAsia" w:ascii="仿宋_GB2312" w:hAnsi="ˎ̥" w:eastAsia="仿宋_GB2312" w:cs="宋体"/>
          <w:color w:val="000000"/>
          <w:kern w:val="0"/>
          <w:sz w:val="32"/>
          <w:szCs w:val="32"/>
        </w:rPr>
      </w:pPr>
      <w:r>
        <w:rPr>
          <w:rFonts w:hint="eastAsia" w:ascii="仿宋_GB2312" w:hAnsi="MS Sans Serif" w:eastAsia="仿宋_GB2312" w:cs="仿宋_GB2312"/>
          <w:b/>
          <w:kern w:val="0"/>
          <w:sz w:val="32"/>
          <w:szCs w:val="32"/>
        </w:rPr>
        <w:t>第一百九十六条　</w:t>
      </w:r>
      <w:r>
        <w:rPr>
          <w:rFonts w:hint="eastAsia" w:ascii="仿宋_GB2312" w:hAnsi="MS Sans Serif" w:eastAsia="仿宋_GB2312" w:cs="仿宋_GB2312"/>
          <w:kern w:val="0"/>
          <w:sz w:val="32"/>
          <w:szCs w:val="32"/>
        </w:rPr>
        <w:t>有下列情形之一，进行信用卡诈骗活动，数额较大的，</w:t>
      </w:r>
      <w:r>
        <w:rPr>
          <w:rFonts w:hint="eastAsia" w:ascii="仿宋_GB2312" w:hAnsi="ˎ̥" w:eastAsia="仿宋_GB2312" w:cs="宋体"/>
          <w:color w:val="000000"/>
          <w:kern w:val="0"/>
          <w:sz w:val="32"/>
          <w:szCs w:val="32"/>
        </w:rPr>
        <w:t>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hAnsi="ˎ̥" w:eastAsia="仿宋_GB2312" w:cs="宋体"/>
          <w:color w:val="000000"/>
          <w:kern w:val="0"/>
          <w:sz w:val="32"/>
          <w:szCs w:val="32"/>
        </w:rPr>
        <w:br w:type="textWrapping"/>
      </w:r>
      <w:r>
        <w:rPr>
          <w:rFonts w:hint="eastAsia" w:ascii="仿宋_GB2312" w:hAnsi="ˎ̥" w:eastAsia="仿宋_GB2312" w:cs="宋体"/>
          <w:color w:val="000000"/>
          <w:kern w:val="0"/>
          <w:sz w:val="32"/>
          <w:szCs w:val="32"/>
        </w:rPr>
        <w:t>　　（一）使用伪造的信用卡的；</w:t>
      </w:r>
      <w:r>
        <w:rPr>
          <w:rFonts w:hint="eastAsia" w:ascii="仿宋_GB2312" w:hAnsi="ˎ̥" w:eastAsia="仿宋_GB2312" w:cs="宋体"/>
          <w:color w:val="000000"/>
          <w:kern w:val="0"/>
          <w:sz w:val="32"/>
          <w:szCs w:val="32"/>
        </w:rPr>
        <w:br w:type="textWrapping"/>
      </w:r>
      <w:r>
        <w:rPr>
          <w:rFonts w:hint="eastAsia" w:ascii="仿宋_GB2312" w:hAnsi="ˎ̥" w:eastAsia="仿宋_GB2312" w:cs="宋体"/>
          <w:color w:val="000000"/>
          <w:kern w:val="0"/>
          <w:sz w:val="32"/>
          <w:szCs w:val="32"/>
        </w:rPr>
        <w:t>　　（二）使用作废的信用卡的；</w:t>
      </w:r>
      <w:r>
        <w:rPr>
          <w:rFonts w:hint="eastAsia" w:ascii="仿宋_GB2312" w:hAnsi="ˎ̥" w:eastAsia="仿宋_GB2312" w:cs="宋体"/>
          <w:color w:val="000000"/>
          <w:kern w:val="0"/>
          <w:sz w:val="32"/>
          <w:szCs w:val="32"/>
        </w:rPr>
        <w:br w:type="textWrapping"/>
      </w:r>
      <w:r>
        <w:rPr>
          <w:rFonts w:hint="eastAsia" w:ascii="仿宋_GB2312" w:hAnsi="ˎ̥" w:eastAsia="仿宋_GB2312" w:cs="宋体"/>
          <w:color w:val="000000"/>
          <w:kern w:val="0"/>
          <w:sz w:val="32"/>
          <w:szCs w:val="32"/>
        </w:rPr>
        <w:t>　　（三）冒用他人信用卡的；</w:t>
      </w:r>
      <w:r>
        <w:rPr>
          <w:rFonts w:hint="eastAsia" w:ascii="仿宋_GB2312" w:hAnsi="ˎ̥" w:eastAsia="仿宋_GB2312" w:cs="宋体"/>
          <w:color w:val="000000"/>
          <w:kern w:val="0"/>
          <w:sz w:val="32"/>
          <w:szCs w:val="32"/>
        </w:rPr>
        <w:br w:type="textWrapping"/>
      </w:r>
      <w:r>
        <w:rPr>
          <w:rFonts w:hint="eastAsia" w:ascii="仿宋_GB2312" w:hAnsi="ˎ̥" w:eastAsia="仿宋_GB2312" w:cs="宋体"/>
          <w:color w:val="000000"/>
          <w:kern w:val="0"/>
          <w:sz w:val="32"/>
          <w:szCs w:val="32"/>
        </w:rPr>
        <w:t>　　（四）恶意透支的。</w:t>
      </w:r>
      <w:r>
        <w:rPr>
          <w:rFonts w:hint="eastAsia" w:ascii="仿宋_GB2312" w:hAnsi="ˎ̥" w:eastAsia="仿宋_GB2312" w:cs="宋体"/>
          <w:color w:val="000000"/>
          <w:kern w:val="0"/>
          <w:sz w:val="32"/>
          <w:szCs w:val="32"/>
        </w:rPr>
        <w:br w:type="textWrapping"/>
      </w:r>
      <w:r>
        <w:rPr>
          <w:rFonts w:hint="eastAsia" w:ascii="仿宋_GB2312" w:hAnsi="ˎ̥" w:eastAsia="仿宋_GB2312" w:cs="宋体"/>
          <w:color w:val="000000"/>
          <w:kern w:val="0"/>
          <w:sz w:val="32"/>
          <w:szCs w:val="32"/>
        </w:rPr>
        <w:t>　　前款所称恶意透支，是指持卡人以非法占有为目的，超过规定限额或者规定期限透支，并且经发卡银行催收后仍不归还的行为。</w:t>
      </w:r>
      <w:r>
        <w:rPr>
          <w:rFonts w:hint="eastAsia" w:ascii="仿宋_GB2312" w:hAnsi="ˎ̥" w:eastAsia="仿宋_GB2312" w:cs="宋体"/>
          <w:color w:val="000000"/>
          <w:kern w:val="0"/>
          <w:sz w:val="32"/>
          <w:szCs w:val="32"/>
        </w:rPr>
        <w:br w:type="textWrapping"/>
      </w:r>
      <w:r>
        <w:rPr>
          <w:rFonts w:hint="eastAsia" w:ascii="仿宋_GB2312" w:hAnsi="ˎ̥" w:eastAsia="仿宋_GB2312" w:cs="宋体"/>
          <w:color w:val="000000"/>
          <w:kern w:val="0"/>
          <w:sz w:val="32"/>
          <w:szCs w:val="32"/>
        </w:rPr>
        <w:t>　　盗窃信用卡并使用的，依照本法第二百六十四条的规定定罪处罚。</w:t>
      </w:r>
    </w:p>
    <w:p>
      <w:pPr>
        <w:spacing w:line="520" w:lineRule="exact"/>
        <w:ind w:firstLine="480" w:firstLineChars="150"/>
        <w:rPr>
          <w:rFonts w:ascii="仿宋_GB2312" w:eastAsia="仿宋_GB2312"/>
          <w:sz w:val="32"/>
        </w:rPr>
      </w:pPr>
      <w:r>
        <w:rPr>
          <w:rFonts w:hint="eastAsia" w:ascii="仿宋_GB2312" w:eastAsia="仿宋_GB2312"/>
          <w:b/>
          <w:sz w:val="32"/>
        </w:rPr>
        <w:t>第六十七条</w:t>
      </w:r>
      <w:r>
        <w:rPr>
          <w:rFonts w:hint="eastAsia" w:ascii="仿宋_GB2312" w:eastAsia="仿宋_GB2312"/>
          <w:sz w:val="32"/>
        </w:rPr>
        <w:t>　犯罪以后自动投案，如实供述自己的罪行的，是自首。对于自首的犯罪分子，可以从轻或者减轻处罚。其中，犯罪较轻的，可以免除处罚。</w:t>
      </w:r>
    </w:p>
    <w:p>
      <w:pPr>
        <w:widowControl/>
        <w:spacing w:line="384" w:lineRule="auto"/>
        <w:ind w:firstLine="480" w:firstLineChars="150"/>
        <w:jc w:val="left"/>
        <w:rPr>
          <w:rFonts w:hint="eastAsia" w:ascii="仿宋_GB2312" w:hAnsi="ˎ̥" w:eastAsia="仿宋_GB2312" w:cs="宋体"/>
          <w:color w:val="000000"/>
          <w:kern w:val="0"/>
          <w:sz w:val="32"/>
          <w:szCs w:val="32"/>
        </w:rPr>
      </w:pPr>
      <w:r>
        <w:rPr>
          <w:rFonts w:hint="eastAsia" w:ascii="仿宋_GB2312" w:hAnsi="ˎ̥" w:eastAsia="仿宋_GB2312" w:cs="宋体"/>
          <w:b/>
          <w:bCs/>
          <w:smallCaps/>
          <w:color w:val="000000"/>
          <w:kern w:val="0"/>
          <w:sz w:val="32"/>
          <w:szCs w:val="32"/>
        </w:rPr>
        <w:t>第七十二条</w:t>
      </w:r>
      <w:r>
        <w:rPr>
          <w:rFonts w:hint="eastAsia" w:ascii="仿宋_GB2312" w:hAnsi="ˎ̥" w:eastAsia="仿宋_GB2312" w:cs="宋体"/>
          <w:color w:val="000000"/>
          <w:kern w:val="0"/>
          <w:sz w:val="32"/>
          <w:szCs w:val="32"/>
        </w:rPr>
        <w:t>　对于被判处拘役、三年以下有期徒刑的犯罪分子，同时符合下列条件的，可以宣告缓刑，对其中不满十八周岁的人、怀孕的妇女和已满七十五周岁的人，应当宣告缓刑：</w:t>
      </w:r>
    </w:p>
    <w:p>
      <w:pPr>
        <w:widowControl/>
        <w:numPr>
          <w:ilvl w:val="0"/>
          <w:numId w:val="1"/>
        </w:numPr>
        <w:spacing w:line="384" w:lineRule="auto"/>
        <w:jc w:val="left"/>
        <w:rPr>
          <w:rFonts w:hint="eastAsia" w:ascii="仿宋_GB2312" w:hAnsi="ˎ̥" w:eastAsia="仿宋_GB2312" w:cs="宋体"/>
          <w:color w:val="000000"/>
          <w:kern w:val="0"/>
          <w:sz w:val="32"/>
          <w:szCs w:val="32"/>
        </w:rPr>
      </w:pPr>
      <w:r>
        <w:rPr>
          <w:rFonts w:hint="eastAsia" w:ascii="仿宋_GB2312" w:hAnsi="ˎ̥" w:eastAsia="仿宋_GB2312" w:cs="宋体"/>
          <w:color w:val="000000"/>
          <w:kern w:val="0"/>
          <w:sz w:val="32"/>
          <w:szCs w:val="32"/>
        </w:rPr>
        <w:t>犯罪情节较轻；</w:t>
      </w:r>
    </w:p>
    <w:p>
      <w:pPr>
        <w:widowControl/>
        <w:numPr>
          <w:ilvl w:val="0"/>
          <w:numId w:val="1"/>
        </w:numPr>
        <w:spacing w:line="384" w:lineRule="auto"/>
        <w:jc w:val="left"/>
        <w:rPr>
          <w:rFonts w:hint="eastAsia" w:ascii="仿宋_GB2312" w:hAnsi="ˎ̥" w:eastAsia="仿宋_GB2312" w:cs="宋体"/>
          <w:color w:val="000000"/>
          <w:kern w:val="0"/>
          <w:sz w:val="32"/>
          <w:szCs w:val="32"/>
        </w:rPr>
      </w:pPr>
      <w:r>
        <w:rPr>
          <w:rFonts w:hint="eastAsia" w:ascii="仿宋_GB2312" w:hAnsi="ˎ̥" w:eastAsia="仿宋_GB2312" w:cs="宋体"/>
          <w:color w:val="000000"/>
          <w:kern w:val="0"/>
          <w:sz w:val="32"/>
          <w:szCs w:val="32"/>
        </w:rPr>
        <w:t>有悔罪表现；</w:t>
      </w:r>
    </w:p>
    <w:p>
      <w:pPr>
        <w:widowControl/>
        <w:numPr>
          <w:ilvl w:val="0"/>
          <w:numId w:val="1"/>
        </w:numPr>
        <w:spacing w:line="384" w:lineRule="auto"/>
        <w:jc w:val="left"/>
        <w:rPr>
          <w:rFonts w:hint="eastAsia" w:ascii="仿宋_GB2312" w:hAnsi="ˎ̥" w:eastAsia="仿宋_GB2312" w:cs="宋体"/>
          <w:color w:val="000000"/>
          <w:kern w:val="0"/>
          <w:sz w:val="32"/>
          <w:szCs w:val="32"/>
        </w:rPr>
      </w:pPr>
      <w:r>
        <w:rPr>
          <w:rFonts w:hint="eastAsia" w:ascii="仿宋_GB2312" w:hAnsi="ˎ̥" w:eastAsia="仿宋_GB2312" w:cs="宋体"/>
          <w:color w:val="000000"/>
          <w:kern w:val="0"/>
          <w:sz w:val="32"/>
          <w:szCs w:val="32"/>
        </w:rPr>
        <w:t>没有再犯罪的危险；</w:t>
      </w:r>
    </w:p>
    <w:p>
      <w:pPr>
        <w:widowControl/>
        <w:numPr>
          <w:ilvl w:val="0"/>
          <w:numId w:val="1"/>
        </w:numPr>
        <w:spacing w:line="384" w:lineRule="auto"/>
        <w:jc w:val="left"/>
        <w:rPr>
          <w:rFonts w:hint="eastAsia" w:ascii="仿宋_GB2312" w:hAnsi="ˎ̥" w:eastAsia="仿宋_GB2312" w:cs="宋体"/>
          <w:color w:val="000000"/>
          <w:kern w:val="0"/>
          <w:sz w:val="32"/>
          <w:szCs w:val="32"/>
        </w:rPr>
      </w:pPr>
      <w:r>
        <w:rPr>
          <w:rFonts w:hint="eastAsia" w:ascii="仿宋_GB2312" w:hAnsi="ˎ̥" w:eastAsia="仿宋_GB2312" w:cs="宋体"/>
          <w:color w:val="000000"/>
          <w:kern w:val="0"/>
          <w:sz w:val="32"/>
          <w:szCs w:val="32"/>
        </w:rPr>
        <w:t>宣告缓刑对所居住的社区没有重大不良的影响；</w:t>
      </w:r>
    </w:p>
    <w:p>
      <w:pPr>
        <w:widowControl/>
        <w:spacing w:line="384" w:lineRule="auto"/>
        <w:ind w:firstLine="640" w:firstLineChars="200"/>
        <w:jc w:val="left"/>
        <w:rPr>
          <w:rFonts w:hint="eastAsia" w:ascii="仿宋_GB2312" w:hAnsi="ˎ̥" w:eastAsia="仿宋_GB2312" w:cs="宋体"/>
          <w:color w:val="000000"/>
          <w:kern w:val="0"/>
          <w:sz w:val="32"/>
          <w:szCs w:val="32"/>
        </w:rPr>
      </w:pPr>
      <w:r>
        <w:rPr>
          <w:rFonts w:hint="eastAsia" w:ascii="仿宋_GB2312" w:hAnsi="ˎ̥" w:eastAsia="仿宋_GB2312" w:cs="宋体"/>
          <w:color w:val="000000"/>
          <w:kern w:val="0"/>
          <w:sz w:val="32"/>
          <w:szCs w:val="32"/>
        </w:rPr>
        <w:t>宣告缓刑，可以根据犯罪情况，同时禁止犯罪分子在缓刑考验期内从事特大活动，进入特大区域、场所、接触特定的人。　　</w:t>
      </w:r>
    </w:p>
    <w:p>
      <w:pPr>
        <w:widowControl/>
        <w:spacing w:line="384" w:lineRule="auto"/>
        <w:ind w:left="525"/>
        <w:jc w:val="left"/>
        <w:rPr>
          <w:rFonts w:hint="eastAsia" w:ascii="仿宋_GB2312" w:hAnsi="ˎ̥" w:eastAsia="仿宋_GB2312" w:cs="宋体"/>
          <w:color w:val="000000"/>
          <w:kern w:val="0"/>
          <w:sz w:val="32"/>
          <w:szCs w:val="32"/>
        </w:rPr>
      </w:pPr>
      <w:r>
        <w:rPr>
          <w:rFonts w:hint="eastAsia" w:ascii="仿宋_GB2312" w:hAnsi="ˎ̥" w:eastAsia="仿宋_GB2312" w:cs="宋体"/>
          <w:color w:val="000000"/>
          <w:kern w:val="0"/>
          <w:sz w:val="32"/>
          <w:szCs w:val="32"/>
        </w:rPr>
        <w:t>被宣告缓刑的犯罪分子，如果被判处附加刑，附加刑仍须执行。</w:t>
      </w:r>
      <w:bookmarkStart w:id="0" w:name="73"/>
    </w:p>
    <w:p>
      <w:pPr>
        <w:widowControl/>
        <w:spacing w:line="384" w:lineRule="auto"/>
        <w:ind w:firstLine="525"/>
        <w:jc w:val="left"/>
        <w:rPr>
          <w:rFonts w:hint="eastAsia" w:ascii="仿宋_GB2312" w:hAnsi="ˎ̥" w:eastAsia="仿宋_GB2312" w:cs="宋体"/>
          <w:color w:val="000000"/>
          <w:kern w:val="0"/>
          <w:sz w:val="32"/>
          <w:szCs w:val="32"/>
        </w:rPr>
      </w:pPr>
      <w:r>
        <w:rPr>
          <w:rFonts w:hint="eastAsia" w:ascii="仿宋_GB2312" w:hAnsi="ˎ̥" w:eastAsia="仿宋_GB2312" w:cs="宋体"/>
          <w:b/>
          <w:bCs/>
          <w:smallCaps/>
          <w:color w:val="000000"/>
          <w:kern w:val="0"/>
          <w:sz w:val="32"/>
          <w:szCs w:val="32"/>
        </w:rPr>
        <w:t>第七十三条</w:t>
      </w:r>
      <w:bookmarkEnd w:id="0"/>
      <w:r>
        <w:rPr>
          <w:rFonts w:hint="eastAsia" w:ascii="仿宋_GB2312" w:hAnsi="ˎ̥" w:eastAsia="仿宋_GB2312" w:cs="宋体"/>
          <w:color w:val="000000"/>
          <w:kern w:val="0"/>
          <w:sz w:val="32"/>
          <w:szCs w:val="32"/>
        </w:rPr>
        <w:t>　拘役的缓刑考验期限为原判刑期以上一年以下，但是不能少于二个月。</w:t>
      </w:r>
      <w:r>
        <w:rPr>
          <w:rFonts w:hint="eastAsia" w:ascii="仿宋_GB2312" w:hAnsi="ˎ̥" w:eastAsia="仿宋_GB2312" w:cs="宋体"/>
          <w:color w:val="000000"/>
          <w:kern w:val="0"/>
          <w:sz w:val="32"/>
          <w:szCs w:val="32"/>
        </w:rPr>
        <w:br w:type="textWrapping"/>
      </w:r>
      <w:r>
        <w:rPr>
          <w:rFonts w:hint="eastAsia" w:ascii="仿宋_GB2312" w:hAnsi="ˎ̥" w:eastAsia="仿宋_GB2312" w:cs="宋体"/>
          <w:color w:val="000000"/>
          <w:kern w:val="0"/>
          <w:sz w:val="32"/>
          <w:szCs w:val="32"/>
        </w:rPr>
        <w:t>　　有期徒刑的缓刑考验期限为原判刑期以上五年以下，但是不能少于一年。</w:t>
      </w:r>
      <w:r>
        <w:rPr>
          <w:rFonts w:hint="eastAsia" w:ascii="仿宋_GB2312" w:hAnsi="ˎ̥" w:eastAsia="仿宋_GB2312" w:cs="宋体"/>
          <w:color w:val="000000"/>
          <w:kern w:val="0"/>
          <w:sz w:val="32"/>
          <w:szCs w:val="32"/>
        </w:rPr>
        <w:br w:type="textWrapping"/>
      </w:r>
      <w:r>
        <w:rPr>
          <w:rFonts w:hint="eastAsia" w:ascii="仿宋_GB2312" w:hAnsi="ˎ̥" w:eastAsia="仿宋_GB2312" w:cs="宋体"/>
          <w:color w:val="000000"/>
          <w:kern w:val="0"/>
          <w:sz w:val="32"/>
          <w:szCs w:val="32"/>
        </w:rPr>
        <w:t>　　缓刑考验期限，从判决确定之日起计算。</w:t>
      </w:r>
    </w:p>
    <w:p>
      <w:pPr>
        <w:widowControl/>
        <w:spacing w:line="560" w:lineRule="exact"/>
        <w:ind w:firstLine="480" w:firstLineChars="15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《最高人民法院、最高人民检察院&lt;关于办理妨害信用卡管理刑事案件具体应用法律若干问题的解释&gt;》</w:t>
      </w:r>
    </w:p>
    <w:p>
      <w:pPr>
        <w:widowControl/>
        <w:spacing w:line="560" w:lineRule="exact"/>
        <w:ind w:firstLine="480" w:firstLineChars="150"/>
        <w:jc w:val="left"/>
        <w:rPr>
          <w:rFonts w:hint="eastAsia" w:ascii="仿宋_GB2312" w:hAnsi="ˎ̥" w:eastAsia="仿宋_GB2312" w:cs="宋体"/>
          <w:color w:val="000000"/>
          <w:kern w:val="0"/>
          <w:sz w:val="32"/>
          <w:szCs w:val="32"/>
        </w:rPr>
      </w:pPr>
      <w:r>
        <w:rPr>
          <w:rFonts w:hint="eastAsia" w:ascii="仿宋_GB2312" w:hAnsi="MS Sans Serif" w:eastAsia="仿宋_GB2312" w:cs="仿宋_GB2312"/>
          <w:b/>
          <w:kern w:val="0"/>
          <w:sz w:val="32"/>
          <w:szCs w:val="32"/>
        </w:rPr>
        <w:t>第六条</w:t>
      </w:r>
      <w:r>
        <w:rPr>
          <w:rFonts w:hint="eastAsia" w:ascii="仿宋_GB2312" w:hAnsi="ˎ̥" w:eastAsia="仿宋_GB2312" w:cs="宋体"/>
          <w:color w:val="000000"/>
          <w:kern w:val="0"/>
          <w:sz w:val="32"/>
          <w:szCs w:val="32"/>
        </w:rPr>
        <w:t xml:space="preserve"> </w:t>
      </w:r>
      <w:bookmarkStart w:id="1" w:name="up"/>
      <w:bookmarkEnd w:id="1"/>
      <w:r>
        <w:rPr>
          <w:rFonts w:hint="eastAsia" w:ascii="仿宋_GB2312" w:hAnsi="ˎ̥" w:eastAsia="仿宋_GB2312" w:cs="宋体"/>
          <w:color w:val="000000"/>
          <w:kern w:val="0"/>
          <w:sz w:val="32"/>
          <w:szCs w:val="32"/>
        </w:rPr>
        <w:t xml:space="preserve"> </w:t>
      </w:r>
      <w:r>
        <w:rPr>
          <w:rFonts w:ascii="仿宋_GB2312" w:hAnsi="ˎ̥" w:eastAsia="仿宋_GB2312" w:cs="宋体"/>
          <w:color w:val="000000"/>
          <w:kern w:val="0"/>
          <w:sz w:val="32"/>
          <w:szCs w:val="32"/>
        </w:rPr>
        <w:t>持卡人以非法占有为目的，超过规定限额或者规定期限透支，并且经发卡银行两次催收后超过3个月仍不归还的，应当认定为</w:t>
      </w:r>
      <w:r>
        <w:rPr>
          <w:rFonts w:hint="eastAsia" w:ascii="仿宋_GB2312" w:hAnsi="ˎ̥" w:eastAsia="仿宋_GB2312" w:cs="宋体"/>
          <w:color w:val="000000"/>
          <w:kern w:val="0"/>
          <w:sz w:val="32"/>
          <w:szCs w:val="32"/>
        </w:rPr>
        <w:fldChar w:fldCharType="begin"/>
      </w:r>
      <w:r>
        <w:rPr>
          <w:rFonts w:hint="eastAsia" w:ascii="仿宋_GB2312" w:hAnsi="ˎ̥" w:eastAsia="仿宋_GB2312" w:cs="宋体"/>
          <w:color w:val="000000"/>
          <w:kern w:val="0"/>
          <w:sz w:val="32"/>
          <w:szCs w:val="32"/>
        </w:rPr>
        <w:instrText xml:space="preserve"> HYPERLINK "javascript:SLC(17010,0)" </w:instrText>
      </w:r>
      <w:r>
        <w:rPr>
          <w:rFonts w:hint="eastAsia" w:ascii="仿宋_GB2312" w:hAnsi="ˎ̥" w:eastAsia="仿宋_GB2312" w:cs="宋体"/>
          <w:color w:val="000000"/>
          <w:kern w:val="0"/>
          <w:sz w:val="32"/>
          <w:szCs w:val="32"/>
        </w:rPr>
        <w:fldChar w:fldCharType="separate"/>
      </w:r>
      <w:r>
        <w:rPr>
          <w:rFonts w:ascii="仿宋_GB2312" w:eastAsia="仿宋_GB2312" w:cs="宋体"/>
          <w:color w:val="000000"/>
          <w:kern w:val="0"/>
          <w:sz w:val="32"/>
          <w:szCs w:val="32"/>
        </w:rPr>
        <w:t>刑法</w:t>
      </w:r>
      <w:r>
        <w:rPr>
          <w:rFonts w:hint="eastAsia" w:ascii="仿宋_GB2312" w:hAnsi="ˎ̥" w:eastAsia="仿宋_GB2312" w:cs="宋体"/>
          <w:color w:val="000000"/>
          <w:kern w:val="0"/>
          <w:sz w:val="32"/>
          <w:szCs w:val="32"/>
        </w:rPr>
        <w:fldChar w:fldCharType="end"/>
      </w:r>
      <w:r>
        <w:rPr>
          <w:rFonts w:ascii="仿宋_GB2312" w:hAnsi="ˎ̥" w:eastAsia="仿宋_GB2312" w:cs="宋体"/>
          <w:color w:val="000000"/>
          <w:kern w:val="0"/>
          <w:sz w:val="32"/>
          <w:szCs w:val="32"/>
        </w:rPr>
        <w:t>第</w:t>
      </w:r>
      <w:r>
        <w:rPr>
          <w:rFonts w:hint="eastAsia" w:ascii="仿宋_GB2312" w:hAnsi="ˎ̥" w:eastAsia="仿宋_GB2312" w:cs="宋体"/>
          <w:color w:val="000000"/>
          <w:kern w:val="0"/>
          <w:sz w:val="32"/>
          <w:szCs w:val="32"/>
        </w:rPr>
        <w:fldChar w:fldCharType="begin"/>
      </w:r>
      <w:r>
        <w:rPr>
          <w:rFonts w:hint="eastAsia" w:ascii="仿宋_GB2312" w:hAnsi="ˎ̥" w:eastAsia="仿宋_GB2312" w:cs="宋体"/>
          <w:color w:val="000000"/>
          <w:kern w:val="0"/>
          <w:sz w:val="32"/>
          <w:szCs w:val="32"/>
        </w:rPr>
        <w:instrText xml:space="preserve"> HYPERLINK "javascript:SLC(17010,196)" </w:instrText>
      </w:r>
      <w:r>
        <w:rPr>
          <w:rFonts w:hint="eastAsia" w:ascii="仿宋_GB2312" w:hAnsi="ˎ̥" w:eastAsia="仿宋_GB2312" w:cs="宋体"/>
          <w:color w:val="000000"/>
          <w:kern w:val="0"/>
          <w:sz w:val="32"/>
          <w:szCs w:val="32"/>
        </w:rPr>
        <w:fldChar w:fldCharType="separate"/>
      </w:r>
      <w:r>
        <w:rPr>
          <w:rFonts w:ascii="仿宋_GB2312" w:eastAsia="仿宋_GB2312" w:cs="宋体"/>
          <w:color w:val="000000"/>
          <w:kern w:val="0"/>
          <w:sz w:val="32"/>
          <w:szCs w:val="32"/>
        </w:rPr>
        <w:t>一百九十六条</w:t>
      </w:r>
      <w:r>
        <w:rPr>
          <w:rFonts w:hint="eastAsia" w:ascii="仿宋_GB2312" w:hAnsi="ˎ̥" w:eastAsia="仿宋_GB2312" w:cs="宋体"/>
          <w:color w:val="000000"/>
          <w:kern w:val="0"/>
          <w:sz w:val="32"/>
          <w:szCs w:val="32"/>
        </w:rPr>
        <w:fldChar w:fldCharType="end"/>
      </w:r>
      <w:r>
        <w:rPr>
          <w:rFonts w:ascii="仿宋_GB2312" w:hAnsi="ˎ̥" w:eastAsia="仿宋_GB2312" w:cs="宋体"/>
          <w:color w:val="000000"/>
          <w:kern w:val="0"/>
          <w:sz w:val="32"/>
          <w:szCs w:val="32"/>
        </w:rPr>
        <w:t>规定的“恶意透支”。</w:t>
      </w:r>
      <w:r>
        <w:rPr>
          <w:rFonts w:ascii="仿宋_GB2312" w:hAnsi="ˎ̥" w:eastAsia="仿宋_GB2312" w:cs="宋体"/>
          <w:color w:val="000000"/>
          <w:kern w:val="0"/>
          <w:sz w:val="32"/>
          <w:szCs w:val="32"/>
        </w:rPr>
        <w:br w:type="textWrapping"/>
      </w:r>
      <w:r>
        <w:rPr>
          <w:rFonts w:hint="eastAsia" w:ascii="仿宋_GB2312" w:hAnsi="ˎ̥" w:eastAsia="仿宋_GB2312" w:cs="宋体"/>
          <w:color w:val="000000"/>
          <w:kern w:val="0"/>
          <w:sz w:val="32"/>
          <w:szCs w:val="32"/>
        </w:rPr>
        <w:t xml:space="preserve">    </w:t>
      </w:r>
      <w:r>
        <w:rPr>
          <w:rFonts w:ascii="仿宋_GB2312" w:hAnsi="ˎ̥" w:eastAsia="仿宋_GB2312" w:cs="宋体"/>
          <w:color w:val="000000"/>
          <w:kern w:val="0"/>
          <w:sz w:val="32"/>
          <w:szCs w:val="32"/>
        </w:rPr>
        <w:t>有以下情形之一的，应当认定为</w:t>
      </w:r>
      <w:r>
        <w:rPr>
          <w:rFonts w:hint="eastAsia" w:ascii="仿宋_GB2312" w:hAnsi="ˎ̥" w:eastAsia="仿宋_GB2312" w:cs="宋体"/>
          <w:color w:val="000000"/>
          <w:kern w:val="0"/>
          <w:sz w:val="32"/>
          <w:szCs w:val="32"/>
        </w:rPr>
        <w:fldChar w:fldCharType="begin"/>
      </w:r>
      <w:r>
        <w:rPr>
          <w:rFonts w:hint="eastAsia" w:ascii="仿宋_GB2312" w:hAnsi="ˎ̥" w:eastAsia="仿宋_GB2312" w:cs="宋体"/>
          <w:color w:val="000000"/>
          <w:kern w:val="0"/>
          <w:sz w:val="32"/>
          <w:szCs w:val="32"/>
        </w:rPr>
        <w:instrText xml:space="preserve"> HYPERLINK "javascript:SLC(17010,0)" </w:instrText>
      </w:r>
      <w:r>
        <w:rPr>
          <w:rFonts w:hint="eastAsia" w:ascii="仿宋_GB2312" w:hAnsi="ˎ̥" w:eastAsia="仿宋_GB2312" w:cs="宋体"/>
          <w:color w:val="000000"/>
          <w:kern w:val="0"/>
          <w:sz w:val="32"/>
          <w:szCs w:val="32"/>
        </w:rPr>
        <w:fldChar w:fldCharType="separate"/>
      </w:r>
      <w:r>
        <w:rPr>
          <w:rFonts w:ascii="仿宋_GB2312" w:eastAsia="仿宋_GB2312" w:cs="宋体"/>
          <w:color w:val="000000"/>
          <w:kern w:val="0"/>
          <w:sz w:val="32"/>
          <w:szCs w:val="32"/>
        </w:rPr>
        <w:t>刑法</w:t>
      </w:r>
      <w:r>
        <w:rPr>
          <w:rFonts w:hint="eastAsia" w:ascii="仿宋_GB2312" w:hAnsi="ˎ̥" w:eastAsia="仿宋_GB2312" w:cs="宋体"/>
          <w:color w:val="000000"/>
          <w:kern w:val="0"/>
          <w:sz w:val="32"/>
          <w:szCs w:val="32"/>
        </w:rPr>
        <w:fldChar w:fldCharType="end"/>
      </w:r>
      <w:r>
        <w:rPr>
          <w:rFonts w:ascii="仿宋_GB2312" w:hAnsi="ˎ̥" w:eastAsia="仿宋_GB2312" w:cs="宋体"/>
          <w:color w:val="000000"/>
          <w:kern w:val="0"/>
          <w:sz w:val="32"/>
          <w:szCs w:val="32"/>
        </w:rPr>
        <w:t>第</w:t>
      </w:r>
      <w:r>
        <w:rPr>
          <w:rFonts w:hint="eastAsia" w:ascii="仿宋_GB2312" w:hAnsi="ˎ̥" w:eastAsia="仿宋_GB2312" w:cs="宋体"/>
          <w:color w:val="000000"/>
          <w:kern w:val="0"/>
          <w:sz w:val="32"/>
          <w:szCs w:val="32"/>
        </w:rPr>
        <w:fldChar w:fldCharType="begin"/>
      </w:r>
      <w:r>
        <w:rPr>
          <w:rFonts w:hint="eastAsia" w:ascii="仿宋_GB2312" w:hAnsi="ˎ̥" w:eastAsia="仿宋_GB2312" w:cs="宋体"/>
          <w:color w:val="000000"/>
          <w:kern w:val="0"/>
          <w:sz w:val="32"/>
          <w:szCs w:val="32"/>
        </w:rPr>
        <w:instrText xml:space="preserve"> HYPERLINK "javascript:SLC(17010,196)" </w:instrText>
      </w:r>
      <w:r>
        <w:rPr>
          <w:rFonts w:hint="eastAsia" w:ascii="仿宋_GB2312" w:hAnsi="ˎ̥" w:eastAsia="仿宋_GB2312" w:cs="宋体"/>
          <w:color w:val="000000"/>
          <w:kern w:val="0"/>
          <w:sz w:val="32"/>
          <w:szCs w:val="32"/>
        </w:rPr>
        <w:fldChar w:fldCharType="separate"/>
      </w:r>
      <w:r>
        <w:rPr>
          <w:rFonts w:ascii="仿宋_GB2312" w:eastAsia="仿宋_GB2312" w:cs="宋体"/>
          <w:color w:val="000000"/>
          <w:kern w:val="0"/>
          <w:sz w:val="32"/>
          <w:szCs w:val="32"/>
        </w:rPr>
        <w:t>一百九十六条</w:t>
      </w:r>
      <w:r>
        <w:rPr>
          <w:rFonts w:hint="eastAsia" w:ascii="仿宋_GB2312" w:hAnsi="ˎ̥" w:eastAsia="仿宋_GB2312" w:cs="宋体"/>
          <w:color w:val="000000"/>
          <w:kern w:val="0"/>
          <w:sz w:val="32"/>
          <w:szCs w:val="32"/>
        </w:rPr>
        <w:fldChar w:fldCharType="end"/>
      </w:r>
      <w:r>
        <w:rPr>
          <w:rFonts w:ascii="仿宋_GB2312" w:hAnsi="ˎ̥" w:eastAsia="仿宋_GB2312" w:cs="宋体"/>
          <w:color w:val="000000"/>
          <w:kern w:val="0"/>
          <w:sz w:val="32"/>
          <w:szCs w:val="32"/>
        </w:rPr>
        <w:t>第二款规定的“以非法占有为目的”：</w:t>
      </w:r>
      <w:r>
        <w:rPr>
          <w:rFonts w:ascii="仿宋_GB2312" w:hAnsi="ˎ̥" w:eastAsia="仿宋_GB2312" w:cs="宋体"/>
          <w:color w:val="000000"/>
          <w:kern w:val="0"/>
          <w:sz w:val="32"/>
          <w:szCs w:val="32"/>
        </w:rPr>
        <w:br w:type="textWrapping"/>
      </w:r>
      <w:r>
        <w:rPr>
          <w:rFonts w:hint="eastAsia" w:ascii="仿宋_GB2312" w:hAnsi="ˎ̥" w:eastAsia="仿宋_GB2312" w:cs="宋体"/>
          <w:color w:val="000000"/>
          <w:kern w:val="0"/>
          <w:sz w:val="32"/>
          <w:szCs w:val="32"/>
        </w:rPr>
        <w:t xml:space="preserve">   </w:t>
      </w:r>
      <w:r>
        <w:rPr>
          <w:rFonts w:ascii="仿宋_GB2312" w:hAnsi="ˎ̥" w:eastAsia="仿宋_GB2312" w:cs="宋体"/>
          <w:color w:val="000000"/>
          <w:kern w:val="0"/>
          <w:sz w:val="32"/>
          <w:szCs w:val="32"/>
        </w:rPr>
        <w:t>（一）明知没有还款能力而大量透支，无法归还的；</w:t>
      </w:r>
    </w:p>
    <w:p>
      <w:pPr>
        <w:widowControl/>
        <w:spacing w:line="560" w:lineRule="exact"/>
        <w:ind w:firstLine="525"/>
        <w:jc w:val="left"/>
        <w:rPr>
          <w:rFonts w:hint="eastAsia" w:ascii="仿宋_GB2312" w:hAnsi="ˎ̥" w:eastAsia="仿宋_GB2312" w:cs="宋体"/>
          <w:color w:val="000000"/>
          <w:kern w:val="0"/>
          <w:sz w:val="32"/>
          <w:szCs w:val="32"/>
        </w:rPr>
      </w:pPr>
      <w:r>
        <w:rPr>
          <w:rFonts w:ascii="仿宋_GB2312" w:hAnsi="ˎ̥" w:eastAsia="仿宋_GB2312" w:cs="宋体"/>
          <w:color w:val="000000"/>
          <w:kern w:val="0"/>
          <w:sz w:val="32"/>
          <w:szCs w:val="32"/>
        </w:rPr>
        <w:t>（二）肆意挥霍透支的资金，无法归还的；</w:t>
      </w:r>
    </w:p>
    <w:p>
      <w:pPr>
        <w:widowControl/>
        <w:spacing w:line="560" w:lineRule="exact"/>
        <w:ind w:firstLine="525"/>
        <w:jc w:val="left"/>
        <w:rPr>
          <w:rFonts w:hint="eastAsia" w:ascii="仿宋_GB2312" w:hAnsi="ˎ̥" w:eastAsia="仿宋_GB2312" w:cs="宋体"/>
          <w:color w:val="000000"/>
          <w:kern w:val="0"/>
          <w:sz w:val="32"/>
          <w:szCs w:val="32"/>
        </w:rPr>
      </w:pPr>
      <w:r>
        <w:rPr>
          <w:rFonts w:ascii="仿宋_GB2312" w:hAnsi="ˎ̥" w:eastAsia="仿宋_GB2312" w:cs="宋体"/>
          <w:color w:val="000000"/>
          <w:kern w:val="0"/>
          <w:sz w:val="32"/>
          <w:szCs w:val="32"/>
        </w:rPr>
        <w:t>（三）透支后逃匿、改变联系方式，逃避银行催收的；</w:t>
      </w:r>
    </w:p>
    <w:p>
      <w:pPr>
        <w:widowControl/>
        <w:spacing w:line="560" w:lineRule="exact"/>
        <w:ind w:firstLine="525"/>
        <w:jc w:val="left"/>
        <w:rPr>
          <w:rFonts w:hint="eastAsia" w:ascii="仿宋_GB2312" w:hAnsi="ˎ̥" w:eastAsia="仿宋_GB2312" w:cs="宋体"/>
          <w:color w:val="000000"/>
          <w:kern w:val="0"/>
          <w:sz w:val="32"/>
          <w:szCs w:val="32"/>
        </w:rPr>
      </w:pPr>
      <w:r>
        <w:rPr>
          <w:rFonts w:ascii="仿宋_GB2312" w:hAnsi="ˎ̥" w:eastAsia="仿宋_GB2312" w:cs="宋体"/>
          <w:color w:val="000000"/>
          <w:kern w:val="0"/>
          <w:sz w:val="32"/>
          <w:szCs w:val="32"/>
        </w:rPr>
        <w:t>（四）抽逃、转移资金，隐匿财产，逃避还款的；</w:t>
      </w:r>
    </w:p>
    <w:p>
      <w:pPr>
        <w:widowControl/>
        <w:spacing w:line="560" w:lineRule="exact"/>
        <w:ind w:firstLine="525"/>
        <w:jc w:val="left"/>
        <w:rPr>
          <w:rFonts w:hint="eastAsia" w:ascii="仿宋_GB2312" w:hAnsi="ˎ̥" w:eastAsia="仿宋_GB2312" w:cs="宋体"/>
          <w:color w:val="000000"/>
          <w:kern w:val="0"/>
          <w:sz w:val="32"/>
          <w:szCs w:val="32"/>
        </w:rPr>
      </w:pPr>
      <w:r>
        <w:rPr>
          <w:rFonts w:ascii="仿宋_GB2312" w:hAnsi="ˎ̥" w:eastAsia="仿宋_GB2312" w:cs="宋体"/>
          <w:color w:val="000000"/>
          <w:kern w:val="0"/>
          <w:sz w:val="32"/>
          <w:szCs w:val="32"/>
        </w:rPr>
        <w:t>（五）使用透支的资金进行违法犯罪活动的；</w:t>
      </w:r>
    </w:p>
    <w:p>
      <w:pPr>
        <w:widowControl/>
        <w:spacing w:line="560" w:lineRule="exact"/>
        <w:ind w:firstLine="525"/>
        <w:jc w:val="left"/>
        <w:rPr>
          <w:rFonts w:hint="eastAsia" w:ascii="仿宋_GB2312" w:hAnsi="ˎ̥" w:eastAsia="仿宋_GB2312" w:cs="宋体"/>
          <w:color w:val="000000"/>
          <w:kern w:val="0"/>
          <w:sz w:val="32"/>
          <w:szCs w:val="32"/>
        </w:rPr>
      </w:pPr>
      <w:r>
        <w:rPr>
          <w:rFonts w:ascii="仿宋_GB2312" w:hAnsi="ˎ̥" w:eastAsia="仿宋_GB2312" w:cs="宋体"/>
          <w:color w:val="000000"/>
          <w:kern w:val="0"/>
          <w:sz w:val="32"/>
          <w:szCs w:val="32"/>
        </w:rPr>
        <w:t>（六）其他非法占有资金，拒不归还的行为。</w:t>
      </w:r>
    </w:p>
    <w:p>
      <w:pPr>
        <w:widowControl/>
        <w:spacing w:line="560" w:lineRule="exact"/>
        <w:ind w:firstLine="525"/>
        <w:jc w:val="left"/>
        <w:rPr>
          <w:rFonts w:hint="eastAsia" w:ascii="仿宋_GB2312" w:hAnsi="ˎ̥" w:eastAsia="仿宋_GB2312" w:cs="宋体"/>
          <w:color w:val="000000"/>
          <w:kern w:val="0"/>
          <w:sz w:val="32"/>
          <w:szCs w:val="32"/>
        </w:rPr>
      </w:pPr>
      <w:r>
        <w:rPr>
          <w:rFonts w:ascii="仿宋_GB2312" w:hAnsi="ˎ̥" w:eastAsia="仿宋_GB2312" w:cs="宋体"/>
          <w:color w:val="000000"/>
          <w:kern w:val="0"/>
          <w:sz w:val="32"/>
          <w:szCs w:val="32"/>
        </w:rPr>
        <w:t>恶意透支，数额在1万元以上不满10万元的，应当认定为</w:t>
      </w:r>
      <w:r>
        <w:rPr>
          <w:rFonts w:hint="eastAsia" w:ascii="仿宋_GB2312" w:hAnsi="ˎ̥" w:eastAsia="仿宋_GB2312" w:cs="宋体"/>
          <w:color w:val="000000"/>
          <w:kern w:val="0"/>
          <w:sz w:val="32"/>
          <w:szCs w:val="32"/>
        </w:rPr>
        <w:fldChar w:fldCharType="begin"/>
      </w:r>
      <w:r>
        <w:rPr>
          <w:rFonts w:hint="eastAsia" w:ascii="仿宋_GB2312" w:hAnsi="ˎ̥" w:eastAsia="仿宋_GB2312" w:cs="宋体"/>
          <w:color w:val="000000"/>
          <w:kern w:val="0"/>
          <w:sz w:val="32"/>
          <w:szCs w:val="32"/>
        </w:rPr>
        <w:instrText xml:space="preserve"> HYPERLINK "javascript:SLC(17010,0)" </w:instrText>
      </w:r>
      <w:r>
        <w:rPr>
          <w:rFonts w:hint="eastAsia" w:ascii="仿宋_GB2312" w:hAnsi="ˎ̥" w:eastAsia="仿宋_GB2312" w:cs="宋体"/>
          <w:color w:val="000000"/>
          <w:kern w:val="0"/>
          <w:sz w:val="32"/>
          <w:szCs w:val="32"/>
        </w:rPr>
        <w:fldChar w:fldCharType="separate"/>
      </w:r>
      <w:r>
        <w:rPr>
          <w:rFonts w:ascii="仿宋_GB2312" w:eastAsia="仿宋_GB2312" w:cs="宋体"/>
          <w:color w:val="000000"/>
          <w:kern w:val="0"/>
          <w:sz w:val="32"/>
          <w:szCs w:val="32"/>
        </w:rPr>
        <w:t>刑法</w:t>
      </w:r>
      <w:r>
        <w:rPr>
          <w:rFonts w:hint="eastAsia" w:ascii="仿宋_GB2312" w:hAnsi="ˎ̥" w:eastAsia="仿宋_GB2312" w:cs="宋体"/>
          <w:color w:val="000000"/>
          <w:kern w:val="0"/>
          <w:sz w:val="32"/>
          <w:szCs w:val="32"/>
        </w:rPr>
        <w:fldChar w:fldCharType="end"/>
      </w:r>
      <w:r>
        <w:rPr>
          <w:rFonts w:ascii="仿宋_GB2312" w:hAnsi="ˎ̥" w:eastAsia="仿宋_GB2312" w:cs="宋体"/>
          <w:color w:val="000000"/>
          <w:kern w:val="0"/>
          <w:sz w:val="32"/>
          <w:szCs w:val="32"/>
        </w:rPr>
        <w:t>第</w:t>
      </w:r>
      <w:r>
        <w:rPr>
          <w:rFonts w:hint="eastAsia" w:ascii="仿宋_GB2312" w:hAnsi="ˎ̥" w:eastAsia="仿宋_GB2312" w:cs="宋体"/>
          <w:color w:val="000000"/>
          <w:kern w:val="0"/>
          <w:sz w:val="32"/>
          <w:szCs w:val="32"/>
        </w:rPr>
        <w:fldChar w:fldCharType="begin"/>
      </w:r>
      <w:r>
        <w:rPr>
          <w:rFonts w:hint="eastAsia" w:ascii="仿宋_GB2312" w:hAnsi="ˎ̥" w:eastAsia="仿宋_GB2312" w:cs="宋体"/>
          <w:color w:val="000000"/>
          <w:kern w:val="0"/>
          <w:sz w:val="32"/>
          <w:szCs w:val="32"/>
        </w:rPr>
        <w:instrText xml:space="preserve"> HYPERLINK "javascript:SLC(17010,196)" </w:instrText>
      </w:r>
      <w:r>
        <w:rPr>
          <w:rFonts w:hint="eastAsia" w:ascii="仿宋_GB2312" w:hAnsi="ˎ̥" w:eastAsia="仿宋_GB2312" w:cs="宋体"/>
          <w:color w:val="000000"/>
          <w:kern w:val="0"/>
          <w:sz w:val="32"/>
          <w:szCs w:val="32"/>
        </w:rPr>
        <w:fldChar w:fldCharType="separate"/>
      </w:r>
      <w:r>
        <w:rPr>
          <w:rFonts w:ascii="仿宋_GB2312" w:eastAsia="仿宋_GB2312" w:cs="宋体"/>
          <w:color w:val="000000"/>
          <w:kern w:val="0"/>
          <w:sz w:val="32"/>
          <w:szCs w:val="32"/>
        </w:rPr>
        <w:t>一百九十六条</w:t>
      </w:r>
      <w:r>
        <w:rPr>
          <w:rFonts w:hint="eastAsia" w:ascii="仿宋_GB2312" w:hAnsi="ˎ̥" w:eastAsia="仿宋_GB2312" w:cs="宋体"/>
          <w:color w:val="000000"/>
          <w:kern w:val="0"/>
          <w:sz w:val="32"/>
          <w:szCs w:val="32"/>
        </w:rPr>
        <w:fldChar w:fldCharType="end"/>
      </w:r>
      <w:r>
        <w:rPr>
          <w:rFonts w:ascii="仿宋_GB2312" w:hAnsi="ˎ̥" w:eastAsia="仿宋_GB2312" w:cs="宋体"/>
          <w:color w:val="000000"/>
          <w:kern w:val="0"/>
          <w:sz w:val="32"/>
          <w:szCs w:val="32"/>
        </w:rPr>
        <w:t>规定的“数额较大”；数额在10万元以上不满100万元的，应当认定为</w:t>
      </w:r>
      <w:r>
        <w:rPr>
          <w:rFonts w:hint="eastAsia" w:ascii="仿宋_GB2312" w:hAnsi="ˎ̥" w:eastAsia="仿宋_GB2312" w:cs="宋体"/>
          <w:color w:val="000000"/>
          <w:kern w:val="0"/>
          <w:sz w:val="32"/>
          <w:szCs w:val="32"/>
        </w:rPr>
        <w:fldChar w:fldCharType="begin"/>
      </w:r>
      <w:r>
        <w:rPr>
          <w:rFonts w:hint="eastAsia" w:ascii="仿宋_GB2312" w:hAnsi="ˎ̥" w:eastAsia="仿宋_GB2312" w:cs="宋体"/>
          <w:color w:val="000000"/>
          <w:kern w:val="0"/>
          <w:sz w:val="32"/>
          <w:szCs w:val="32"/>
        </w:rPr>
        <w:instrText xml:space="preserve"> HYPERLINK "javascript:SLC(17010,0)" </w:instrText>
      </w:r>
      <w:r>
        <w:rPr>
          <w:rFonts w:hint="eastAsia" w:ascii="仿宋_GB2312" w:hAnsi="ˎ̥" w:eastAsia="仿宋_GB2312" w:cs="宋体"/>
          <w:color w:val="000000"/>
          <w:kern w:val="0"/>
          <w:sz w:val="32"/>
          <w:szCs w:val="32"/>
        </w:rPr>
        <w:fldChar w:fldCharType="separate"/>
      </w:r>
      <w:r>
        <w:rPr>
          <w:rFonts w:ascii="仿宋_GB2312" w:eastAsia="仿宋_GB2312" w:cs="宋体"/>
          <w:color w:val="000000"/>
          <w:kern w:val="0"/>
          <w:sz w:val="32"/>
          <w:szCs w:val="32"/>
        </w:rPr>
        <w:t>刑法</w:t>
      </w:r>
      <w:r>
        <w:rPr>
          <w:rFonts w:hint="eastAsia" w:ascii="仿宋_GB2312" w:hAnsi="ˎ̥" w:eastAsia="仿宋_GB2312" w:cs="宋体"/>
          <w:color w:val="000000"/>
          <w:kern w:val="0"/>
          <w:sz w:val="32"/>
          <w:szCs w:val="32"/>
        </w:rPr>
        <w:fldChar w:fldCharType="end"/>
      </w:r>
      <w:r>
        <w:rPr>
          <w:rFonts w:ascii="仿宋_GB2312" w:hAnsi="ˎ̥" w:eastAsia="仿宋_GB2312" w:cs="宋体"/>
          <w:color w:val="000000"/>
          <w:kern w:val="0"/>
          <w:sz w:val="32"/>
          <w:szCs w:val="32"/>
        </w:rPr>
        <w:t>第</w:t>
      </w:r>
      <w:r>
        <w:rPr>
          <w:rFonts w:hint="eastAsia" w:ascii="仿宋_GB2312" w:hAnsi="ˎ̥" w:eastAsia="仿宋_GB2312" w:cs="宋体"/>
          <w:color w:val="000000"/>
          <w:kern w:val="0"/>
          <w:sz w:val="32"/>
          <w:szCs w:val="32"/>
        </w:rPr>
        <w:fldChar w:fldCharType="begin"/>
      </w:r>
      <w:r>
        <w:rPr>
          <w:rFonts w:hint="eastAsia" w:ascii="仿宋_GB2312" w:hAnsi="ˎ̥" w:eastAsia="仿宋_GB2312" w:cs="宋体"/>
          <w:color w:val="000000"/>
          <w:kern w:val="0"/>
          <w:sz w:val="32"/>
          <w:szCs w:val="32"/>
        </w:rPr>
        <w:instrText xml:space="preserve"> HYPERLINK "javascript:SLC(17010,196)" </w:instrText>
      </w:r>
      <w:r>
        <w:rPr>
          <w:rFonts w:hint="eastAsia" w:ascii="仿宋_GB2312" w:hAnsi="ˎ̥" w:eastAsia="仿宋_GB2312" w:cs="宋体"/>
          <w:color w:val="000000"/>
          <w:kern w:val="0"/>
          <w:sz w:val="32"/>
          <w:szCs w:val="32"/>
        </w:rPr>
        <w:fldChar w:fldCharType="separate"/>
      </w:r>
      <w:r>
        <w:rPr>
          <w:rFonts w:ascii="仿宋_GB2312" w:eastAsia="仿宋_GB2312" w:cs="宋体"/>
          <w:color w:val="000000"/>
          <w:kern w:val="0"/>
          <w:sz w:val="32"/>
          <w:szCs w:val="32"/>
        </w:rPr>
        <w:t>一百九十六条</w:t>
      </w:r>
      <w:r>
        <w:rPr>
          <w:rFonts w:hint="eastAsia" w:ascii="仿宋_GB2312" w:hAnsi="ˎ̥" w:eastAsia="仿宋_GB2312" w:cs="宋体"/>
          <w:color w:val="000000"/>
          <w:kern w:val="0"/>
          <w:sz w:val="32"/>
          <w:szCs w:val="32"/>
        </w:rPr>
        <w:fldChar w:fldCharType="end"/>
      </w:r>
      <w:r>
        <w:rPr>
          <w:rFonts w:ascii="仿宋_GB2312" w:hAnsi="ˎ̥" w:eastAsia="仿宋_GB2312" w:cs="宋体"/>
          <w:color w:val="000000"/>
          <w:kern w:val="0"/>
          <w:sz w:val="32"/>
          <w:szCs w:val="32"/>
        </w:rPr>
        <w:t>规定的“数额巨大”；数额在100万元以上的，应当认定为</w:t>
      </w:r>
      <w:r>
        <w:rPr>
          <w:rFonts w:hint="eastAsia" w:ascii="仿宋_GB2312" w:hAnsi="ˎ̥" w:eastAsia="仿宋_GB2312" w:cs="宋体"/>
          <w:color w:val="000000"/>
          <w:kern w:val="0"/>
          <w:sz w:val="32"/>
          <w:szCs w:val="32"/>
        </w:rPr>
        <w:fldChar w:fldCharType="begin"/>
      </w:r>
      <w:r>
        <w:rPr>
          <w:rFonts w:hint="eastAsia" w:ascii="仿宋_GB2312" w:hAnsi="ˎ̥" w:eastAsia="仿宋_GB2312" w:cs="宋体"/>
          <w:color w:val="000000"/>
          <w:kern w:val="0"/>
          <w:sz w:val="32"/>
          <w:szCs w:val="32"/>
        </w:rPr>
        <w:instrText xml:space="preserve"> HYPERLINK "javascript:SLC(17010,0)" </w:instrText>
      </w:r>
      <w:r>
        <w:rPr>
          <w:rFonts w:hint="eastAsia" w:ascii="仿宋_GB2312" w:hAnsi="ˎ̥" w:eastAsia="仿宋_GB2312" w:cs="宋体"/>
          <w:color w:val="000000"/>
          <w:kern w:val="0"/>
          <w:sz w:val="32"/>
          <w:szCs w:val="32"/>
        </w:rPr>
        <w:fldChar w:fldCharType="separate"/>
      </w:r>
      <w:r>
        <w:rPr>
          <w:rFonts w:ascii="仿宋_GB2312" w:eastAsia="仿宋_GB2312" w:cs="宋体"/>
          <w:color w:val="000000"/>
          <w:kern w:val="0"/>
          <w:sz w:val="32"/>
          <w:szCs w:val="32"/>
        </w:rPr>
        <w:t>刑法</w:t>
      </w:r>
      <w:r>
        <w:rPr>
          <w:rFonts w:hint="eastAsia" w:ascii="仿宋_GB2312" w:hAnsi="ˎ̥" w:eastAsia="仿宋_GB2312" w:cs="宋体"/>
          <w:color w:val="000000"/>
          <w:kern w:val="0"/>
          <w:sz w:val="32"/>
          <w:szCs w:val="32"/>
        </w:rPr>
        <w:fldChar w:fldCharType="end"/>
      </w:r>
      <w:r>
        <w:rPr>
          <w:rFonts w:ascii="仿宋_GB2312" w:hAnsi="ˎ̥" w:eastAsia="仿宋_GB2312" w:cs="宋体"/>
          <w:color w:val="000000"/>
          <w:kern w:val="0"/>
          <w:sz w:val="32"/>
          <w:szCs w:val="32"/>
        </w:rPr>
        <w:t>第</w:t>
      </w:r>
      <w:r>
        <w:rPr>
          <w:rFonts w:hint="eastAsia" w:ascii="仿宋_GB2312" w:hAnsi="ˎ̥" w:eastAsia="仿宋_GB2312" w:cs="宋体"/>
          <w:color w:val="000000"/>
          <w:kern w:val="0"/>
          <w:sz w:val="32"/>
          <w:szCs w:val="32"/>
        </w:rPr>
        <w:fldChar w:fldCharType="begin"/>
      </w:r>
      <w:r>
        <w:rPr>
          <w:rFonts w:hint="eastAsia" w:ascii="仿宋_GB2312" w:hAnsi="ˎ̥" w:eastAsia="仿宋_GB2312" w:cs="宋体"/>
          <w:color w:val="000000"/>
          <w:kern w:val="0"/>
          <w:sz w:val="32"/>
          <w:szCs w:val="32"/>
        </w:rPr>
        <w:instrText xml:space="preserve"> HYPERLINK "javascript:SLC(17010,196)" </w:instrText>
      </w:r>
      <w:r>
        <w:rPr>
          <w:rFonts w:hint="eastAsia" w:ascii="仿宋_GB2312" w:hAnsi="ˎ̥" w:eastAsia="仿宋_GB2312" w:cs="宋体"/>
          <w:color w:val="000000"/>
          <w:kern w:val="0"/>
          <w:sz w:val="32"/>
          <w:szCs w:val="32"/>
        </w:rPr>
        <w:fldChar w:fldCharType="separate"/>
      </w:r>
      <w:r>
        <w:rPr>
          <w:rFonts w:ascii="仿宋_GB2312" w:eastAsia="仿宋_GB2312" w:cs="宋体"/>
          <w:color w:val="000000"/>
          <w:kern w:val="0"/>
          <w:sz w:val="32"/>
          <w:szCs w:val="32"/>
        </w:rPr>
        <w:t>一百九十六条</w:t>
      </w:r>
      <w:r>
        <w:rPr>
          <w:rFonts w:hint="eastAsia" w:ascii="仿宋_GB2312" w:hAnsi="ˎ̥" w:eastAsia="仿宋_GB2312" w:cs="宋体"/>
          <w:color w:val="000000"/>
          <w:kern w:val="0"/>
          <w:sz w:val="32"/>
          <w:szCs w:val="32"/>
        </w:rPr>
        <w:fldChar w:fldCharType="end"/>
      </w:r>
      <w:r>
        <w:rPr>
          <w:rFonts w:ascii="仿宋_GB2312" w:hAnsi="ˎ̥" w:eastAsia="仿宋_GB2312" w:cs="宋体"/>
          <w:color w:val="000000"/>
          <w:kern w:val="0"/>
          <w:sz w:val="32"/>
          <w:szCs w:val="32"/>
        </w:rPr>
        <w:t>规定的“数额特别巨大”。</w:t>
      </w:r>
    </w:p>
    <w:p>
      <w:pPr>
        <w:widowControl/>
        <w:spacing w:line="560" w:lineRule="exact"/>
        <w:ind w:firstLine="525"/>
        <w:jc w:val="left"/>
        <w:rPr>
          <w:rFonts w:hint="eastAsia" w:ascii="仿宋_GB2312" w:hAnsi="ˎ̥" w:eastAsia="仿宋_GB2312" w:cs="宋体"/>
          <w:color w:val="000000"/>
          <w:kern w:val="0"/>
          <w:sz w:val="32"/>
          <w:szCs w:val="32"/>
        </w:rPr>
      </w:pPr>
      <w:r>
        <w:rPr>
          <w:rFonts w:ascii="仿宋_GB2312" w:hAnsi="ˎ̥" w:eastAsia="仿宋_GB2312" w:cs="宋体"/>
          <w:color w:val="000000"/>
          <w:kern w:val="0"/>
          <w:sz w:val="32"/>
          <w:szCs w:val="32"/>
        </w:rPr>
        <w:t>恶意透支的数额，是指在第一款规定的条件下持卡人拒不归还的数额或者尚未归还的数额。不包括复利、滞纳金、手续费等发卡银行收取的费用。</w:t>
      </w:r>
    </w:p>
    <w:p>
      <w:pPr>
        <w:widowControl/>
        <w:spacing w:line="560" w:lineRule="exact"/>
        <w:ind w:firstLine="525"/>
        <w:jc w:val="left"/>
        <w:rPr>
          <w:rFonts w:hint="eastAsia" w:ascii="仿宋_GB2312" w:hAnsi="ˎ̥" w:eastAsia="仿宋_GB2312" w:cs="宋体"/>
          <w:color w:val="000000"/>
          <w:kern w:val="0"/>
          <w:sz w:val="32"/>
          <w:szCs w:val="32"/>
        </w:rPr>
      </w:pPr>
      <w:r>
        <w:rPr>
          <w:rFonts w:ascii="仿宋_GB2312" w:hAnsi="ˎ̥" w:eastAsia="仿宋_GB2312" w:cs="宋体"/>
          <w:color w:val="000000"/>
          <w:kern w:val="0"/>
          <w:sz w:val="3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widowControl/>
        <w:spacing w:line="560" w:lineRule="exact"/>
        <w:ind w:firstLine="525"/>
        <w:jc w:val="left"/>
        <w:rPr>
          <w:rFonts w:ascii="仿宋_GB2312" w:hAnsi="ˎ̥" w:eastAsia="仿宋_GB2312" w:cs="宋体"/>
          <w:color w:val="000000"/>
          <w:kern w:val="0"/>
          <w:sz w:val="32"/>
          <w:szCs w:val="32"/>
        </w:rPr>
      </w:pPr>
    </w:p>
    <w:p>
      <w:pPr>
        <w:autoSpaceDE w:val="0"/>
        <w:autoSpaceDN w:val="0"/>
        <w:adjustRightInd w:val="0"/>
        <w:spacing w:line="336" w:lineRule="auto"/>
        <w:jc w:val="center"/>
        <w:rPr>
          <w:rFonts w:ascii="仿宋_GB2312" w:hAnsi="MS Sans Serif" w:eastAsia="仿宋_GB2312"/>
          <w:kern w:val="0"/>
          <w:sz w:val="32"/>
          <w:szCs w:val="32"/>
        </w:rPr>
      </w:pPr>
    </w:p>
    <w:sectPr>
      <w:footerReference r:id="rId3" w:type="default"/>
      <w:pgSz w:w="11907" w:h="16840"/>
      <w:pgMar w:top="1418" w:right="1134" w:bottom="1134" w:left="1701" w:header="720" w:footer="1418" w:gutter="0"/>
      <w:cols w:space="720" w:num="1"/>
      <w:docGrid w:type="lines" w:linePitch="3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64F88"/>
    <w:multiLevelType w:val="multilevel"/>
    <w:tmpl w:val="67D64F88"/>
    <w:lvl w:ilvl="0" w:tentative="0">
      <w:start w:val="1"/>
      <w:numFmt w:val="japaneseCounting"/>
      <w:lvlText w:val="（%1）"/>
      <w:lvlJc w:val="left"/>
      <w:pPr>
        <w:tabs>
          <w:tab w:val="left" w:pos="1605"/>
        </w:tabs>
        <w:ind w:left="1605" w:hanging="1080"/>
      </w:pPr>
      <w:rPr>
        <w:rFonts w:hint="default"/>
      </w:rPr>
    </w:lvl>
    <w:lvl w:ilvl="1" w:tentative="0">
      <w:start w:val="1"/>
      <w:numFmt w:val="lowerLetter"/>
      <w:lvlText w:val="%2)"/>
      <w:lvlJc w:val="left"/>
      <w:pPr>
        <w:tabs>
          <w:tab w:val="left" w:pos="1365"/>
        </w:tabs>
        <w:ind w:left="1365" w:hanging="420"/>
      </w:pPr>
    </w:lvl>
    <w:lvl w:ilvl="2" w:tentative="0">
      <w:start w:val="1"/>
      <w:numFmt w:val="lowerRoman"/>
      <w:lvlText w:val="%3."/>
      <w:lvlJc w:val="right"/>
      <w:pPr>
        <w:tabs>
          <w:tab w:val="left" w:pos="1785"/>
        </w:tabs>
        <w:ind w:left="1785" w:hanging="420"/>
      </w:pPr>
    </w:lvl>
    <w:lvl w:ilvl="3" w:tentative="0">
      <w:start w:val="1"/>
      <w:numFmt w:val="decimal"/>
      <w:lvlText w:val="%4."/>
      <w:lvlJc w:val="left"/>
      <w:pPr>
        <w:tabs>
          <w:tab w:val="left" w:pos="2205"/>
        </w:tabs>
        <w:ind w:left="2205" w:hanging="420"/>
      </w:pPr>
    </w:lvl>
    <w:lvl w:ilvl="4" w:tentative="0">
      <w:start w:val="1"/>
      <w:numFmt w:val="lowerLetter"/>
      <w:lvlText w:val="%5)"/>
      <w:lvlJc w:val="left"/>
      <w:pPr>
        <w:tabs>
          <w:tab w:val="left" w:pos="2625"/>
        </w:tabs>
        <w:ind w:left="2625" w:hanging="420"/>
      </w:pPr>
    </w:lvl>
    <w:lvl w:ilvl="5" w:tentative="0">
      <w:start w:val="1"/>
      <w:numFmt w:val="lowerRoman"/>
      <w:lvlText w:val="%6."/>
      <w:lvlJc w:val="right"/>
      <w:pPr>
        <w:tabs>
          <w:tab w:val="left" w:pos="3045"/>
        </w:tabs>
        <w:ind w:left="3045" w:hanging="420"/>
      </w:pPr>
    </w:lvl>
    <w:lvl w:ilvl="6" w:tentative="0">
      <w:start w:val="1"/>
      <w:numFmt w:val="decimal"/>
      <w:lvlText w:val="%7."/>
      <w:lvlJc w:val="left"/>
      <w:pPr>
        <w:tabs>
          <w:tab w:val="left" w:pos="3465"/>
        </w:tabs>
        <w:ind w:left="3465" w:hanging="420"/>
      </w:pPr>
    </w:lvl>
    <w:lvl w:ilvl="7" w:tentative="0">
      <w:start w:val="1"/>
      <w:numFmt w:val="lowerLetter"/>
      <w:lvlText w:val="%8)"/>
      <w:lvlJc w:val="left"/>
      <w:pPr>
        <w:tabs>
          <w:tab w:val="left" w:pos="3885"/>
        </w:tabs>
        <w:ind w:left="3885" w:hanging="420"/>
      </w:pPr>
    </w:lvl>
    <w:lvl w:ilvl="8" w:tentative="0">
      <w:start w:val="1"/>
      <w:numFmt w:val="lowerRoman"/>
      <w:lvlText w:val="%9."/>
      <w:lvlJc w:val="right"/>
      <w:pPr>
        <w:tabs>
          <w:tab w:val="left" w:pos="4305"/>
        </w:tabs>
        <w:ind w:left="43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55"/>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121F"/>
    <w:rsid w:val="000179A1"/>
    <w:rsid w:val="0002756D"/>
    <w:rsid w:val="000355F2"/>
    <w:rsid w:val="00074348"/>
    <w:rsid w:val="00092D5E"/>
    <w:rsid w:val="000A0F56"/>
    <w:rsid w:val="000B1977"/>
    <w:rsid w:val="000B2C19"/>
    <w:rsid w:val="000D368E"/>
    <w:rsid w:val="000E7708"/>
    <w:rsid w:val="00105C2D"/>
    <w:rsid w:val="00111E6F"/>
    <w:rsid w:val="00166BA5"/>
    <w:rsid w:val="00185862"/>
    <w:rsid w:val="001C2553"/>
    <w:rsid w:val="001C598A"/>
    <w:rsid w:val="001C79B0"/>
    <w:rsid w:val="001D15D3"/>
    <w:rsid w:val="001D4769"/>
    <w:rsid w:val="001D5D3F"/>
    <w:rsid w:val="00252647"/>
    <w:rsid w:val="0027121F"/>
    <w:rsid w:val="0027208A"/>
    <w:rsid w:val="00273421"/>
    <w:rsid w:val="0027568A"/>
    <w:rsid w:val="0029371C"/>
    <w:rsid w:val="002C6F98"/>
    <w:rsid w:val="00323DDB"/>
    <w:rsid w:val="003474BB"/>
    <w:rsid w:val="003670E0"/>
    <w:rsid w:val="00393D5B"/>
    <w:rsid w:val="0039766C"/>
    <w:rsid w:val="003A5C0C"/>
    <w:rsid w:val="003C5B42"/>
    <w:rsid w:val="003F4567"/>
    <w:rsid w:val="0040517C"/>
    <w:rsid w:val="00461BDC"/>
    <w:rsid w:val="0046618F"/>
    <w:rsid w:val="0046720D"/>
    <w:rsid w:val="004A40C2"/>
    <w:rsid w:val="004C4D6C"/>
    <w:rsid w:val="004D502B"/>
    <w:rsid w:val="00514E34"/>
    <w:rsid w:val="00516C8B"/>
    <w:rsid w:val="0057616F"/>
    <w:rsid w:val="0059309E"/>
    <w:rsid w:val="005A56D9"/>
    <w:rsid w:val="005F656B"/>
    <w:rsid w:val="00605D09"/>
    <w:rsid w:val="0063541F"/>
    <w:rsid w:val="00645277"/>
    <w:rsid w:val="00652FFE"/>
    <w:rsid w:val="0066105B"/>
    <w:rsid w:val="00685B2B"/>
    <w:rsid w:val="006A3C7B"/>
    <w:rsid w:val="006F2256"/>
    <w:rsid w:val="0072579B"/>
    <w:rsid w:val="0077194C"/>
    <w:rsid w:val="00775E51"/>
    <w:rsid w:val="007D3BBA"/>
    <w:rsid w:val="007D5279"/>
    <w:rsid w:val="00800C0B"/>
    <w:rsid w:val="0080775D"/>
    <w:rsid w:val="00810165"/>
    <w:rsid w:val="00851139"/>
    <w:rsid w:val="008603D3"/>
    <w:rsid w:val="008D1765"/>
    <w:rsid w:val="0090176B"/>
    <w:rsid w:val="00903EA0"/>
    <w:rsid w:val="009335C9"/>
    <w:rsid w:val="0095495E"/>
    <w:rsid w:val="00954C4A"/>
    <w:rsid w:val="00984FEE"/>
    <w:rsid w:val="009B7486"/>
    <w:rsid w:val="009C2450"/>
    <w:rsid w:val="009C2FD5"/>
    <w:rsid w:val="009F54EE"/>
    <w:rsid w:val="00A17169"/>
    <w:rsid w:val="00A530AF"/>
    <w:rsid w:val="00A73C99"/>
    <w:rsid w:val="00AF06A1"/>
    <w:rsid w:val="00AF3CAB"/>
    <w:rsid w:val="00B238AF"/>
    <w:rsid w:val="00B34910"/>
    <w:rsid w:val="00BB1B83"/>
    <w:rsid w:val="00BD69DF"/>
    <w:rsid w:val="00BF6E36"/>
    <w:rsid w:val="00C042B6"/>
    <w:rsid w:val="00C4344C"/>
    <w:rsid w:val="00CB61BC"/>
    <w:rsid w:val="00CD022B"/>
    <w:rsid w:val="00D170E8"/>
    <w:rsid w:val="00D30947"/>
    <w:rsid w:val="00D315CF"/>
    <w:rsid w:val="00D52CDC"/>
    <w:rsid w:val="00D909A5"/>
    <w:rsid w:val="00DA18B3"/>
    <w:rsid w:val="00DB01D4"/>
    <w:rsid w:val="00DB7012"/>
    <w:rsid w:val="00E1260C"/>
    <w:rsid w:val="00E30742"/>
    <w:rsid w:val="00E3482C"/>
    <w:rsid w:val="00E702FF"/>
    <w:rsid w:val="00EA37D0"/>
    <w:rsid w:val="00EF1B4B"/>
    <w:rsid w:val="00EF7746"/>
    <w:rsid w:val="00F308BB"/>
    <w:rsid w:val="00F41952"/>
    <w:rsid w:val="00F601E0"/>
    <w:rsid w:val="00FB1054"/>
    <w:rsid w:val="00FF3CD2"/>
    <w:rsid w:val="31814C1B"/>
    <w:rsid w:val="4D7329C4"/>
    <w:rsid w:val="666E71B0"/>
    <w:rsid w:val="736F0B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w:basedOn w:val="1"/>
    <w:link w:val="4"/>
    <w:uiPriority w:val="0"/>
    <w:pPr>
      <w:widowControl/>
      <w:spacing w:after="160" w:line="240" w:lineRule="exact"/>
      <w:jc w:val="left"/>
    </w:pPr>
  </w:style>
  <w:style w:type="character" w:styleId="6">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474</Words>
  <Characters>2708</Characters>
  <Lines>22</Lines>
  <Paragraphs>6</Paragraphs>
  <TotalTime>0</TotalTime>
  <ScaleCrop>false</ScaleCrop>
  <LinksUpToDate>false</LinksUpToDate>
  <CharactersWithSpaces>3176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2013-08-07T07:45:00Z</dcterms:created>
  <dc:creator>user</dc:creator>
  <cp:lastModifiedBy>TF-PC</cp:lastModifiedBy>
  <dcterms:modified xsi:type="dcterms:W3CDTF">2018-08-27T09:39:27Z</dcterms:modified>
  <dc:title>天津市河北区人民法院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