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800" w:lineRule="exact"/>
        <w:jc w:val="center"/>
        <w:rPr>
          <w:rFonts w:hint="eastAsia" w:ascii="宋体" w:hAnsi="宋体"/>
          <w:sz w:val="44"/>
        </w:rPr>
      </w:pPr>
      <w:bookmarkStart w:id="0" w:name="_GoBack"/>
      <w:bookmarkEnd w:id="0"/>
      <w:r>
        <w:rPr>
          <w:rFonts w:hint="eastAsia" w:ascii="宋体" w:hAnsi="宋体"/>
          <w:sz w:val="44"/>
        </w:rPr>
        <w:t xml:space="preserve"> 天津市蓟县人民法院</w:t>
      </w:r>
    </w:p>
    <w:p>
      <w:pPr>
        <w:snapToGrid w:val="0"/>
        <w:spacing w:line="800" w:lineRule="exact"/>
        <w:jc w:val="center"/>
        <w:rPr>
          <w:rFonts w:hint="eastAsia" w:ascii="宋体" w:hAnsi="宋体"/>
          <w:spacing w:val="50"/>
          <w:sz w:val="52"/>
        </w:rPr>
      </w:pPr>
      <w:r>
        <w:rPr>
          <w:rFonts w:hint="eastAsia" w:ascii="宋体" w:hAnsi="宋体"/>
          <w:spacing w:val="50"/>
          <w:sz w:val="52"/>
        </w:rPr>
        <w:t xml:space="preserve"> 刑 事 判 决 书</w:t>
      </w:r>
    </w:p>
    <w:p>
      <w:pPr>
        <w:snapToGrid w:val="0"/>
        <w:spacing w:line="500" w:lineRule="exact"/>
        <w:jc w:val="center"/>
        <w:rPr>
          <w:rFonts w:hint="eastAsia" w:ascii="仿宋_GB2312" w:hAnsi="宋体" w:eastAsia="仿宋_GB2312"/>
          <w:sz w:val="32"/>
        </w:rPr>
      </w:pPr>
      <w:r>
        <w:rPr>
          <w:rFonts w:hint="eastAsia" w:ascii="宋体" w:hAnsi="宋体"/>
          <w:sz w:val="52"/>
        </w:rPr>
        <w:t xml:space="preserve">        </w:t>
      </w:r>
      <w:r>
        <w:rPr>
          <w:rFonts w:hint="eastAsia" w:ascii="仿宋_GB2312" w:hAnsi="宋体" w:eastAsia="仿宋_GB2312"/>
          <w:sz w:val="32"/>
        </w:rPr>
        <w:t xml:space="preserve">                  </w:t>
      </w:r>
    </w:p>
    <w:p>
      <w:pPr>
        <w:snapToGrid w:val="0"/>
        <w:spacing w:line="500" w:lineRule="exact"/>
        <w:jc w:val="right"/>
        <w:rPr>
          <w:rFonts w:hint="eastAsia" w:ascii="仿宋_GB2312" w:hAnsi="宋体" w:eastAsia="仿宋_GB2312"/>
          <w:sz w:val="32"/>
        </w:rPr>
      </w:pPr>
      <w:r>
        <w:rPr>
          <w:rFonts w:hint="eastAsia" w:ascii="仿宋_GB2312" w:hAnsi="宋体" w:eastAsia="仿宋_GB2312"/>
          <w:sz w:val="32"/>
        </w:rPr>
        <w:t xml:space="preserve"> （</w:t>
      </w:r>
      <w:r>
        <w:rPr>
          <w:rFonts w:ascii="仿宋_GB2312" w:hAnsi="宋体" w:eastAsia="仿宋_GB2312"/>
          <w:sz w:val="32"/>
        </w:rPr>
        <w:t>201</w:t>
      </w:r>
      <w:r>
        <w:rPr>
          <w:rFonts w:hint="eastAsia" w:ascii="仿宋_GB2312" w:hAnsi="宋体" w:eastAsia="仿宋_GB2312"/>
          <w:sz w:val="32"/>
        </w:rPr>
        <w:t>5</w:t>
      </w:r>
      <w:r>
        <w:rPr>
          <w:rFonts w:ascii="仿宋_GB2312" w:hAnsi="宋体" w:eastAsia="仿宋_GB2312"/>
          <w:sz w:val="32"/>
        </w:rPr>
        <w:t>）蓟刑初字第</w:t>
      </w:r>
      <w:r>
        <w:rPr>
          <w:rFonts w:hint="eastAsia" w:ascii="仿宋_GB2312" w:hAnsi="宋体" w:eastAsia="仿宋_GB2312"/>
          <w:sz w:val="32"/>
        </w:rPr>
        <w:t>0762</w:t>
      </w:r>
      <w:r>
        <w:rPr>
          <w:rFonts w:ascii="仿宋_GB2312" w:hAnsi="宋体" w:eastAsia="仿宋_GB2312"/>
          <w:sz w:val="32"/>
        </w:rPr>
        <w:t>号</w:t>
      </w:r>
    </w:p>
    <w:p>
      <w:pPr>
        <w:snapToGrid w:val="0"/>
        <w:spacing w:line="500" w:lineRule="exact"/>
        <w:jc w:val="right"/>
        <w:rPr>
          <w:rFonts w:hint="eastAsia" w:ascii="仿宋_GB2312" w:hAnsi="宋体" w:eastAsia="仿宋_GB2312"/>
          <w:sz w:val="32"/>
        </w:rPr>
      </w:pP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公诉机关蓟县人民检察院。</w:t>
      </w:r>
    </w:p>
    <w:p>
      <w:pPr>
        <w:adjustRightInd w:val="0"/>
        <w:snapToGrid w:val="0"/>
        <w:spacing w:line="500" w:lineRule="exact"/>
        <w:ind w:firstLine="602" w:firstLineChars="200"/>
        <w:rPr>
          <w:rFonts w:hint="eastAsia" w:ascii="仿宋_GB2312" w:hAnsi="宋体" w:eastAsia="仿宋_GB2312"/>
          <w:sz w:val="32"/>
        </w:rPr>
      </w:pPr>
      <w:r>
        <w:rPr>
          <w:rFonts w:hint="eastAsia" w:ascii="仿宋_GB2312" w:hAnsi="宋体" w:eastAsia="仿宋_GB2312"/>
          <w:sz w:val="32"/>
        </w:rPr>
        <w:t>被告人张建生，男，1965年7月9日出生于天津市蓟县，汉族，高中文化，农民，群众，住天津市蓟县别山镇杨庄子村。因涉嫌信用卡诈骗于2015年8月21日被取保候审。</w:t>
      </w:r>
    </w:p>
    <w:p>
      <w:pPr>
        <w:spacing w:line="520" w:lineRule="exact"/>
        <w:ind w:firstLine="646"/>
        <w:rPr>
          <w:rFonts w:hint="eastAsia" w:ascii="仿宋_GB2312" w:eastAsia="仿宋_GB2312"/>
          <w:sz w:val="32"/>
          <w:szCs w:val="32"/>
        </w:rPr>
      </w:pPr>
      <w:r>
        <w:rPr>
          <w:rFonts w:hint="eastAsia" w:ascii="仿宋_GB2312" w:eastAsia="仿宋_GB2312"/>
          <w:sz w:val="32"/>
          <w:szCs w:val="32"/>
        </w:rPr>
        <w:t>公诉机关以津蓟检公诉刑诉[2015]710号起诉书指控被告人张建生犯信用卡诈骗罪。本院适用刑事案件速裁程序，实行独任审判，公开开庭审理了本案。</w:t>
      </w:r>
    </w:p>
    <w:p>
      <w:pPr>
        <w:spacing w:line="520" w:lineRule="exact"/>
        <w:ind w:firstLine="646"/>
        <w:rPr>
          <w:rFonts w:hint="eastAsia" w:ascii="仿宋_GB2312" w:eastAsia="仿宋_GB2312"/>
          <w:sz w:val="32"/>
          <w:szCs w:val="32"/>
        </w:rPr>
      </w:pPr>
      <w:r>
        <w:rPr>
          <w:rFonts w:hint="eastAsia" w:ascii="仿宋_GB2312" w:eastAsia="仿宋_GB2312"/>
          <w:sz w:val="32"/>
          <w:szCs w:val="32"/>
        </w:rPr>
        <w:t>公诉机关指控：被告人张建生于2013年9月9日至2015年2月3日期间，使用其妻王艳杰的农业银行信用卡，多次超过规定期限透支，期间，农行工作人员对其多次催收，被告人张建生透支后逃匿、拒不接听银行工作人员电话以逃避银行催收，截止至2015年7月29日，被告人张建生尚欠本金23989.64元未予归还。2015年8月19日，被告人张建生主动到公安机关投案，并于次日将该信用卡所欠本金、利息及滞纳金全部还清。公诉机关认为被告人张建生具有以下量刑情节：主动</w:t>
      </w:r>
      <w:r>
        <w:rPr>
          <w:rFonts w:hint="eastAsia" w:ascii="仿宋_GB2312" w:eastAsia="仿宋_GB2312" w:cs="WenQuanYiZenHei"/>
          <w:kern w:val="0"/>
          <w:sz w:val="32"/>
          <w:szCs w:val="32"/>
        </w:rPr>
        <w:t>到案后如实交代了犯罪事实，是自首</w:t>
      </w:r>
      <w:r>
        <w:rPr>
          <w:rFonts w:hint="eastAsia" w:ascii="仿宋_GB2312" w:hAnsi="宋体" w:eastAsia="仿宋_GB2312"/>
          <w:sz w:val="32"/>
          <w:szCs w:val="32"/>
        </w:rPr>
        <w:t>，依法予以从轻处罚</w:t>
      </w:r>
      <w:r>
        <w:rPr>
          <w:rFonts w:hint="eastAsia" w:ascii="仿宋_GB2312" w:eastAsia="仿宋_GB2312"/>
          <w:sz w:val="32"/>
          <w:szCs w:val="32"/>
        </w:rPr>
        <w:t>；案发后，主动退赔，酌情予以从轻处罚。建议判处被告人有期徒刑一年以下刑罚，并处罚金。</w:t>
      </w:r>
    </w:p>
    <w:p>
      <w:pPr>
        <w:spacing w:line="520" w:lineRule="exact"/>
        <w:ind w:firstLine="646"/>
        <w:rPr>
          <w:rFonts w:hint="eastAsia" w:ascii="仿宋_GB2312" w:eastAsia="仿宋_GB2312"/>
          <w:sz w:val="32"/>
          <w:szCs w:val="32"/>
        </w:rPr>
      </w:pPr>
      <w:r>
        <w:rPr>
          <w:rFonts w:hint="eastAsia" w:ascii="仿宋_GB2312" w:eastAsia="仿宋_GB2312"/>
          <w:sz w:val="32"/>
          <w:szCs w:val="32"/>
        </w:rPr>
        <w:t>本院认为，公诉机关指控被告人张建生犯信用卡诈骗罪的事实清楚，证据确实充分，罪名成立，量刑建议适当，本院依法予以支持。依照《中华人民共和国刑法》第一百九十六条第一、二款，第六十七条第一款，第七十二条第一、三款，第七十三条第二、三款，</w:t>
      </w:r>
      <w:r>
        <w:rPr>
          <w:rFonts w:hint="eastAsia" w:ascii="仿宋_GB2312" w:hAnsi="仿宋" w:eastAsia="仿宋_GB2312"/>
          <w:sz w:val="32"/>
          <w:szCs w:val="32"/>
        </w:rPr>
        <w:t>《最高人民法院、最高人民检察院关于办理妨害信用卡管理刑事案件具体应用法律若干问题的解释》第六条</w:t>
      </w:r>
      <w:r>
        <w:rPr>
          <w:rFonts w:hint="eastAsia" w:ascii="仿宋_GB2312" w:eastAsia="仿宋_GB2312"/>
          <w:sz w:val="32"/>
          <w:szCs w:val="32"/>
        </w:rPr>
        <w:t>之规定，判决如下：</w:t>
      </w:r>
    </w:p>
    <w:p>
      <w:pPr>
        <w:pStyle w:val="2"/>
        <w:spacing w:line="500" w:lineRule="exact"/>
        <w:ind w:firstLine="623"/>
        <w:rPr>
          <w:szCs w:val="32"/>
        </w:rPr>
      </w:pPr>
      <w:r>
        <w:rPr>
          <w:rFonts w:hAnsi="宋体" w:cs="宋体-18030"/>
          <w:szCs w:val="32"/>
        </w:rPr>
        <w:t>被告人张建生犯信用卡诈骗罪，判处有期徒刑六个月缓刑十个月，并处罚金人民币二万元，限判决生效后十日内缴纳</w:t>
      </w:r>
      <w:r>
        <w:rPr>
          <w:szCs w:val="32"/>
        </w:rPr>
        <w:t>（缓刑考验期限，从判决确定之日起计算）。</w:t>
      </w:r>
    </w:p>
    <w:p>
      <w:pPr>
        <w:pStyle w:val="8"/>
        <w:adjustRightInd w:val="0"/>
        <w:spacing w:line="500" w:lineRule="exact"/>
        <w:ind w:firstLine="602"/>
        <w:rPr>
          <w:rFonts w:hint="eastAsia" w:ascii="仿宋_GB2312" w:eastAsia="仿宋_GB2312"/>
        </w:rPr>
      </w:pPr>
      <w:r>
        <w:rPr>
          <w:rFonts w:hint="eastAsia" w:ascii="仿宋_GB2312" w:eastAsia="仿宋_GB2312"/>
        </w:rPr>
        <w:t>如不服本判决，可在接到判决书的第二日起十日内，通过本院或者直接向天津市第一中级人民法院提出上诉。书面上诉的，应当提交上诉状正本一份，副本四份。</w:t>
      </w:r>
    </w:p>
    <w:p>
      <w:pPr>
        <w:pStyle w:val="8"/>
        <w:adjustRightInd w:val="0"/>
        <w:spacing w:line="500" w:lineRule="exact"/>
        <w:ind w:firstLine="602"/>
        <w:rPr>
          <w:rFonts w:hint="eastAsia" w:ascii="仿宋_GB2312" w:eastAsia="仿宋_GB2312"/>
        </w:rPr>
      </w:pPr>
    </w:p>
    <w:p>
      <w:pPr>
        <w:ind w:right="156"/>
        <w:jc w:val="right"/>
        <w:rPr>
          <w:rFonts w:hint="eastAsia" w:ascii="仿宋_GB2312" w:eastAsia="仿宋_GB2312"/>
          <w:sz w:val="32"/>
          <w:szCs w:val="32"/>
        </w:rPr>
      </w:pPr>
      <w:r>
        <w:rPr>
          <w:rFonts w:hint="eastAsia" w:ascii="仿宋_GB2312" w:eastAsia="仿宋_GB2312"/>
          <w:sz w:val="32"/>
          <w:szCs w:val="32"/>
        </w:rPr>
        <w:t>代理审判员    崔军委</w:t>
      </w:r>
    </w:p>
    <w:p>
      <w:pPr>
        <w:tabs>
          <w:tab w:val="left" w:pos="404"/>
          <w:tab w:val="left" w:pos="909"/>
        </w:tabs>
        <w:jc w:val="right"/>
        <w:rPr>
          <w:rFonts w:hint="eastAsia" w:ascii="仿宋_GB2312" w:eastAsia="仿宋_GB2312"/>
          <w:sz w:val="32"/>
          <w:szCs w:val="32"/>
        </w:rPr>
      </w:pPr>
      <w:r>
        <w:rPr>
          <w:rFonts w:hint="eastAsia" w:ascii="仿宋_GB2312" w:eastAsia="仿宋_GB2312"/>
          <w:sz w:val="32"/>
          <w:szCs w:val="32"/>
        </w:rPr>
        <w:t>二</w:t>
      </w:r>
      <w:r>
        <w:rPr>
          <w:rFonts w:hint="eastAsia" w:ascii="仿宋_GB2312"/>
          <w:sz w:val="32"/>
          <w:szCs w:val="32"/>
        </w:rPr>
        <w:t>〇</w:t>
      </w:r>
      <w:r>
        <w:rPr>
          <w:rFonts w:hint="eastAsia" w:ascii="仿宋_GB2312" w:eastAsia="仿宋_GB2312"/>
          <w:sz w:val="32"/>
          <w:szCs w:val="32"/>
        </w:rPr>
        <w:t>一五年十二月十七日</w:t>
      </w:r>
    </w:p>
    <w:p>
      <w:pPr>
        <w:jc w:val="right"/>
        <w:rPr>
          <w:rFonts w:hint="eastAsia" w:ascii="仿宋_GB2312" w:eastAsia="仿宋_GB2312"/>
          <w:sz w:val="32"/>
          <w:szCs w:val="32"/>
        </w:rPr>
      </w:pPr>
    </w:p>
    <w:p>
      <w:pPr>
        <w:ind w:right="156"/>
        <w:jc w:val="right"/>
        <w:rPr>
          <w:rFonts w:hint="eastAsia" w:ascii="仿宋_GB2312" w:eastAsia="仿宋_GB2312"/>
          <w:sz w:val="32"/>
          <w:szCs w:val="32"/>
        </w:rPr>
      </w:pPr>
      <w:r>
        <w:rPr>
          <w:rFonts w:hint="eastAsia" w:ascii="仿宋_GB2312" w:eastAsia="仿宋_GB2312"/>
          <w:sz w:val="32"/>
          <w:szCs w:val="32"/>
        </w:rPr>
        <w:t>书  记  员    马  铮</w:t>
      </w: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spacing w:line="500" w:lineRule="exact"/>
        <w:ind w:firstLine="602" w:firstLineChars="200"/>
        <w:rPr>
          <w:rFonts w:hint="eastAsia" w:ascii="仿宋_GB2312" w:eastAsia="仿宋_GB2312"/>
          <w:b/>
          <w:sz w:val="32"/>
          <w:szCs w:val="32"/>
        </w:rPr>
      </w:pPr>
      <w:r>
        <w:rPr>
          <w:rFonts w:hint="eastAsia" w:ascii="仿宋_GB2312" w:eastAsia="仿宋_GB2312"/>
          <w:b/>
          <w:sz w:val="32"/>
          <w:szCs w:val="32"/>
        </w:rPr>
        <w:t>《中华人民共和国刑法》</w:t>
      </w:r>
    </w:p>
    <w:p>
      <w:pPr>
        <w:spacing w:line="500" w:lineRule="exact"/>
        <w:ind w:firstLine="602" w:firstLineChars="200"/>
        <w:rPr>
          <w:rFonts w:hint="eastAsia" w:ascii="仿宋_GB2312" w:eastAsia="仿宋_GB2312"/>
          <w:sz w:val="32"/>
          <w:szCs w:val="32"/>
        </w:rPr>
      </w:pPr>
      <w:r>
        <w:rPr>
          <w:rFonts w:hint="eastAsia" w:ascii="仿宋_GB2312" w:eastAsia="仿宋_GB2312"/>
          <w:b/>
          <w:sz w:val="32"/>
          <w:szCs w:val="32"/>
        </w:rPr>
        <w:t>第一百九十六条第一款</w:t>
      </w:r>
      <w:r>
        <w:rPr>
          <w:rFonts w:hint="eastAsia" w:ascii="仿宋_GB2312" w:eastAsia="仿宋_GB2312"/>
          <w:sz w:val="32"/>
          <w:szCs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(一)使用伪造的信用卡，或者使用以虚假的身份证明骗领的信用卡的;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(二)使用作废的信用卡的;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(三)冒用他人信用卡的;</w:t>
      </w:r>
    </w:p>
    <w:p>
      <w:pPr>
        <w:spacing w:line="500" w:lineRule="exact"/>
        <w:ind w:firstLine="602" w:firstLineChars="200"/>
        <w:rPr>
          <w:rFonts w:hint="eastAsia" w:ascii="仿宋_GB2312" w:eastAsia="仿宋_GB2312"/>
          <w:sz w:val="32"/>
          <w:szCs w:val="32"/>
        </w:rPr>
      </w:pPr>
      <w:r>
        <w:rPr>
          <w:rFonts w:hint="eastAsia" w:ascii="仿宋_GB2312" w:eastAsia="仿宋_GB2312"/>
          <w:sz w:val="32"/>
          <w:szCs w:val="32"/>
        </w:rPr>
        <w:t>(四)恶意透支的。</w:t>
      </w:r>
    </w:p>
    <w:p>
      <w:pPr>
        <w:pStyle w:val="4"/>
        <w:tabs>
          <w:tab w:val="left" w:pos="8100"/>
          <w:tab w:val="left" w:pos="8280"/>
        </w:tabs>
        <w:adjustRightInd w:val="0"/>
        <w:snapToGrid w:val="0"/>
        <w:spacing w:line="520" w:lineRule="exact"/>
        <w:ind w:firstLine="604"/>
        <w:rPr>
          <w:rFonts w:hint="eastAsia"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widowControl/>
        <w:spacing w:line="500" w:lineRule="exact"/>
        <w:ind w:firstLine="590" w:firstLineChars="196"/>
        <w:jc w:val="left"/>
        <w:rPr>
          <w:rFonts w:hint="eastAsia" w:ascii="仿宋_GB2312" w:eastAsia="仿宋_GB2312" w:cs="WenQuanYiMicroHei"/>
          <w:kern w:val="0"/>
          <w:sz w:val="32"/>
          <w:szCs w:val="32"/>
        </w:rPr>
      </w:pPr>
      <w:r>
        <w:rPr>
          <w:rFonts w:hint="eastAsia" w:ascii="仿宋_GB2312" w:hAnsi="ˎ̥" w:eastAsia="仿宋_GB2312" w:cs="宋体"/>
          <w:b/>
          <w:color w:val="000000"/>
          <w:kern w:val="0"/>
          <w:sz w:val="32"/>
          <w:szCs w:val="32"/>
        </w:rPr>
        <w:t>第六十七条</w:t>
      </w:r>
      <w:r>
        <w:rPr>
          <w:rFonts w:hint="eastAsia" w:ascii="仿宋_GB2312" w:hAnsi="ˎ̥" w:eastAsia="仿宋_GB2312" w:cs="宋体"/>
          <w:b/>
          <w:bCs/>
          <w:smallCaps/>
          <w:color w:val="000000"/>
          <w:kern w:val="0"/>
          <w:sz w:val="32"/>
          <w:szCs w:val="32"/>
        </w:rPr>
        <w:t xml:space="preserve">第一款 </w:t>
      </w:r>
      <w:r>
        <w:rPr>
          <w:rFonts w:hint="eastAsia" w:ascii="仿宋_GB2312" w:eastAsia="仿宋_GB2312"/>
          <w:sz w:val="32"/>
          <w:szCs w:val="32"/>
        </w:rPr>
        <w:t>犯罪以后自动投案，如实供述自己的罪行的，是自首。对于自首的犯罪分子，可以从轻或者减轻处罚。其中，犯罪较轻的，可以免除处罚</w:t>
      </w:r>
      <w:r>
        <w:rPr>
          <w:rFonts w:hint="eastAsia" w:ascii="仿宋_GB2312" w:eastAsia="仿宋_GB2312" w:cs="WenQuanYiMicroHei"/>
          <w:kern w:val="0"/>
          <w:sz w:val="32"/>
          <w:szCs w:val="32"/>
        </w:rPr>
        <w:t>。</w:t>
      </w:r>
    </w:p>
    <w:p>
      <w:pPr>
        <w:widowControl/>
        <w:spacing w:line="460" w:lineRule="exact"/>
        <w:ind w:firstLine="590" w:firstLineChars="196"/>
        <w:jc w:val="left"/>
        <w:rPr>
          <w:rFonts w:hint="eastAsia" w:ascii="仿宋_GB2312" w:hAnsi="ˎ̥" w:eastAsia="仿宋_GB2312" w:cs="宋体"/>
          <w:color w:val="000000"/>
          <w:kern w:val="0"/>
          <w:sz w:val="32"/>
          <w:szCs w:val="32"/>
        </w:rPr>
      </w:pPr>
      <w:r>
        <w:rPr>
          <w:rFonts w:hint="eastAsia" w:ascii="仿宋_GB2312" w:eastAsia="仿宋_GB2312"/>
          <w:b/>
          <w:sz w:val="32"/>
          <w:szCs w:val="32"/>
        </w:rPr>
        <w:t>第七十二条第一款</w:t>
      </w:r>
      <w:r>
        <w:rPr>
          <w:rFonts w:hint="eastAsia" w:ascii="仿宋_GB2312" w:eastAsia="仿宋_GB2312"/>
          <w:sz w:val="32"/>
          <w:szCs w:val="32"/>
        </w:rPr>
        <w:t xml:space="preserve"> 对于被判处拘役、三年以下有期徒刑的犯罪分子，同时符合下列条件的，可以宣告缓刑，对其中不满十八周岁的人、怀孕的妇女和已满七十五周岁的人，应当宣告缓刑：</w:t>
      </w:r>
    </w:p>
    <w:p>
      <w:pPr>
        <w:adjustRightInd w:val="0"/>
        <w:snapToGrid w:val="0"/>
        <w:spacing w:line="460" w:lineRule="exact"/>
        <w:ind w:firstLine="602" w:firstLineChars="200"/>
        <w:rPr>
          <w:rFonts w:hint="eastAsia" w:ascii="仿宋_GB2312" w:eastAsia="仿宋_GB2312"/>
          <w:sz w:val="32"/>
          <w:szCs w:val="32"/>
        </w:rPr>
      </w:pPr>
      <w:r>
        <w:rPr>
          <w:rFonts w:hint="eastAsia" w:ascii="仿宋_GB2312" w:eastAsia="仿宋_GB2312"/>
          <w:sz w:val="32"/>
          <w:szCs w:val="32"/>
        </w:rPr>
        <w:t>　　(一)犯罪情节较轻;</w:t>
      </w:r>
    </w:p>
    <w:p>
      <w:pPr>
        <w:adjustRightInd w:val="0"/>
        <w:snapToGrid w:val="0"/>
        <w:spacing w:line="460" w:lineRule="exact"/>
        <w:ind w:firstLine="602" w:firstLineChars="200"/>
        <w:rPr>
          <w:rFonts w:hint="eastAsia" w:ascii="仿宋_GB2312" w:eastAsia="仿宋_GB2312"/>
          <w:sz w:val="32"/>
          <w:szCs w:val="32"/>
        </w:rPr>
      </w:pPr>
      <w:r>
        <w:rPr>
          <w:rFonts w:hint="eastAsia" w:ascii="仿宋_GB2312" w:eastAsia="仿宋_GB2312"/>
          <w:sz w:val="32"/>
          <w:szCs w:val="32"/>
        </w:rPr>
        <w:t>　　(二)有悔罪表现;</w:t>
      </w:r>
    </w:p>
    <w:p>
      <w:pPr>
        <w:adjustRightInd w:val="0"/>
        <w:snapToGrid w:val="0"/>
        <w:spacing w:line="460" w:lineRule="exact"/>
        <w:ind w:firstLine="602" w:firstLineChars="200"/>
        <w:rPr>
          <w:rFonts w:hint="eastAsia" w:ascii="仿宋_GB2312" w:eastAsia="仿宋_GB2312"/>
          <w:sz w:val="32"/>
          <w:szCs w:val="32"/>
        </w:rPr>
      </w:pPr>
      <w:r>
        <w:rPr>
          <w:rFonts w:hint="eastAsia" w:ascii="仿宋_GB2312" w:eastAsia="仿宋_GB2312"/>
          <w:sz w:val="32"/>
          <w:szCs w:val="32"/>
        </w:rPr>
        <w:t>　　(三)没有再犯罪的危险;</w:t>
      </w:r>
    </w:p>
    <w:p>
      <w:pPr>
        <w:adjustRightInd w:val="0"/>
        <w:snapToGrid w:val="0"/>
        <w:spacing w:line="460" w:lineRule="exact"/>
        <w:ind w:firstLine="602" w:firstLineChars="200"/>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adjustRightInd w:val="0"/>
        <w:snapToGrid w:val="0"/>
        <w:spacing w:line="460" w:lineRule="exact"/>
        <w:ind w:firstLine="903" w:firstLineChars="300"/>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被宣告缓刑的犯罪分子，如果被判处附加刑，附加刑仍须执行。</w:t>
      </w:r>
    </w:p>
    <w:p>
      <w:pPr>
        <w:adjustRightInd w:val="0"/>
        <w:snapToGrid w:val="0"/>
        <w:spacing w:line="460" w:lineRule="exact"/>
        <w:ind w:firstLine="897" w:firstLineChars="298"/>
        <w:rPr>
          <w:rFonts w:hint="eastAsia" w:ascii="仿宋_GB2312" w:eastAsia="仿宋_GB2312"/>
          <w:sz w:val="32"/>
          <w:szCs w:val="32"/>
        </w:rPr>
      </w:pPr>
      <w:r>
        <w:rPr>
          <w:rFonts w:hint="eastAsia" w:ascii="仿宋_GB2312" w:eastAsia="仿宋_GB2312"/>
          <w:b/>
          <w:sz w:val="32"/>
          <w:szCs w:val="32"/>
        </w:rPr>
        <w:t xml:space="preserve">第七十三条第二款 </w:t>
      </w:r>
      <w:r>
        <w:rPr>
          <w:rFonts w:hint="eastAsia" w:ascii="仿宋_GB2312" w:eastAsia="仿宋_GB2312"/>
          <w:sz w:val="32"/>
          <w:szCs w:val="32"/>
        </w:rPr>
        <w:t>有期徒刑的缓刑考验期限为原判刑期以上五年以下，但是不能少于一年。</w:t>
      </w:r>
    </w:p>
    <w:p>
      <w:pPr>
        <w:adjustRightInd w:val="0"/>
        <w:snapToGrid w:val="0"/>
        <w:spacing w:line="460" w:lineRule="exact"/>
        <w:ind w:firstLine="897" w:firstLineChars="298"/>
        <w:rPr>
          <w:rFonts w:hint="eastAsia" w:ascii="仿宋_GB2312" w:eastAsia="仿宋_GB2312"/>
          <w:sz w:val="32"/>
          <w:szCs w:val="32"/>
        </w:rPr>
      </w:pPr>
      <w:r>
        <w:rPr>
          <w:rFonts w:hint="eastAsia" w:ascii="仿宋_GB2312" w:eastAsia="仿宋_GB2312"/>
          <w:b/>
          <w:sz w:val="32"/>
          <w:szCs w:val="32"/>
        </w:rPr>
        <w:t>第三款</w:t>
      </w:r>
      <w:r>
        <w:rPr>
          <w:rFonts w:hint="eastAsia" w:ascii="仿宋_GB2312" w:eastAsia="仿宋_GB2312"/>
          <w:sz w:val="32"/>
          <w:szCs w:val="32"/>
        </w:rPr>
        <w:t xml:space="preserve"> 缓刑考验期限，从判决确定之日起计算。</w:t>
      </w:r>
    </w:p>
    <w:p>
      <w:pPr>
        <w:spacing w:line="500" w:lineRule="exact"/>
        <w:ind w:firstLine="590" w:firstLineChars="196"/>
        <w:rPr>
          <w:rFonts w:hint="eastAsia" w:ascii="仿宋_GB2312" w:hAnsi="仿宋" w:eastAsia="仿宋_GB2312"/>
          <w:b/>
          <w:sz w:val="32"/>
          <w:szCs w:val="32"/>
        </w:rPr>
      </w:pPr>
      <w:r>
        <w:rPr>
          <w:rFonts w:hint="eastAsia" w:ascii="仿宋_GB2312" w:hAnsi="仿宋" w:eastAsia="仿宋_GB2312"/>
          <w:b/>
          <w:sz w:val="32"/>
          <w:szCs w:val="32"/>
        </w:rPr>
        <w:t>《最高人民法院、最高人民检察院关于办理妨害信用卡管理刑事案件具体应用法律若干问题的解释》</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b/>
          <w:color w:val="000000"/>
          <w:kern w:val="0"/>
          <w:sz w:val="32"/>
          <w:szCs w:val="32"/>
        </w:rPr>
        <w:t>第六条</w:t>
      </w:r>
      <w:r>
        <w:rPr>
          <w:rFonts w:hint="eastAsia" w:ascii="仿宋_GB2312" w:hAnsi="Tahoma" w:eastAsia="仿宋_GB2312"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有以下情形之一的，应当认定为刑法第一百九十六条第二款规定的“以非法占有为目的”：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（一）明知没有还款能力而大量透支，无法归还的；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（二）肆意挥霍透支的资金，无法归还的；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（三）透支后逃匿、改变联系方式，逃避银行催收的；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（四）抽逃、转移资金，隐匿财产，逃避还款的；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（五）使用透支的资金进行违法犯罪活动的； </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（六）其他非法占有资金，拒不归还的行为。</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00" w:lineRule="exact"/>
        <w:ind w:firstLine="602" w:firstLineChars="200"/>
        <w:rPr>
          <w:rFonts w:hint="eastAsia" w:ascii="仿宋_GB2312" w:hAnsi="Tahoma" w:eastAsia="仿宋_GB2312" w:cs="Tahoma"/>
          <w:color w:val="000000"/>
          <w:kern w:val="0"/>
          <w:sz w:val="32"/>
          <w:szCs w:val="32"/>
        </w:rPr>
      </w:pPr>
      <w:r>
        <w:rPr>
          <w:rFonts w:hint="eastAsia" w:ascii="仿宋_GB2312" w:hAnsi="Tahoma" w:eastAsia="仿宋_GB2312" w:cs="Tahoma"/>
          <w:color w:val="000000"/>
          <w:kern w:val="0"/>
          <w:sz w:val="32"/>
          <w:szCs w:val="32"/>
        </w:rPr>
        <w:t>恶意透支的数额，是指在第一款规定的条件下持卡人拒不归还的数额或者尚未归还的数额。不包括复利、滞纳金、手续费等发卡银行收取的费用。</w:t>
      </w:r>
    </w:p>
    <w:p>
      <w:pPr>
        <w:adjustRightInd w:val="0"/>
        <w:snapToGrid w:val="0"/>
        <w:spacing w:line="500" w:lineRule="exact"/>
        <w:ind w:firstLine="602" w:firstLineChars="200"/>
        <w:rPr>
          <w:rFonts w:hint="eastAsia" w:ascii="仿宋_GB2312" w:eastAsia="仿宋_GB2312"/>
          <w:b/>
          <w:sz w:val="32"/>
          <w:szCs w:val="32"/>
        </w:rPr>
      </w:pPr>
    </w:p>
    <w:sectPr>
      <w:footerReference r:id="rId3" w:type="default"/>
      <w:footerReference r:id="rId4" w:type="even"/>
      <w:pgSz w:w="11907" w:h="16840"/>
      <w:pgMar w:top="1701" w:right="1418" w:bottom="1701" w:left="1701" w:header="1474" w:footer="1021" w:gutter="0"/>
      <w:cols w:space="425" w:num="1"/>
      <w:docGrid w:type="linesAndChars" w:linePitch="291" w:charSpace="-39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WenQuanYiZenHei">
    <w:altName w:val="Adobe Myungjo Std M"/>
    <w:panose1 w:val="00000000000000000000"/>
    <w:charset w:val="81"/>
    <w:family w:val="auto"/>
    <w:pitch w:val="default"/>
    <w:sig w:usb0="00000000" w:usb1="00000000" w:usb2="00000010" w:usb3="00000000" w:csb0="00080000" w:csb1="00000000"/>
  </w:font>
  <w:font w:name="仿宋">
    <w:panose1 w:val="02010609060101010101"/>
    <w:charset w:val="86"/>
    <w:family w:val="modern"/>
    <w:pitch w:val="default"/>
    <w:sig w:usb0="800002BF" w:usb1="38CF7CFA" w:usb2="00000016" w:usb3="00000000" w:csb0="00040001" w:csb1="00000000"/>
  </w:font>
  <w:font w:name="宋体-18030">
    <w:altName w:val="宋体"/>
    <w:panose1 w:val="02010609060101010101"/>
    <w:charset w:val="86"/>
    <w:family w:val="modern"/>
    <w:pitch w:val="default"/>
    <w:sig w:usb0="00000000" w:usb1="00000000" w:usb2="0000001E" w:usb3="00000000" w:csb0="003C0041" w:csb1="00000000"/>
  </w:font>
  <w:font w:name="WenQuanYiMicroHei">
    <w:altName w:val="Adobe Myungjo Std M"/>
    <w:panose1 w:val="00000000000000000000"/>
    <w:charset w:val="81"/>
    <w:family w:val="auto"/>
    <w:pitch w:val="default"/>
    <w:sig w:usb0="00000000" w:usb1="00000000" w:usb2="00000010" w:usb3="00000000" w:csb0="00080000"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4</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10"/>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91"/>
  <w:drawingGridVerticalSpacing w:val="291"/>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160"/>
    <w:rsid w:val="000001EB"/>
    <w:rsid w:val="000018FA"/>
    <w:rsid w:val="00001FC0"/>
    <w:rsid w:val="00005854"/>
    <w:rsid w:val="00006E6B"/>
    <w:rsid w:val="00013559"/>
    <w:rsid w:val="00013917"/>
    <w:rsid w:val="00013E24"/>
    <w:rsid w:val="000176F2"/>
    <w:rsid w:val="000222D9"/>
    <w:rsid w:val="0002354A"/>
    <w:rsid w:val="0003214B"/>
    <w:rsid w:val="0003459C"/>
    <w:rsid w:val="00037E1A"/>
    <w:rsid w:val="0004323E"/>
    <w:rsid w:val="00043FEB"/>
    <w:rsid w:val="0004636F"/>
    <w:rsid w:val="00050B7C"/>
    <w:rsid w:val="00050B80"/>
    <w:rsid w:val="00052C45"/>
    <w:rsid w:val="0005565B"/>
    <w:rsid w:val="00061D08"/>
    <w:rsid w:val="00064947"/>
    <w:rsid w:val="000674FC"/>
    <w:rsid w:val="000700CD"/>
    <w:rsid w:val="0007147D"/>
    <w:rsid w:val="00071490"/>
    <w:rsid w:val="00071DEF"/>
    <w:rsid w:val="00074EF2"/>
    <w:rsid w:val="00075F27"/>
    <w:rsid w:val="00077570"/>
    <w:rsid w:val="00092AC4"/>
    <w:rsid w:val="00096A87"/>
    <w:rsid w:val="00097151"/>
    <w:rsid w:val="000A0BEB"/>
    <w:rsid w:val="000A12CD"/>
    <w:rsid w:val="000A142E"/>
    <w:rsid w:val="000A1999"/>
    <w:rsid w:val="000A5691"/>
    <w:rsid w:val="000A5F39"/>
    <w:rsid w:val="000A5F3F"/>
    <w:rsid w:val="000A7A51"/>
    <w:rsid w:val="000B21F6"/>
    <w:rsid w:val="000C0C9C"/>
    <w:rsid w:val="000C1B54"/>
    <w:rsid w:val="000C1D83"/>
    <w:rsid w:val="000C2C46"/>
    <w:rsid w:val="000C69B2"/>
    <w:rsid w:val="000D2BFB"/>
    <w:rsid w:val="000D358B"/>
    <w:rsid w:val="000D5B1D"/>
    <w:rsid w:val="000D622C"/>
    <w:rsid w:val="000E2E73"/>
    <w:rsid w:val="000E35A2"/>
    <w:rsid w:val="000E7930"/>
    <w:rsid w:val="000E7C35"/>
    <w:rsid w:val="000E7CE2"/>
    <w:rsid w:val="000F27C8"/>
    <w:rsid w:val="000F4089"/>
    <w:rsid w:val="000F4500"/>
    <w:rsid w:val="000F479F"/>
    <w:rsid w:val="000F6271"/>
    <w:rsid w:val="000F6F42"/>
    <w:rsid w:val="000F76C7"/>
    <w:rsid w:val="000F7BB1"/>
    <w:rsid w:val="001041B3"/>
    <w:rsid w:val="001047B4"/>
    <w:rsid w:val="0010542C"/>
    <w:rsid w:val="00105E5B"/>
    <w:rsid w:val="00106EFA"/>
    <w:rsid w:val="0011220F"/>
    <w:rsid w:val="001169E3"/>
    <w:rsid w:val="00116FBD"/>
    <w:rsid w:val="00117A75"/>
    <w:rsid w:val="0012122C"/>
    <w:rsid w:val="001241BE"/>
    <w:rsid w:val="00125106"/>
    <w:rsid w:val="001303EB"/>
    <w:rsid w:val="001321F7"/>
    <w:rsid w:val="0013286E"/>
    <w:rsid w:val="00134584"/>
    <w:rsid w:val="00135FBC"/>
    <w:rsid w:val="00137650"/>
    <w:rsid w:val="001377A5"/>
    <w:rsid w:val="001419F8"/>
    <w:rsid w:val="0014357B"/>
    <w:rsid w:val="0014555B"/>
    <w:rsid w:val="00145E3A"/>
    <w:rsid w:val="00147FB3"/>
    <w:rsid w:val="001505EF"/>
    <w:rsid w:val="001513B9"/>
    <w:rsid w:val="001542BE"/>
    <w:rsid w:val="00154BA2"/>
    <w:rsid w:val="001572A4"/>
    <w:rsid w:val="001575C8"/>
    <w:rsid w:val="00160D58"/>
    <w:rsid w:val="001642F6"/>
    <w:rsid w:val="00171A1C"/>
    <w:rsid w:val="00172952"/>
    <w:rsid w:val="00172EB3"/>
    <w:rsid w:val="00173935"/>
    <w:rsid w:val="00176025"/>
    <w:rsid w:val="001864EC"/>
    <w:rsid w:val="00192131"/>
    <w:rsid w:val="00192B37"/>
    <w:rsid w:val="001958AA"/>
    <w:rsid w:val="001A0E31"/>
    <w:rsid w:val="001A7484"/>
    <w:rsid w:val="001B3139"/>
    <w:rsid w:val="001B38FB"/>
    <w:rsid w:val="001B4264"/>
    <w:rsid w:val="001B4292"/>
    <w:rsid w:val="001B5A98"/>
    <w:rsid w:val="001B5AD4"/>
    <w:rsid w:val="001B686F"/>
    <w:rsid w:val="001B7AFC"/>
    <w:rsid w:val="001C42FA"/>
    <w:rsid w:val="001C5B49"/>
    <w:rsid w:val="001D1BAA"/>
    <w:rsid w:val="001D4B1D"/>
    <w:rsid w:val="001D6BB6"/>
    <w:rsid w:val="001E0345"/>
    <w:rsid w:val="001E2342"/>
    <w:rsid w:val="001F1D99"/>
    <w:rsid w:val="001F5C6E"/>
    <w:rsid w:val="001F5FE8"/>
    <w:rsid w:val="00206BC3"/>
    <w:rsid w:val="00212E15"/>
    <w:rsid w:val="002178A7"/>
    <w:rsid w:val="002266C7"/>
    <w:rsid w:val="00234862"/>
    <w:rsid w:val="00235E1E"/>
    <w:rsid w:val="002368C4"/>
    <w:rsid w:val="00237312"/>
    <w:rsid w:val="00240788"/>
    <w:rsid w:val="002424D5"/>
    <w:rsid w:val="00244F69"/>
    <w:rsid w:val="00245380"/>
    <w:rsid w:val="0024617C"/>
    <w:rsid w:val="002469CE"/>
    <w:rsid w:val="00255776"/>
    <w:rsid w:val="00257132"/>
    <w:rsid w:val="00257FFD"/>
    <w:rsid w:val="002658F3"/>
    <w:rsid w:val="002662FD"/>
    <w:rsid w:val="00266548"/>
    <w:rsid w:val="00266E40"/>
    <w:rsid w:val="00267299"/>
    <w:rsid w:val="002708C3"/>
    <w:rsid w:val="002714F7"/>
    <w:rsid w:val="00271B7D"/>
    <w:rsid w:val="0027224C"/>
    <w:rsid w:val="00277390"/>
    <w:rsid w:val="002805A5"/>
    <w:rsid w:val="00283FE4"/>
    <w:rsid w:val="002877A3"/>
    <w:rsid w:val="0029171F"/>
    <w:rsid w:val="00292EC0"/>
    <w:rsid w:val="002A1030"/>
    <w:rsid w:val="002A3A93"/>
    <w:rsid w:val="002A63D5"/>
    <w:rsid w:val="002B3F89"/>
    <w:rsid w:val="002B7337"/>
    <w:rsid w:val="002C13FE"/>
    <w:rsid w:val="002C300C"/>
    <w:rsid w:val="002C6C5D"/>
    <w:rsid w:val="002D5BCA"/>
    <w:rsid w:val="002E0DB3"/>
    <w:rsid w:val="002E18AE"/>
    <w:rsid w:val="002F055E"/>
    <w:rsid w:val="002F0FB7"/>
    <w:rsid w:val="00300013"/>
    <w:rsid w:val="0030039F"/>
    <w:rsid w:val="00304056"/>
    <w:rsid w:val="00306C2F"/>
    <w:rsid w:val="00315970"/>
    <w:rsid w:val="00322175"/>
    <w:rsid w:val="0032389D"/>
    <w:rsid w:val="00331DBF"/>
    <w:rsid w:val="00342AFE"/>
    <w:rsid w:val="00343057"/>
    <w:rsid w:val="0034400E"/>
    <w:rsid w:val="00346B45"/>
    <w:rsid w:val="00346DA5"/>
    <w:rsid w:val="00351E01"/>
    <w:rsid w:val="0035506D"/>
    <w:rsid w:val="00360E59"/>
    <w:rsid w:val="00364160"/>
    <w:rsid w:val="0036504B"/>
    <w:rsid w:val="00365582"/>
    <w:rsid w:val="0037082D"/>
    <w:rsid w:val="00370A9C"/>
    <w:rsid w:val="0037386A"/>
    <w:rsid w:val="00376900"/>
    <w:rsid w:val="00377BE2"/>
    <w:rsid w:val="00377F81"/>
    <w:rsid w:val="00381C0A"/>
    <w:rsid w:val="003828CF"/>
    <w:rsid w:val="00383EAD"/>
    <w:rsid w:val="003862D4"/>
    <w:rsid w:val="00387FDC"/>
    <w:rsid w:val="003925CA"/>
    <w:rsid w:val="0039389B"/>
    <w:rsid w:val="003A134A"/>
    <w:rsid w:val="003A1739"/>
    <w:rsid w:val="003A22B1"/>
    <w:rsid w:val="003B2C13"/>
    <w:rsid w:val="003B45F8"/>
    <w:rsid w:val="003C3478"/>
    <w:rsid w:val="003C5D7B"/>
    <w:rsid w:val="003C6BF2"/>
    <w:rsid w:val="003C6CE6"/>
    <w:rsid w:val="003C7BBB"/>
    <w:rsid w:val="003D2538"/>
    <w:rsid w:val="003D531D"/>
    <w:rsid w:val="003D63DA"/>
    <w:rsid w:val="003D7E8A"/>
    <w:rsid w:val="003E038D"/>
    <w:rsid w:val="003E2EEE"/>
    <w:rsid w:val="003F055C"/>
    <w:rsid w:val="003F0DB7"/>
    <w:rsid w:val="003F25F3"/>
    <w:rsid w:val="003F29BF"/>
    <w:rsid w:val="003F456B"/>
    <w:rsid w:val="003F6781"/>
    <w:rsid w:val="003F69BF"/>
    <w:rsid w:val="0040008C"/>
    <w:rsid w:val="00401714"/>
    <w:rsid w:val="00404529"/>
    <w:rsid w:val="00404BD0"/>
    <w:rsid w:val="00405056"/>
    <w:rsid w:val="0040568C"/>
    <w:rsid w:val="00416D3F"/>
    <w:rsid w:val="004202DF"/>
    <w:rsid w:val="004215AA"/>
    <w:rsid w:val="00421F60"/>
    <w:rsid w:val="00422C8D"/>
    <w:rsid w:val="00423BCC"/>
    <w:rsid w:val="00425A8D"/>
    <w:rsid w:val="00426B07"/>
    <w:rsid w:val="00436014"/>
    <w:rsid w:val="00436435"/>
    <w:rsid w:val="0043765F"/>
    <w:rsid w:val="00440656"/>
    <w:rsid w:val="004411FB"/>
    <w:rsid w:val="00441500"/>
    <w:rsid w:val="004425B1"/>
    <w:rsid w:val="00447870"/>
    <w:rsid w:val="004531E1"/>
    <w:rsid w:val="00454AB2"/>
    <w:rsid w:val="00455009"/>
    <w:rsid w:val="00456B12"/>
    <w:rsid w:val="00456E7A"/>
    <w:rsid w:val="00457FF2"/>
    <w:rsid w:val="00466968"/>
    <w:rsid w:val="00466BC1"/>
    <w:rsid w:val="004671DB"/>
    <w:rsid w:val="0047467F"/>
    <w:rsid w:val="00475070"/>
    <w:rsid w:val="00476B93"/>
    <w:rsid w:val="00481C96"/>
    <w:rsid w:val="00482C40"/>
    <w:rsid w:val="004831BB"/>
    <w:rsid w:val="004845BD"/>
    <w:rsid w:val="00487735"/>
    <w:rsid w:val="004959E3"/>
    <w:rsid w:val="0049613E"/>
    <w:rsid w:val="004A1BC8"/>
    <w:rsid w:val="004A4160"/>
    <w:rsid w:val="004A4EF6"/>
    <w:rsid w:val="004A6CD5"/>
    <w:rsid w:val="004A6F5A"/>
    <w:rsid w:val="004B132B"/>
    <w:rsid w:val="004B2009"/>
    <w:rsid w:val="004B5272"/>
    <w:rsid w:val="004B7F84"/>
    <w:rsid w:val="004C2256"/>
    <w:rsid w:val="004C254B"/>
    <w:rsid w:val="004C6F7A"/>
    <w:rsid w:val="004D27A5"/>
    <w:rsid w:val="004D51A4"/>
    <w:rsid w:val="004E1A8A"/>
    <w:rsid w:val="004E4708"/>
    <w:rsid w:val="004E581D"/>
    <w:rsid w:val="004E7541"/>
    <w:rsid w:val="004F359A"/>
    <w:rsid w:val="004F712F"/>
    <w:rsid w:val="004F788F"/>
    <w:rsid w:val="004F7E4C"/>
    <w:rsid w:val="00500453"/>
    <w:rsid w:val="0050274C"/>
    <w:rsid w:val="005043FD"/>
    <w:rsid w:val="0050640D"/>
    <w:rsid w:val="00507C35"/>
    <w:rsid w:val="00511A96"/>
    <w:rsid w:val="00511C0D"/>
    <w:rsid w:val="005167FE"/>
    <w:rsid w:val="00517963"/>
    <w:rsid w:val="00520109"/>
    <w:rsid w:val="005205E6"/>
    <w:rsid w:val="0052130F"/>
    <w:rsid w:val="00521A20"/>
    <w:rsid w:val="00521CCE"/>
    <w:rsid w:val="00522DE3"/>
    <w:rsid w:val="0053226F"/>
    <w:rsid w:val="0053335C"/>
    <w:rsid w:val="005369A2"/>
    <w:rsid w:val="00536D73"/>
    <w:rsid w:val="00537899"/>
    <w:rsid w:val="005477C4"/>
    <w:rsid w:val="00550D1D"/>
    <w:rsid w:val="00551679"/>
    <w:rsid w:val="0055552C"/>
    <w:rsid w:val="005618AF"/>
    <w:rsid w:val="005618CA"/>
    <w:rsid w:val="00564394"/>
    <w:rsid w:val="00566A82"/>
    <w:rsid w:val="00567C62"/>
    <w:rsid w:val="00571504"/>
    <w:rsid w:val="0057766A"/>
    <w:rsid w:val="0058158D"/>
    <w:rsid w:val="00581AC1"/>
    <w:rsid w:val="005824D7"/>
    <w:rsid w:val="00582FB0"/>
    <w:rsid w:val="005853A3"/>
    <w:rsid w:val="00585882"/>
    <w:rsid w:val="00585F72"/>
    <w:rsid w:val="00586160"/>
    <w:rsid w:val="005909DE"/>
    <w:rsid w:val="0059288B"/>
    <w:rsid w:val="00592CA7"/>
    <w:rsid w:val="00595630"/>
    <w:rsid w:val="00596688"/>
    <w:rsid w:val="005A00C3"/>
    <w:rsid w:val="005A1137"/>
    <w:rsid w:val="005A2E9B"/>
    <w:rsid w:val="005A2FF1"/>
    <w:rsid w:val="005A42FE"/>
    <w:rsid w:val="005B3247"/>
    <w:rsid w:val="005B41FE"/>
    <w:rsid w:val="005B77F2"/>
    <w:rsid w:val="005C3FE4"/>
    <w:rsid w:val="005C473F"/>
    <w:rsid w:val="005C50E5"/>
    <w:rsid w:val="005C692B"/>
    <w:rsid w:val="005C69F2"/>
    <w:rsid w:val="005D3584"/>
    <w:rsid w:val="005D4039"/>
    <w:rsid w:val="005D412B"/>
    <w:rsid w:val="005E084F"/>
    <w:rsid w:val="005E2F0C"/>
    <w:rsid w:val="005E5EEE"/>
    <w:rsid w:val="005E62A7"/>
    <w:rsid w:val="005F08EF"/>
    <w:rsid w:val="005F2335"/>
    <w:rsid w:val="005F31BB"/>
    <w:rsid w:val="005F38C8"/>
    <w:rsid w:val="005F6022"/>
    <w:rsid w:val="0060230F"/>
    <w:rsid w:val="0060402A"/>
    <w:rsid w:val="00604AC6"/>
    <w:rsid w:val="0060691F"/>
    <w:rsid w:val="0060711A"/>
    <w:rsid w:val="006119CF"/>
    <w:rsid w:val="00611E98"/>
    <w:rsid w:val="0061688E"/>
    <w:rsid w:val="00617164"/>
    <w:rsid w:val="00620E3F"/>
    <w:rsid w:val="00621F71"/>
    <w:rsid w:val="00623FAF"/>
    <w:rsid w:val="006240B9"/>
    <w:rsid w:val="006241B5"/>
    <w:rsid w:val="00624437"/>
    <w:rsid w:val="00627EF7"/>
    <w:rsid w:val="0063170C"/>
    <w:rsid w:val="00633ADB"/>
    <w:rsid w:val="00635E9A"/>
    <w:rsid w:val="006419AC"/>
    <w:rsid w:val="00647221"/>
    <w:rsid w:val="00652843"/>
    <w:rsid w:val="00653B9C"/>
    <w:rsid w:val="006573C6"/>
    <w:rsid w:val="00660064"/>
    <w:rsid w:val="00662BD0"/>
    <w:rsid w:val="0066317C"/>
    <w:rsid w:val="00665FFF"/>
    <w:rsid w:val="00672E9F"/>
    <w:rsid w:val="0068078E"/>
    <w:rsid w:val="006830FB"/>
    <w:rsid w:val="006913F4"/>
    <w:rsid w:val="006916F5"/>
    <w:rsid w:val="006918C1"/>
    <w:rsid w:val="00692499"/>
    <w:rsid w:val="006926CB"/>
    <w:rsid w:val="00696BD3"/>
    <w:rsid w:val="00697D3C"/>
    <w:rsid w:val="006A032A"/>
    <w:rsid w:val="006A5AD3"/>
    <w:rsid w:val="006A6233"/>
    <w:rsid w:val="006A67ED"/>
    <w:rsid w:val="006A6EC1"/>
    <w:rsid w:val="006B4447"/>
    <w:rsid w:val="006B4AB3"/>
    <w:rsid w:val="006B6B95"/>
    <w:rsid w:val="006B76E7"/>
    <w:rsid w:val="006C296E"/>
    <w:rsid w:val="006C3D4F"/>
    <w:rsid w:val="006C3E28"/>
    <w:rsid w:val="006C4322"/>
    <w:rsid w:val="006C5E95"/>
    <w:rsid w:val="006C658A"/>
    <w:rsid w:val="006D0C6B"/>
    <w:rsid w:val="006D25A0"/>
    <w:rsid w:val="006D2BCB"/>
    <w:rsid w:val="006D74C2"/>
    <w:rsid w:val="006E2BD0"/>
    <w:rsid w:val="006E2D57"/>
    <w:rsid w:val="007114E7"/>
    <w:rsid w:val="00711928"/>
    <w:rsid w:val="0071392E"/>
    <w:rsid w:val="00713E8C"/>
    <w:rsid w:val="007172E5"/>
    <w:rsid w:val="0071799B"/>
    <w:rsid w:val="00722D00"/>
    <w:rsid w:val="00724A26"/>
    <w:rsid w:val="007269FA"/>
    <w:rsid w:val="00731036"/>
    <w:rsid w:val="00732833"/>
    <w:rsid w:val="00735385"/>
    <w:rsid w:val="007353A1"/>
    <w:rsid w:val="00737DCC"/>
    <w:rsid w:val="00742FBB"/>
    <w:rsid w:val="00744401"/>
    <w:rsid w:val="00751E44"/>
    <w:rsid w:val="007546C6"/>
    <w:rsid w:val="00754A9D"/>
    <w:rsid w:val="007577CF"/>
    <w:rsid w:val="007611F5"/>
    <w:rsid w:val="007641D8"/>
    <w:rsid w:val="00765260"/>
    <w:rsid w:val="00766B14"/>
    <w:rsid w:val="00771A82"/>
    <w:rsid w:val="007727F0"/>
    <w:rsid w:val="00772AAD"/>
    <w:rsid w:val="00773F27"/>
    <w:rsid w:val="007744AB"/>
    <w:rsid w:val="00775A97"/>
    <w:rsid w:val="0077625C"/>
    <w:rsid w:val="00776A3A"/>
    <w:rsid w:val="00780D4D"/>
    <w:rsid w:val="0078198F"/>
    <w:rsid w:val="007833DF"/>
    <w:rsid w:val="00783A67"/>
    <w:rsid w:val="00786111"/>
    <w:rsid w:val="00793497"/>
    <w:rsid w:val="00794433"/>
    <w:rsid w:val="007A3492"/>
    <w:rsid w:val="007B0110"/>
    <w:rsid w:val="007B1EF9"/>
    <w:rsid w:val="007B2894"/>
    <w:rsid w:val="007B2A0B"/>
    <w:rsid w:val="007B7191"/>
    <w:rsid w:val="007B7E8A"/>
    <w:rsid w:val="007C153F"/>
    <w:rsid w:val="007C327F"/>
    <w:rsid w:val="007D3355"/>
    <w:rsid w:val="007E042A"/>
    <w:rsid w:val="007E0BAD"/>
    <w:rsid w:val="007E20B8"/>
    <w:rsid w:val="007E4BC4"/>
    <w:rsid w:val="007E535E"/>
    <w:rsid w:val="007E60B4"/>
    <w:rsid w:val="007E692D"/>
    <w:rsid w:val="007F0FB4"/>
    <w:rsid w:val="007F1C7E"/>
    <w:rsid w:val="007F51E8"/>
    <w:rsid w:val="007F57D5"/>
    <w:rsid w:val="007F5D33"/>
    <w:rsid w:val="0080127B"/>
    <w:rsid w:val="0080313D"/>
    <w:rsid w:val="00803D67"/>
    <w:rsid w:val="0080494C"/>
    <w:rsid w:val="00805A8E"/>
    <w:rsid w:val="00810433"/>
    <w:rsid w:val="008108F9"/>
    <w:rsid w:val="00810F48"/>
    <w:rsid w:val="008110FA"/>
    <w:rsid w:val="00815359"/>
    <w:rsid w:val="00815BD5"/>
    <w:rsid w:val="008178E8"/>
    <w:rsid w:val="00826793"/>
    <w:rsid w:val="00827076"/>
    <w:rsid w:val="00831382"/>
    <w:rsid w:val="0083385B"/>
    <w:rsid w:val="00834F84"/>
    <w:rsid w:val="00836621"/>
    <w:rsid w:val="00837743"/>
    <w:rsid w:val="00841205"/>
    <w:rsid w:val="008435F1"/>
    <w:rsid w:val="0085017D"/>
    <w:rsid w:val="00851E45"/>
    <w:rsid w:val="00851FF3"/>
    <w:rsid w:val="00855E1A"/>
    <w:rsid w:val="008602B6"/>
    <w:rsid w:val="0086107E"/>
    <w:rsid w:val="00862CB3"/>
    <w:rsid w:val="00863911"/>
    <w:rsid w:val="00870723"/>
    <w:rsid w:val="00872C64"/>
    <w:rsid w:val="00881476"/>
    <w:rsid w:val="00883A38"/>
    <w:rsid w:val="008860C1"/>
    <w:rsid w:val="008876EE"/>
    <w:rsid w:val="008A0377"/>
    <w:rsid w:val="008A238C"/>
    <w:rsid w:val="008A286B"/>
    <w:rsid w:val="008A5B36"/>
    <w:rsid w:val="008A647D"/>
    <w:rsid w:val="008B0F13"/>
    <w:rsid w:val="008B3142"/>
    <w:rsid w:val="008B3B12"/>
    <w:rsid w:val="008B5172"/>
    <w:rsid w:val="008B6CD0"/>
    <w:rsid w:val="008B70FF"/>
    <w:rsid w:val="008C1432"/>
    <w:rsid w:val="008C249B"/>
    <w:rsid w:val="008C2805"/>
    <w:rsid w:val="008C35BF"/>
    <w:rsid w:val="008C43AA"/>
    <w:rsid w:val="008C4BDD"/>
    <w:rsid w:val="008C58EC"/>
    <w:rsid w:val="008D0FC0"/>
    <w:rsid w:val="008D1EF7"/>
    <w:rsid w:val="008D3899"/>
    <w:rsid w:val="008D61CE"/>
    <w:rsid w:val="008D6E6D"/>
    <w:rsid w:val="008E0016"/>
    <w:rsid w:val="008E02C8"/>
    <w:rsid w:val="008E2DDA"/>
    <w:rsid w:val="008E4BC9"/>
    <w:rsid w:val="008F1F97"/>
    <w:rsid w:val="008F31DC"/>
    <w:rsid w:val="008F4384"/>
    <w:rsid w:val="008F45AD"/>
    <w:rsid w:val="008F4BD3"/>
    <w:rsid w:val="008F6903"/>
    <w:rsid w:val="008F6D0A"/>
    <w:rsid w:val="00900CD9"/>
    <w:rsid w:val="009016B5"/>
    <w:rsid w:val="00901CC7"/>
    <w:rsid w:val="009047AB"/>
    <w:rsid w:val="009047D2"/>
    <w:rsid w:val="00907FB7"/>
    <w:rsid w:val="009114CC"/>
    <w:rsid w:val="0091242A"/>
    <w:rsid w:val="00913974"/>
    <w:rsid w:val="009158E1"/>
    <w:rsid w:val="00917414"/>
    <w:rsid w:val="0092614F"/>
    <w:rsid w:val="00927449"/>
    <w:rsid w:val="00930E1A"/>
    <w:rsid w:val="009329F4"/>
    <w:rsid w:val="00933A9D"/>
    <w:rsid w:val="00934FA7"/>
    <w:rsid w:val="0093513C"/>
    <w:rsid w:val="00936074"/>
    <w:rsid w:val="0094005E"/>
    <w:rsid w:val="00940278"/>
    <w:rsid w:val="0094154A"/>
    <w:rsid w:val="00941BFA"/>
    <w:rsid w:val="0094367A"/>
    <w:rsid w:val="009449D3"/>
    <w:rsid w:val="00946773"/>
    <w:rsid w:val="00946C62"/>
    <w:rsid w:val="00950027"/>
    <w:rsid w:val="0095036E"/>
    <w:rsid w:val="00953A68"/>
    <w:rsid w:val="00953D39"/>
    <w:rsid w:val="009576B7"/>
    <w:rsid w:val="00960797"/>
    <w:rsid w:val="009622B1"/>
    <w:rsid w:val="00963158"/>
    <w:rsid w:val="00963D75"/>
    <w:rsid w:val="00964131"/>
    <w:rsid w:val="00970C50"/>
    <w:rsid w:val="00971010"/>
    <w:rsid w:val="009712F3"/>
    <w:rsid w:val="0097132C"/>
    <w:rsid w:val="00974438"/>
    <w:rsid w:val="00974674"/>
    <w:rsid w:val="00977891"/>
    <w:rsid w:val="00977A64"/>
    <w:rsid w:val="009821FD"/>
    <w:rsid w:val="0098745E"/>
    <w:rsid w:val="0099662C"/>
    <w:rsid w:val="00996DE2"/>
    <w:rsid w:val="009A0433"/>
    <w:rsid w:val="009A1D1B"/>
    <w:rsid w:val="009A4A9D"/>
    <w:rsid w:val="009B1109"/>
    <w:rsid w:val="009B265F"/>
    <w:rsid w:val="009B6209"/>
    <w:rsid w:val="009C054D"/>
    <w:rsid w:val="009C69F7"/>
    <w:rsid w:val="009D103C"/>
    <w:rsid w:val="009D3497"/>
    <w:rsid w:val="009D7A84"/>
    <w:rsid w:val="009D7D55"/>
    <w:rsid w:val="009E2A45"/>
    <w:rsid w:val="009E3155"/>
    <w:rsid w:val="009E3254"/>
    <w:rsid w:val="009E53CE"/>
    <w:rsid w:val="009F19E2"/>
    <w:rsid w:val="009F3D95"/>
    <w:rsid w:val="009F48C1"/>
    <w:rsid w:val="009F57BC"/>
    <w:rsid w:val="009F6E66"/>
    <w:rsid w:val="00A000CE"/>
    <w:rsid w:val="00A009FF"/>
    <w:rsid w:val="00A022DF"/>
    <w:rsid w:val="00A026AF"/>
    <w:rsid w:val="00A07106"/>
    <w:rsid w:val="00A11C66"/>
    <w:rsid w:val="00A14E94"/>
    <w:rsid w:val="00A1520A"/>
    <w:rsid w:val="00A2077B"/>
    <w:rsid w:val="00A213D7"/>
    <w:rsid w:val="00A22FA5"/>
    <w:rsid w:val="00A23F5A"/>
    <w:rsid w:val="00A30EAF"/>
    <w:rsid w:val="00A351EA"/>
    <w:rsid w:val="00A353D1"/>
    <w:rsid w:val="00A367D1"/>
    <w:rsid w:val="00A40869"/>
    <w:rsid w:val="00A4235E"/>
    <w:rsid w:val="00A42B4D"/>
    <w:rsid w:val="00A432DB"/>
    <w:rsid w:val="00A43408"/>
    <w:rsid w:val="00A4376E"/>
    <w:rsid w:val="00A45804"/>
    <w:rsid w:val="00A5231D"/>
    <w:rsid w:val="00A53B10"/>
    <w:rsid w:val="00A552E9"/>
    <w:rsid w:val="00A55BBC"/>
    <w:rsid w:val="00A5707A"/>
    <w:rsid w:val="00A6082C"/>
    <w:rsid w:val="00A718D9"/>
    <w:rsid w:val="00A72ED5"/>
    <w:rsid w:val="00A7361B"/>
    <w:rsid w:val="00A77B43"/>
    <w:rsid w:val="00A834D5"/>
    <w:rsid w:val="00A83629"/>
    <w:rsid w:val="00A845AD"/>
    <w:rsid w:val="00A8586E"/>
    <w:rsid w:val="00A9236E"/>
    <w:rsid w:val="00A95A11"/>
    <w:rsid w:val="00A97D74"/>
    <w:rsid w:val="00AA0057"/>
    <w:rsid w:val="00AA0CA5"/>
    <w:rsid w:val="00AA0ECE"/>
    <w:rsid w:val="00AA323C"/>
    <w:rsid w:val="00AA3E25"/>
    <w:rsid w:val="00AB48D0"/>
    <w:rsid w:val="00AB7BBD"/>
    <w:rsid w:val="00AC0D97"/>
    <w:rsid w:val="00AC0E2B"/>
    <w:rsid w:val="00AC636F"/>
    <w:rsid w:val="00AC792C"/>
    <w:rsid w:val="00AD0B5D"/>
    <w:rsid w:val="00AD1F87"/>
    <w:rsid w:val="00AD57EF"/>
    <w:rsid w:val="00AD6092"/>
    <w:rsid w:val="00AD77F4"/>
    <w:rsid w:val="00AD7A8F"/>
    <w:rsid w:val="00AE0616"/>
    <w:rsid w:val="00AE0DEA"/>
    <w:rsid w:val="00AE3201"/>
    <w:rsid w:val="00AE400B"/>
    <w:rsid w:val="00AE4C08"/>
    <w:rsid w:val="00AE6966"/>
    <w:rsid w:val="00AE7B1B"/>
    <w:rsid w:val="00AF4B36"/>
    <w:rsid w:val="00AF4CF9"/>
    <w:rsid w:val="00AF5551"/>
    <w:rsid w:val="00AF5E9E"/>
    <w:rsid w:val="00AF6DB6"/>
    <w:rsid w:val="00B02176"/>
    <w:rsid w:val="00B034E2"/>
    <w:rsid w:val="00B049BF"/>
    <w:rsid w:val="00B076D8"/>
    <w:rsid w:val="00B104AF"/>
    <w:rsid w:val="00B11A3E"/>
    <w:rsid w:val="00B13EF3"/>
    <w:rsid w:val="00B15C1D"/>
    <w:rsid w:val="00B15E1E"/>
    <w:rsid w:val="00B22D94"/>
    <w:rsid w:val="00B23583"/>
    <w:rsid w:val="00B2740F"/>
    <w:rsid w:val="00B277E4"/>
    <w:rsid w:val="00B324AB"/>
    <w:rsid w:val="00B32B12"/>
    <w:rsid w:val="00B34221"/>
    <w:rsid w:val="00B360E1"/>
    <w:rsid w:val="00B37101"/>
    <w:rsid w:val="00B3756C"/>
    <w:rsid w:val="00B441F3"/>
    <w:rsid w:val="00B4602C"/>
    <w:rsid w:val="00B51FCA"/>
    <w:rsid w:val="00B54037"/>
    <w:rsid w:val="00B57AB2"/>
    <w:rsid w:val="00B6025A"/>
    <w:rsid w:val="00B6297E"/>
    <w:rsid w:val="00B6348D"/>
    <w:rsid w:val="00B65ED3"/>
    <w:rsid w:val="00B70ADE"/>
    <w:rsid w:val="00B70FDD"/>
    <w:rsid w:val="00B72332"/>
    <w:rsid w:val="00B72A97"/>
    <w:rsid w:val="00B72F48"/>
    <w:rsid w:val="00B83B11"/>
    <w:rsid w:val="00B87AB4"/>
    <w:rsid w:val="00B914CB"/>
    <w:rsid w:val="00B93F70"/>
    <w:rsid w:val="00B9489F"/>
    <w:rsid w:val="00B96C19"/>
    <w:rsid w:val="00BA04A4"/>
    <w:rsid w:val="00BA1635"/>
    <w:rsid w:val="00BA43FB"/>
    <w:rsid w:val="00BA4D3B"/>
    <w:rsid w:val="00BB0BD4"/>
    <w:rsid w:val="00BB1D43"/>
    <w:rsid w:val="00BB36FB"/>
    <w:rsid w:val="00BB3DDF"/>
    <w:rsid w:val="00BB4B3E"/>
    <w:rsid w:val="00BB5FDC"/>
    <w:rsid w:val="00BC0B4F"/>
    <w:rsid w:val="00BC4847"/>
    <w:rsid w:val="00BC570F"/>
    <w:rsid w:val="00BC59D1"/>
    <w:rsid w:val="00BC63C7"/>
    <w:rsid w:val="00BD7E18"/>
    <w:rsid w:val="00BE0084"/>
    <w:rsid w:val="00BE160A"/>
    <w:rsid w:val="00BE1DB4"/>
    <w:rsid w:val="00BE782C"/>
    <w:rsid w:val="00BE7ABF"/>
    <w:rsid w:val="00BF0A20"/>
    <w:rsid w:val="00BF2143"/>
    <w:rsid w:val="00BF393F"/>
    <w:rsid w:val="00C032F4"/>
    <w:rsid w:val="00C039C5"/>
    <w:rsid w:val="00C057A4"/>
    <w:rsid w:val="00C06C62"/>
    <w:rsid w:val="00C07E2C"/>
    <w:rsid w:val="00C10403"/>
    <w:rsid w:val="00C1360D"/>
    <w:rsid w:val="00C14FA2"/>
    <w:rsid w:val="00C16991"/>
    <w:rsid w:val="00C16E36"/>
    <w:rsid w:val="00C2171A"/>
    <w:rsid w:val="00C2184A"/>
    <w:rsid w:val="00C21D12"/>
    <w:rsid w:val="00C27237"/>
    <w:rsid w:val="00C3124A"/>
    <w:rsid w:val="00C35253"/>
    <w:rsid w:val="00C37E98"/>
    <w:rsid w:val="00C41FD3"/>
    <w:rsid w:val="00C42C56"/>
    <w:rsid w:val="00C43A47"/>
    <w:rsid w:val="00C51857"/>
    <w:rsid w:val="00C52AB4"/>
    <w:rsid w:val="00C53A84"/>
    <w:rsid w:val="00C542EE"/>
    <w:rsid w:val="00C60A5B"/>
    <w:rsid w:val="00C62010"/>
    <w:rsid w:val="00C664DF"/>
    <w:rsid w:val="00C73735"/>
    <w:rsid w:val="00C74231"/>
    <w:rsid w:val="00C74DA1"/>
    <w:rsid w:val="00C7519A"/>
    <w:rsid w:val="00C852E6"/>
    <w:rsid w:val="00C853AE"/>
    <w:rsid w:val="00C91424"/>
    <w:rsid w:val="00C9236B"/>
    <w:rsid w:val="00C9597E"/>
    <w:rsid w:val="00CA00A6"/>
    <w:rsid w:val="00CA499F"/>
    <w:rsid w:val="00CA66CD"/>
    <w:rsid w:val="00CA7871"/>
    <w:rsid w:val="00CB39F2"/>
    <w:rsid w:val="00CB6DDB"/>
    <w:rsid w:val="00CC0C20"/>
    <w:rsid w:val="00CC1F82"/>
    <w:rsid w:val="00CC3F99"/>
    <w:rsid w:val="00CC543B"/>
    <w:rsid w:val="00CD0477"/>
    <w:rsid w:val="00CD0D36"/>
    <w:rsid w:val="00CD5EA0"/>
    <w:rsid w:val="00CD6256"/>
    <w:rsid w:val="00CD634C"/>
    <w:rsid w:val="00CD6628"/>
    <w:rsid w:val="00CD7F81"/>
    <w:rsid w:val="00CE0E44"/>
    <w:rsid w:val="00CE2D82"/>
    <w:rsid w:val="00CE4E72"/>
    <w:rsid w:val="00CF0B1F"/>
    <w:rsid w:val="00CF26E8"/>
    <w:rsid w:val="00CF2E0F"/>
    <w:rsid w:val="00CF5D9A"/>
    <w:rsid w:val="00D01B59"/>
    <w:rsid w:val="00D06C31"/>
    <w:rsid w:val="00D1639E"/>
    <w:rsid w:val="00D22639"/>
    <w:rsid w:val="00D230B7"/>
    <w:rsid w:val="00D25B9C"/>
    <w:rsid w:val="00D263EB"/>
    <w:rsid w:val="00D272AF"/>
    <w:rsid w:val="00D3184E"/>
    <w:rsid w:val="00D34471"/>
    <w:rsid w:val="00D34EFF"/>
    <w:rsid w:val="00D3613E"/>
    <w:rsid w:val="00D36C3B"/>
    <w:rsid w:val="00D428B4"/>
    <w:rsid w:val="00D44BFC"/>
    <w:rsid w:val="00D50218"/>
    <w:rsid w:val="00D509E9"/>
    <w:rsid w:val="00D510D7"/>
    <w:rsid w:val="00D52CDD"/>
    <w:rsid w:val="00D56A7D"/>
    <w:rsid w:val="00D57C3A"/>
    <w:rsid w:val="00D61C6B"/>
    <w:rsid w:val="00D6264F"/>
    <w:rsid w:val="00D642CA"/>
    <w:rsid w:val="00D7237E"/>
    <w:rsid w:val="00D755B2"/>
    <w:rsid w:val="00D7577B"/>
    <w:rsid w:val="00D76AE3"/>
    <w:rsid w:val="00D830C6"/>
    <w:rsid w:val="00D84B1C"/>
    <w:rsid w:val="00D85DA8"/>
    <w:rsid w:val="00D9077C"/>
    <w:rsid w:val="00D90C2B"/>
    <w:rsid w:val="00D92C64"/>
    <w:rsid w:val="00D96D63"/>
    <w:rsid w:val="00DA04C5"/>
    <w:rsid w:val="00DA788E"/>
    <w:rsid w:val="00DB58A4"/>
    <w:rsid w:val="00DB5A9A"/>
    <w:rsid w:val="00DB737C"/>
    <w:rsid w:val="00DC125C"/>
    <w:rsid w:val="00DD16CE"/>
    <w:rsid w:val="00DD3863"/>
    <w:rsid w:val="00DD58A2"/>
    <w:rsid w:val="00DD6DCC"/>
    <w:rsid w:val="00DE2E49"/>
    <w:rsid w:val="00DE3E5F"/>
    <w:rsid w:val="00DE6BB9"/>
    <w:rsid w:val="00DE6E7A"/>
    <w:rsid w:val="00DE7C8D"/>
    <w:rsid w:val="00DF4653"/>
    <w:rsid w:val="00E00E41"/>
    <w:rsid w:val="00E0465B"/>
    <w:rsid w:val="00E06E3C"/>
    <w:rsid w:val="00E074F8"/>
    <w:rsid w:val="00E10536"/>
    <w:rsid w:val="00E121E0"/>
    <w:rsid w:val="00E12617"/>
    <w:rsid w:val="00E17398"/>
    <w:rsid w:val="00E17EE0"/>
    <w:rsid w:val="00E25042"/>
    <w:rsid w:val="00E27245"/>
    <w:rsid w:val="00E27ECF"/>
    <w:rsid w:val="00E3044E"/>
    <w:rsid w:val="00E41E39"/>
    <w:rsid w:val="00E423B5"/>
    <w:rsid w:val="00E42CD5"/>
    <w:rsid w:val="00E45B1E"/>
    <w:rsid w:val="00E51F32"/>
    <w:rsid w:val="00E5245F"/>
    <w:rsid w:val="00E5448B"/>
    <w:rsid w:val="00E55D89"/>
    <w:rsid w:val="00E55EAB"/>
    <w:rsid w:val="00E56351"/>
    <w:rsid w:val="00E56E9F"/>
    <w:rsid w:val="00E63648"/>
    <w:rsid w:val="00E64018"/>
    <w:rsid w:val="00E6571C"/>
    <w:rsid w:val="00E715F8"/>
    <w:rsid w:val="00E7195A"/>
    <w:rsid w:val="00E76E18"/>
    <w:rsid w:val="00E77E95"/>
    <w:rsid w:val="00E77F15"/>
    <w:rsid w:val="00E82404"/>
    <w:rsid w:val="00E8592E"/>
    <w:rsid w:val="00E878F1"/>
    <w:rsid w:val="00E90E23"/>
    <w:rsid w:val="00E9151E"/>
    <w:rsid w:val="00E91996"/>
    <w:rsid w:val="00E93CAA"/>
    <w:rsid w:val="00E954CC"/>
    <w:rsid w:val="00E977B2"/>
    <w:rsid w:val="00EA0037"/>
    <w:rsid w:val="00EA10EF"/>
    <w:rsid w:val="00EA321C"/>
    <w:rsid w:val="00EA4D0C"/>
    <w:rsid w:val="00EA63F9"/>
    <w:rsid w:val="00EB3E6A"/>
    <w:rsid w:val="00EB5C8E"/>
    <w:rsid w:val="00EB736C"/>
    <w:rsid w:val="00EC5289"/>
    <w:rsid w:val="00ED3487"/>
    <w:rsid w:val="00ED70B1"/>
    <w:rsid w:val="00EE0D1E"/>
    <w:rsid w:val="00EE2ACE"/>
    <w:rsid w:val="00EF08E2"/>
    <w:rsid w:val="00EF1F37"/>
    <w:rsid w:val="00EF2856"/>
    <w:rsid w:val="00EF5521"/>
    <w:rsid w:val="00EF74A8"/>
    <w:rsid w:val="00F04C9B"/>
    <w:rsid w:val="00F04EAA"/>
    <w:rsid w:val="00F05C4E"/>
    <w:rsid w:val="00F15091"/>
    <w:rsid w:val="00F171CB"/>
    <w:rsid w:val="00F17B85"/>
    <w:rsid w:val="00F2009A"/>
    <w:rsid w:val="00F24519"/>
    <w:rsid w:val="00F26554"/>
    <w:rsid w:val="00F32719"/>
    <w:rsid w:val="00F341DF"/>
    <w:rsid w:val="00F34C9F"/>
    <w:rsid w:val="00F35794"/>
    <w:rsid w:val="00F358F6"/>
    <w:rsid w:val="00F36BCE"/>
    <w:rsid w:val="00F40690"/>
    <w:rsid w:val="00F445DF"/>
    <w:rsid w:val="00F45742"/>
    <w:rsid w:val="00F469F6"/>
    <w:rsid w:val="00F46D9A"/>
    <w:rsid w:val="00F475BC"/>
    <w:rsid w:val="00F53B6D"/>
    <w:rsid w:val="00F553A6"/>
    <w:rsid w:val="00F56EEB"/>
    <w:rsid w:val="00F60289"/>
    <w:rsid w:val="00F732DA"/>
    <w:rsid w:val="00F755F9"/>
    <w:rsid w:val="00F80F74"/>
    <w:rsid w:val="00F913AA"/>
    <w:rsid w:val="00F91F25"/>
    <w:rsid w:val="00F9389A"/>
    <w:rsid w:val="00F96256"/>
    <w:rsid w:val="00F9633D"/>
    <w:rsid w:val="00FA0627"/>
    <w:rsid w:val="00FA5145"/>
    <w:rsid w:val="00FA514F"/>
    <w:rsid w:val="00FA67C2"/>
    <w:rsid w:val="00FA6C3A"/>
    <w:rsid w:val="00FB4A9A"/>
    <w:rsid w:val="00FB5830"/>
    <w:rsid w:val="00FB7033"/>
    <w:rsid w:val="00FC1515"/>
    <w:rsid w:val="00FC159F"/>
    <w:rsid w:val="00FC3394"/>
    <w:rsid w:val="00FC49D0"/>
    <w:rsid w:val="00FC6A38"/>
    <w:rsid w:val="00FD3088"/>
    <w:rsid w:val="00FD4FB8"/>
    <w:rsid w:val="00FE0780"/>
    <w:rsid w:val="00FE0A55"/>
    <w:rsid w:val="00FE287D"/>
    <w:rsid w:val="00FE4F5D"/>
    <w:rsid w:val="00FE5A5A"/>
    <w:rsid w:val="00FE6E97"/>
    <w:rsid w:val="00FF2513"/>
    <w:rsid w:val="00FF2C56"/>
    <w:rsid w:val="00FF334D"/>
    <w:rsid w:val="00FF549F"/>
    <w:rsid w:val="00FF7026"/>
    <w:rsid w:val="00FF7EBD"/>
    <w:rsid w:val="0FD44ECF"/>
    <w:rsid w:val="261E1FD7"/>
    <w:rsid w:val="3C831A5D"/>
    <w:rsid w:val="599A4885"/>
    <w:rsid w:val="5B2067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link w:val="14"/>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spacing w:after="0"/>
      <w:ind w:firstLine="624"/>
    </w:pPr>
    <w:rPr>
      <w:rFonts w:hint="eastAsia" w:ascii="仿宋_GB2312" w:eastAsia="仿宋_GB2312"/>
      <w:sz w:val="32"/>
      <w:szCs w:val="20"/>
    </w:rPr>
  </w:style>
  <w:style w:type="paragraph" w:styleId="3">
    <w:name w:val="Body Text"/>
    <w:basedOn w:val="1"/>
    <w:qFormat/>
    <w:uiPriority w:val="0"/>
    <w:pPr>
      <w:spacing w:after="120"/>
    </w:pPr>
  </w:style>
  <w:style w:type="paragraph" w:styleId="4">
    <w:name w:val="Normal Indent"/>
    <w:basedOn w:val="1"/>
    <w:qFormat/>
    <w:uiPriority w:val="0"/>
    <w:pPr>
      <w:widowControl/>
      <w:ind w:firstLine="420" w:firstLineChars="200"/>
      <w:jc w:val="left"/>
    </w:pPr>
    <w:rPr>
      <w:kern w:val="0"/>
      <w:sz w:val="20"/>
      <w:szCs w:val="20"/>
    </w:rPr>
  </w:style>
  <w:style w:type="paragraph" w:styleId="5">
    <w:name w:val="Body Text Indent"/>
    <w:basedOn w:val="1"/>
    <w:qFormat/>
    <w:uiPriority w:val="0"/>
    <w:pPr>
      <w:snapToGrid w:val="0"/>
      <w:spacing w:line="360" w:lineRule="auto"/>
      <w:ind w:firstLine="674" w:firstLineChars="200"/>
    </w:pPr>
    <w:rPr>
      <w:rFonts w:hint="eastAsia" w:ascii="宋体" w:hAnsi="宋体"/>
      <w:sz w:val="32"/>
    </w:rPr>
  </w:style>
  <w:style w:type="paragraph" w:styleId="6">
    <w:name w:val="Plain Text"/>
    <w:basedOn w:val="1"/>
    <w:qFormat/>
    <w:uiPriority w:val="0"/>
    <w:rPr>
      <w:rFonts w:ascii="宋体" w:hAnsi="Courier New" w:cs="Courier New"/>
      <w:szCs w:val="21"/>
    </w:rPr>
  </w:style>
  <w:style w:type="paragraph" w:styleId="7">
    <w:name w:val="Date"/>
    <w:basedOn w:val="1"/>
    <w:next w:val="1"/>
    <w:qFormat/>
    <w:uiPriority w:val="0"/>
    <w:pPr>
      <w:ind w:left="100" w:leftChars="2500"/>
    </w:pPr>
  </w:style>
  <w:style w:type="paragraph" w:styleId="8">
    <w:name w:val="Body Text Indent 2"/>
    <w:basedOn w:val="1"/>
    <w:qFormat/>
    <w:uiPriority w:val="0"/>
    <w:pPr>
      <w:snapToGrid w:val="0"/>
      <w:spacing w:line="360" w:lineRule="auto"/>
      <w:ind w:firstLine="640" w:firstLineChars="200"/>
    </w:pPr>
    <w:rPr>
      <w:rFonts w:ascii="宋体" w:hAnsi="宋体"/>
      <w:sz w:val="32"/>
    </w:r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qFormat/>
    <w:uiPriority w:val="0"/>
    <w:pPr>
      <w:snapToGrid w:val="0"/>
      <w:spacing w:line="360" w:lineRule="auto"/>
      <w:ind w:firstLine="611" w:firstLineChars="191"/>
    </w:pPr>
    <w:rPr>
      <w:rFonts w:ascii="仿宋_GB2312" w:hAnsi="宋体" w:eastAsia="仿宋_GB2312"/>
      <w:sz w:val="32"/>
    </w:rPr>
  </w:style>
  <w:style w:type="paragraph" w:customStyle="1" w:styleId="14">
    <w:name w:val="Char"/>
    <w:basedOn w:val="1"/>
    <w:link w:val="13"/>
    <w:qFormat/>
    <w:uiPriority w:val="0"/>
    <w:pPr>
      <w:widowControl/>
      <w:spacing w:after="160" w:line="240" w:lineRule="exact"/>
      <w:jc w:val="left"/>
    </w:pPr>
    <w:rPr>
      <w:rFonts w:ascii="Verdana" w:hAnsi="Verdana" w:eastAsia="仿宋_GB2312"/>
      <w:kern w:val="0"/>
      <w:sz w:val="24"/>
      <w:szCs w:val="20"/>
      <w:lang w:eastAsia="en-US"/>
    </w:rPr>
  </w:style>
  <w:style w:type="character" w:styleId="15">
    <w:name w:val="page number"/>
    <w:basedOn w:val="13"/>
    <w:qFormat/>
    <w:uiPriority w:val="0"/>
  </w:style>
  <w:style w:type="character" w:styleId="16">
    <w:name w:val="Hyperlink"/>
    <w:basedOn w:val="13"/>
    <w:qFormat/>
    <w:uiPriority w:val="0"/>
    <w:rPr>
      <w:color w:val="0000FF"/>
      <w:u w:val="single"/>
    </w:rPr>
  </w:style>
  <w:style w:type="character" w:customStyle="1" w:styleId="18">
    <w:name w:val="highlight"/>
    <w:basedOn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311</Words>
  <Characters>1777</Characters>
  <Lines>14</Lines>
  <Paragraphs>4</Paragraphs>
  <TotalTime>0</TotalTime>
  <ScaleCrop>false</ScaleCrop>
  <LinksUpToDate>false</LinksUpToDate>
  <CharactersWithSpaces>2084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2015-11-16T11:12:00Z</dcterms:created>
  <dc:creator>user_common</dc:creator>
  <cp:lastModifiedBy>TF-PC</cp:lastModifiedBy>
  <cp:lastPrinted>2015-12-17T01:05:00Z</cp:lastPrinted>
  <dcterms:modified xsi:type="dcterms:W3CDTF">2018-08-27T09:39:29Z</dcterms:modified>
  <dc:title>天津市蓟县人民法院刑事判决书（稿）</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