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楷体" w:hAnsi="楷体" w:eastAsia="楷体"/>
          <w:bCs/>
          <w:sz w:val="44"/>
        </w:rPr>
      </w:pPr>
      <w:bookmarkStart w:id="1" w:name="_GoBack"/>
      <w:bookmarkEnd w:id="1"/>
      <w:r>
        <w:rPr>
          <w:rFonts w:ascii="楷体" w:hAnsi="楷体" w:eastAsia="楷体"/>
          <w:bCs/>
          <w:sz w:val="44"/>
        </w:rPr>
        <w:t>天津市河西区人民法院</w:t>
      </w:r>
    </w:p>
    <w:p>
      <w:pPr>
        <w:pStyle w:val="2"/>
        <w:spacing w:line="360" w:lineRule="auto"/>
        <w:jc w:val="center"/>
        <w:rPr>
          <w:rFonts w:ascii="黑体" w:eastAsia="黑体"/>
          <w:bCs/>
          <w:sz w:val="52"/>
        </w:rPr>
      </w:pPr>
      <w:r>
        <w:rPr>
          <w:rFonts w:ascii="黑体" w:eastAsia="黑体"/>
          <w:bCs/>
          <w:sz w:val="52"/>
        </w:rPr>
        <w:t>刑事判决书</w:t>
      </w:r>
    </w:p>
    <w:p>
      <w:pPr>
        <w:pStyle w:val="2"/>
        <w:wordWrap w:val="0"/>
        <w:ind w:left="-2" w:firstLine="526"/>
        <w:jc w:val="right"/>
        <w:rPr>
          <w:rFonts w:ascii="Times New Roman" w:hAnsi="Times New Roman" w:eastAsia="仿宋_GB2312"/>
          <w:bCs/>
          <w:sz w:val="32"/>
          <w:szCs w:val="32"/>
        </w:rPr>
      </w:pPr>
      <w:r>
        <w:rPr>
          <w:rFonts w:ascii="Times New Roman" w:hAnsi="Times New Roman" w:eastAsia="仿宋_GB2312"/>
          <w:bCs/>
          <w:sz w:val="32"/>
          <w:szCs w:val="32"/>
        </w:rPr>
        <w:t xml:space="preserve">       </w:t>
      </w:r>
    </w:p>
    <w:p>
      <w:pPr>
        <w:pStyle w:val="2"/>
        <w:spacing w:line="500" w:lineRule="exact"/>
        <w:ind w:left="-2" w:firstLine="526"/>
        <w:jc w:val="right"/>
        <w:rPr>
          <w:rFonts w:ascii="Times New Roman" w:hAnsi="Times New Roman" w:eastAsia="仿宋_GB2312"/>
          <w:bCs/>
          <w:sz w:val="32"/>
          <w:szCs w:val="32"/>
        </w:rPr>
      </w:pPr>
      <w:r>
        <w:rPr>
          <w:rFonts w:ascii="Times New Roman" w:hAnsi="Times New Roman" w:eastAsia="仿宋_GB2312"/>
          <w:bCs/>
          <w:sz w:val="32"/>
          <w:szCs w:val="32"/>
        </w:rPr>
        <w:t xml:space="preserve"> （2015）西刑初字第270号</w:t>
      </w:r>
    </w:p>
    <w:p>
      <w:pPr>
        <w:pStyle w:val="2"/>
        <w:spacing w:line="500" w:lineRule="exact"/>
        <w:ind w:left="-2" w:firstLine="526"/>
        <w:jc w:val="right"/>
        <w:rPr>
          <w:rFonts w:ascii="Times New Roman" w:hAnsi="Times New Roman" w:eastAsia="仿宋_GB2312"/>
          <w:bCs/>
          <w:sz w:val="32"/>
          <w:szCs w:val="32"/>
        </w:rPr>
      </w:pPr>
    </w:p>
    <w:p>
      <w:pPr>
        <w:pStyle w:val="2"/>
        <w:spacing w:line="500" w:lineRule="exact"/>
        <w:rPr>
          <w:rFonts w:ascii="Times New Roman" w:hAnsi="Times New Roman" w:eastAsia="仿宋_GB2312"/>
          <w:sz w:val="32"/>
          <w:szCs w:val="32"/>
        </w:rPr>
      </w:pPr>
      <w:r>
        <w:rPr>
          <w:rFonts w:hint="eastAsia" w:ascii="Times New Roman" w:hAnsi="Times New Roman" w:eastAsia="仿宋_GB2312"/>
          <w:sz w:val="32"/>
          <w:szCs w:val="32"/>
        </w:rPr>
        <w:t xml:space="preserve">    </w:t>
      </w:r>
      <w:r>
        <w:rPr>
          <w:rFonts w:ascii="Times New Roman" w:hAnsi="Times New Roman" w:eastAsia="仿宋_GB2312"/>
          <w:sz w:val="32"/>
          <w:szCs w:val="32"/>
        </w:rPr>
        <w:t>公诉机关天津市河西区人民检察院。</w:t>
      </w:r>
    </w:p>
    <w:p>
      <w:pPr>
        <w:pStyle w:val="2"/>
        <w:spacing w:line="500" w:lineRule="exact"/>
        <w:ind w:left="-2" w:leftChars="-1"/>
        <w:rPr>
          <w:rFonts w:ascii="Times New Roman" w:hAnsi="Times New Roman" w:eastAsia="仿宋_GB2312"/>
          <w:kern w:val="0"/>
          <w:sz w:val="32"/>
          <w:szCs w:val="32"/>
        </w:rPr>
      </w:pPr>
      <w:r>
        <w:rPr>
          <w:rFonts w:hint="eastAsia" w:ascii="Times New Roman" w:hAnsi="仿宋_GB2312" w:eastAsia="仿宋_GB2312"/>
          <w:kern w:val="0"/>
          <w:sz w:val="32"/>
          <w:szCs w:val="32"/>
        </w:rPr>
        <w:t xml:space="preserve">    </w:t>
      </w:r>
      <w:r>
        <w:rPr>
          <w:rFonts w:ascii="Times New Roman" w:hAnsi="仿宋_GB2312" w:eastAsia="仿宋_GB2312"/>
          <w:kern w:val="0"/>
          <w:sz w:val="32"/>
          <w:szCs w:val="32"/>
        </w:rPr>
        <w:t>被告人肖枫，男，</w:t>
      </w:r>
      <w:r>
        <w:rPr>
          <w:rFonts w:ascii="Times New Roman" w:hAnsi="Times New Roman" w:eastAsia="仿宋_GB2312"/>
          <w:kern w:val="0"/>
          <w:sz w:val="32"/>
          <w:szCs w:val="32"/>
        </w:rPr>
        <w:t>1982</w:t>
      </w:r>
      <w:r>
        <w:rPr>
          <w:rFonts w:ascii="Times New Roman" w:hAnsi="仿宋_GB2312" w:eastAsia="仿宋_GB2312"/>
          <w:kern w:val="0"/>
          <w:sz w:val="32"/>
          <w:szCs w:val="32"/>
        </w:rPr>
        <w:t>年</w:t>
      </w:r>
      <w:r>
        <w:rPr>
          <w:rFonts w:ascii="Times New Roman" w:hAnsi="Times New Roman" w:eastAsia="仿宋_GB2312"/>
          <w:kern w:val="0"/>
          <w:sz w:val="32"/>
          <w:szCs w:val="32"/>
        </w:rPr>
        <w:t>5</w:t>
      </w:r>
      <w:r>
        <w:rPr>
          <w:rFonts w:ascii="Times New Roman" w:hAnsi="仿宋_GB2312" w:eastAsia="仿宋_GB2312"/>
          <w:kern w:val="0"/>
          <w:sz w:val="32"/>
          <w:szCs w:val="32"/>
        </w:rPr>
        <w:t>月</w:t>
      </w:r>
      <w:r>
        <w:rPr>
          <w:rFonts w:ascii="Times New Roman" w:hAnsi="Times New Roman" w:eastAsia="仿宋_GB2312"/>
          <w:kern w:val="0"/>
          <w:sz w:val="32"/>
          <w:szCs w:val="32"/>
        </w:rPr>
        <w:t>17</w:t>
      </w:r>
      <w:r>
        <w:rPr>
          <w:rFonts w:ascii="Times New Roman" w:hAnsi="仿宋_GB2312" w:eastAsia="仿宋_GB2312"/>
          <w:kern w:val="0"/>
          <w:sz w:val="32"/>
          <w:szCs w:val="32"/>
        </w:rPr>
        <w:t>日出生，公民身份号码：</w:t>
      </w:r>
      <w:r>
        <w:rPr>
          <w:rFonts w:ascii="Times New Roman" w:hAnsi="Times New Roman" w:eastAsia="仿宋_GB2312"/>
          <w:kern w:val="0"/>
          <w:sz w:val="32"/>
          <w:szCs w:val="32"/>
        </w:rPr>
        <w:t>120103198205177319</w:t>
      </w:r>
      <w:r>
        <w:rPr>
          <w:rFonts w:ascii="Times New Roman" w:hAnsi="仿宋_GB2312" w:eastAsia="仿宋_GB2312"/>
          <w:kern w:val="0"/>
          <w:sz w:val="32"/>
          <w:szCs w:val="32"/>
        </w:rPr>
        <w:t>，汉族，中专文化，无职业，住天津市河西区珠江里</w:t>
      </w:r>
      <w:r>
        <w:rPr>
          <w:rFonts w:ascii="Times New Roman" w:hAnsi="Times New Roman" w:eastAsia="仿宋_GB2312"/>
          <w:kern w:val="0"/>
          <w:sz w:val="32"/>
          <w:szCs w:val="32"/>
        </w:rPr>
        <w:t>56</w:t>
      </w:r>
      <w:r>
        <w:rPr>
          <w:rFonts w:ascii="Times New Roman" w:hAnsi="仿宋_GB2312" w:eastAsia="仿宋_GB2312"/>
          <w:kern w:val="0"/>
          <w:sz w:val="32"/>
          <w:szCs w:val="32"/>
        </w:rPr>
        <w:t>门</w:t>
      </w:r>
      <w:r>
        <w:rPr>
          <w:rFonts w:ascii="Times New Roman" w:hAnsi="Times New Roman" w:eastAsia="仿宋_GB2312"/>
          <w:kern w:val="0"/>
          <w:sz w:val="32"/>
          <w:szCs w:val="32"/>
        </w:rPr>
        <w:t>301</w:t>
      </w:r>
      <w:r>
        <w:rPr>
          <w:rFonts w:ascii="Times New Roman" w:hAnsi="仿宋_GB2312" w:eastAsia="仿宋_GB2312"/>
          <w:kern w:val="0"/>
          <w:sz w:val="32"/>
          <w:szCs w:val="32"/>
        </w:rPr>
        <w:t>号。</w:t>
      </w:r>
      <w:r>
        <w:rPr>
          <w:rFonts w:ascii="Times New Roman" w:hAnsi="Times New Roman" w:eastAsia="仿宋_GB2312"/>
          <w:kern w:val="0"/>
          <w:sz w:val="32"/>
          <w:szCs w:val="32"/>
        </w:rPr>
        <w:t>2015</w:t>
      </w:r>
      <w:r>
        <w:rPr>
          <w:rFonts w:ascii="Times New Roman" w:hAnsi="仿宋_GB2312" w:eastAsia="仿宋_GB2312"/>
          <w:kern w:val="0"/>
          <w:sz w:val="32"/>
          <w:szCs w:val="32"/>
        </w:rPr>
        <w:t>年</w:t>
      </w:r>
      <w:r>
        <w:rPr>
          <w:rFonts w:ascii="Times New Roman" w:hAnsi="Times New Roman" w:eastAsia="仿宋_GB2312"/>
          <w:kern w:val="0"/>
          <w:sz w:val="32"/>
          <w:szCs w:val="32"/>
        </w:rPr>
        <w:t>5</w:t>
      </w:r>
      <w:r>
        <w:rPr>
          <w:rFonts w:ascii="Times New Roman" w:hAnsi="仿宋_GB2312" w:eastAsia="仿宋_GB2312"/>
          <w:kern w:val="0"/>
          <w:sz w:val="32"/>
          <w:szCs w:val="32"/>
        </w:rPr>
        <w:t>月</w:t>
      </w:r>
      <w:r>
        <w:rPr>
          <w:rFonts w:ascii="Times New Roman" w:hAnsi="Times New Roman" w:eastAsia="仿宋_GB2312"/>
          <w:kern w:val="0"/>
          <w:sz w:val="32"/>
          <w:szCs w:val="32"/>
        </w:rPr>
        <w:t>10</w:t>
      </w:r>
      <w:r>
        <w:rPr>
          <w:rFonts w:ascii="Times New Roman" w:hAnsi="仿宋_GB2312" w:eastAsia="仿宋_GB2312"/>
          <w:kern w:val="0"/>
          <w:sz w:val="32"/>
          <w:szCs w:val="32"/>
        </w:rPr>
        <w:t>日被刑事拘留</w:t>
      </w:r>
      <w:r>
        <w:rPr>
          <w:rFonts w:hint="eastAsia" w:ascii="Times New Roman" w:hAnsi="仿宋_GB2312" w:eastAsia="仿宋_GB2312"/>
          <w:kern w:val="0"/>
          <w:sz w:val="32"/>
          <w:szCs w:val="32"/>
        </w:rPr>
        <w:t>，</w:t>
      </w:r>
      <w:r>
        <w:rPr>
          <w:rFonts w:ascii="Times New Roman" w:hAnsi="Times New Roman" w:eastAsia="仿宋_GB2312"/>
          <w:kern w:val="0"/>
          <w:sz w:val="32"/>
          <w:szCs w:val="32"/>
        </w:rPr>
        <w:t>2015</w:t>
      </w:r>
      <w:r>
        <w:rPr>
          <w:rFonts w:ascii="Times New Roman" w:hAnsi="仿宋_GB2312" w:eastAsia="仿宋_GB2312"/>
          <w:kern w:val="0"/>
          <w:sz w:val="32"/>
          <w:szCs w:val="32"/>
        </w:rPr>
        <w:t>年</w:t>
      </w:r>
      <w:r>
        <w:rPr>
          <w:rFonts w:ascii="Times New Roman" w:hAnsi="Times New Roman" w:eastAsia="仿宋_GB2312"/>
          <w:kern w:val="0"/>
          <w:sz w:val="32"/>
          <w:szCs w:val="32"/>
        </w:rPr>
        <w:t>5</w:t>
      </w:r>
      <w:r>
        <w:rPr>
          <w:rFonts w:ascii="Times New Roman" w:hAnsi="仿宋_GB2312" w:eastAsia="仿宋_GB2312"/>
          <w:kern w:val="0"/>
          <w:sz w:val="32"/>
          <w:szCs w:val="32"/>
        </w:rPr>
        <w:t>月</w:t>
      </w:r>
      <w:r>
        <w:rPr>
          <w:rFonts w:ascii="Times New Roman" w:hAnsi="Times New Roman" w:eastAsia="仿宋_GB2312"/>
          <w:kern w:val="0"/>
          <w:sz w:val="32"/>
          <w:szCs w:val="32"/>
        </w:rPr>
        <w:t>12</w:t>
      </w:r>
      <w:r>
        <w:rPr>
          <w:rFonts w:ascii="Times New Roman" w:hAnsi="仿宋_GB2312" w:eastAsia="仿宋_GB2312"/>
          <w:kern w:val="0"/>
          <w:sz w:val="32"/>
          <w:szCs w:val="32"/>
        </w:rPr>
        <w:t>日因涉嫌犯</w:t>
      </w:r>
      <w:r>
        <w:rPr>
          <w:rFonts w:hint="eastAsia" w:ascii="Times New Roman" w:hAnsi="仿宋_GB2312" w:eastAsia="仿宋_GB2312"/>
          <w:kern w:val="0"/>
          <w:sz w:val="32"/>
          <w:szCs w:val="32"/>
        </w:rPr>
        <w:t>有</w:t>
      </w:r>
      <w:r>
        <w:rPr>
          <w:rFonts w:ascii="Times New Roman" w:hAnsi="仿宋_GB2312" w:eastAsia="仿宋_GB2312"/>
          <w:kern w:val="0"/>
          <w:sz w:val="32"/>
          <w:szCs w:val="32"/>
        </w:rPr>
        <w:t>信用卡诈骗罪被取保候审。</w:t>
      </w:r>
      <w:r>
        <w:rPr>
          <w:rFonts w:ascii="Times New Roman" w:hAnsi="Times New Roman" w:eastAsia="仿宋_GB2312"/>
          <w:kern w:val="0"/>
          <w:sz w:val="32"/>
          <w:szCs w:val="32"/>
        </w:rPr>
        <w:t xml:space="preserve">    </w:t>
      </w:r>
    </w:p>
    <w:p>
      <w:pPr>
        <w:pStyle w:val="2"/>
        <w:spacing w:line="500" w:lineRule="exact"/>
        <w:ind w:left="-2" w:leftChars="-1"/>
        <w:rPr>
          <w:rFonts w:ascii="Times New Roman" w:hAnsi="Times New Roman" w:eastAsia="仿宋_GB2312"/>
          <w:sz w:val="32"/>
          <w:szCs w:val="32"/>
        </w:rPr>
      </w:pPr>
      <w:r>
        <w:rPr>
          <w:rFonts w:hint="eastAsia" w:ascii="Times New Roman" w:hAnsi="Times New Roman" w:eastAsia="仿宋_GB2312"/>
          <w:sz w:val="32"/>
          <w:szCs w:val="32"/>
        </w:rPr>
        <w:t xml:space="preserve">    </w:t>
      </w:r>
      <w:r>
        <w:rPr>
          <w:rFonts w:ascii="Times New Roman" w:hAnsi="Times New Roman" w:eastAsia="仿宋_GB2312"/>
          <w:sz w:val="32"/>
          <w:szCs w:val="32"/>
        </w:rPr>
        <w:t>天津市河西区人民检察院以</w:t>
      </w:r>
      <w:bookmarkStart w:id="0" w:name="wh"/>
      <w:r>
        <w:rPr>
          <w:rFonts w:ascii="Times New Roman" w:hAnsi="Times New Roman" w:eastAsia="仿宋_GB2312"/>
          <w:color w:val="000000"/>
          <w:sz w:val="32"/>
          <w:szCs w:val="32"/>
        </w:rPr>
        <w:t>津西检公诉刑诉〔2015〕233号</w:t>
      </w:r>
      <w:bookmarkEnd w:id="0"/>
      <w:r>
        <w:rPr>
          <w:rFonts w:ascii="Times New Roman" w:hAnsi="Times New Roman" w:eastAsia="仿宋_GB2312"/>
          <w:sz w:val="32"/>
          <w:szCs w:val="32"/>
        </w:rPr>
        <w:t>起诉书指控被告人</w:t>
      </w:r>
      <w:r>
        <w:rPr>
          <w:rFonts w:ascii="Times New Roman" w:hAnsi="仿宋_GB2312" w:eastAsia="仿宋_GB2312"/>
          <w:kern w:val="0"/>
          <w:sz w:val="32"/>
          <w:szCs w:val="32"/>
        </w:rPr>
        <w:t>肖枫</w:t>
      </w:r>
      <w:r>
        <w:rPr>
          <w:rFonts w:ascii="Times New Roman" w:hAnsi="Times New Roman" w:eastAsia="仿宋_GB2312"/>
          <w:sz w:val="32"/>
          <w:szCs w:val="32"/>
        </w:rPr>
        <w:t>犯</w:t>
      </w:r>
      <w:r>
        <w:rPr>
          <w:rFonts w:ascii="Times New Roman" w:hAnsi="仿宋_GB2312" w:eastAsia="仿宋_GB2312"/>
          <w:kern w:val="0"/>
          <w:sz w:val="32"/>
          <w:szCs w:val="32"/>
        </w:rPr>
        <w:t>信用卡诈骗</w:t>
      </w:r>
      <w:r>
        <w:rPr>
          <w:rFonts w:ascii="Times New Roman" w:hAnsi="Times New Roman" w:eastAsia="仿宋_GB2312"/>
          <w:sz w:val="32"/>
          <w:szCs w:val="32"/>
        </w:rPr>
        <w:t>罪，于2015年7月28日向本院提起公诉</w:t>
      </w:r>
      <w:r>
        <w:rPr>
          <w:rFonts w:hint="eastAsia" w:ascii="Times New Roman" w:hAnsi="Times New Roman" w:eastAsia="仿宋_GB2312"/>
          <w:sz w:val="32"/>
          <w:szCs w:val="32"/>
        </w:rPr>
        <w:t>，并提出量刑建议</w:t>
      </w:r>
      <w:r>
        <w:rPr>
          <w:rFonts w:ascii="Times New Roman" w:hAnsi="Times New Roman" w:eastAsia="仿宋_GB2312"/>
          <w:sz w:val="32"/>
          <w:szCs w:val="32"/>
        </w:rPr>
        <w:t>。本院依法适用简易程序，实行独任审判，公开开庭审理了本案。</w:t>
      </w:r>
      <w:r>
        <w:rPr>
          <w:rFonts w:ascii="Times New Roman" w:hAnsi="Times New Roman" w:eastAsia="仿宋_GB2312"/>
          <w:bCs/>
          <w:sz w:val="32"/>
          <w:szCs w:val="32"/>
        </w:rPr>
        <w:t>天津市河西区人民检察院指派</w:t>
      </w:r>
      <w:r>
        <w:rPr>
          <w:rFonts w:hint="eastAsia" w:ascii="Times New Roman" w:hAnsi="Times New Roman" w:eastAsia="仿宋_GB2312"/>
          <w:bCs/>
          <w:sz w:val="32"/>
          <w:szCs w:val="32"/>
        </w:rPr>
        <w:t>代理</w:t>
      </w:r>
      <w:r>
        <w:rPr>
          <w:rFonts w:ascii="Times New Roman" w:hAnsi="Times New Roman" w:eastAsia="仿宋_GB2312"/>
          <w:bCs/>
          <w:sz w:val="32"/>
          <w:szCs w:val="32"/>
        </w:rPr>
        <w:t>检察员于菲出庭支持公诉，</w:t>
      </w:r>
      <w:r>
        <w:rPr>
          <w:rFonts w:ascii="Times New Roman" w:hAnsi="Times New Roman" w:eastAsia="仿宋_GB2312"/>
          <w:sz w:val="32"/>
          <w:szCs w:val="32"/>
        </w:rPr>
        <w:t>被告人</w:t>
      </w:r>
      <w:r>
        <w:rPr>
          <w:rFonts w:ascii="Times New Roman" w:hAnsi="仿宋_GB2312" w:eastAsia="仿宋_GB2312"/>
          <w:kern w:val="0"/>
          <w:sz w:val="32"/>
          <w:szCs w:val="32"/>
        </w:rPr>
        <w:t>肖枫</w:t>
      </w:r>
      <w:r>
        <w:rPr>
          <w:rFonts w:ascii="Times New Roman" w:hAnsi="Times New Roman" w:eastAsia="仿宋_GB2312"/>
          <w:sz w:val="32"/>
          <w:szCs w:val="32"/>
        </w:rPr>
        <w:t>到庭参加了诉讼，现已审理终结。</w:t>
      </w:r>
    </w:p>
    <w:p>
      <w:pPr>
        <w:tabs>
          <w:tab w:val="left" w:pos="4620"/>
          <w:tab w:val="left" w:pos="5760"/>
        </w:tabs>
        <w:spacing w:line="500" w:lineRule="exact"/>
        <w:ind w:firstLine="556" w:firstLineChars="174"/>
        <w:rPr>
          <w:rFonts w:eastAsia="仿宋_GB2312"/>
          <w:kern w:val="0"/>
          <w:sz w:val="32"/>
          <w:szCs w:val="32"/>
        </w:rPr>
      </w:pPr>
      <w:r>
        <w:rPr>
          <w:rFonts w:eastAsia="仿宋_GB2312"/>
          <w:sz w:val="32"/>
          <w:szCs w:val="32"/>
        </w:rPr>
        <w:t xml:space="preserve"> 天津市河西区人民检察院指控，</w:t>
      </w:r>
      <w:r>
        <w:rPr>
          <w:rFonts w:eastAsia="仿宋_GB2312"/>
          <w:kern w:val="0"/>
          <w:sz w:val="32"/>
          <w:szCs w:val="32"/>
        </w:rPr>
        <w:t>2012</w:t>
      </w:r>
      <w:r>
        <w:rPr>
          <w:rFonts w:hAnsi="仿宋_GB2312" w:eastAsia="仿宋_GB2312"/>
          <w:kern w:val="0"/>
          <w:sz w:val="32"/>
          <w:szCs w:val="32"/>
        </w:rPr>
        <w:t>年</w:t>
      </w:r>
      <w:r>
        <w:rPr>
          <w:rFonts w:eastAsia="仿宋_GB2312"/>
          <w:kern w:val="0"/>
          <w:sz w:val="32"/>
          <w:szCs w:val="32"/>
        </w:rPr>
        <w:t>2</w:t>
      </w:r>
      <w:r>
        <w:rPr>
          <w:rFonts w:hAnsi="仿宋_GB2312" w:eastAsia="仿宋_GB2312"/>
          <w:kern w:val="0"/>
          <w:sz w:val="32"/>
          <w:szCs w:val="32"/>
        </w:rPr>
        <w:t>月</w:t>
      </w:r>
      <w:r>
        <w:rPr>
          <w:rFonts w:eastAsia="仿宋_GB2312"/>
          <w:kern w:val="0"/>
          <w:sz w:val="32"/>
          <w:szCs w:val="32"/>
        </w:rPr>
        <w:t>21</w:t>
      </w:r>
      <w:r>
        <w:rPr>
          <w:rFonts w:hAnsi="仿宋_GB2312" w:eastAsia="仿宋_GB2312"/>
          <w:kern w:val="0"/>
          <w:sz w:val="32"/>
          <w:szCs w:val="32"/>
        </w:rPr>
        <w:t>日，被告人肖枫向广发银行股份有限公司天津分行申办信用卡一张（卡号：</w:t>
      </w:r>
      <w:r>
        <w:rPr>
          <w:rFonts w:eastAsia="仿宋_GB2312"/>
          <w:kern w:val="0"/>
          <w:sz w:val="32"/>
          <w:szCs w:val="32"/>
        </w:rPr>
        <w:t>5201521420306335</w:t>
      </w:r>
      <w:r>
        <w:rPr>
          <w:rFonts w:hAnsi="仿宋_GB2312" w:eastAsia="仿宋_GB2312"/>
          <w:kern w:val="0"/>
          <w:sz w:val="32"/>
          <w:szCs w:val="32"/>
        </w:rPr>
        <w:t>），后开卡进行透支消费。自</w:t>
      </w:r>
      <w:r>
        <w:rPr>
          <w:rFonts w:eastAsia="仿宋_GB2312"/>
          <w:kern w:val="0"/>
          <w:sz w:val="32"/>
          <w:szCs w:val="32"/>
        </w:rPr>
        <w:t>2014</w:t>
      </w:r>
      <w:r>
        <w:rPr>
          <w:rFonts w:hAnsi="仿宋_GB2312" w:eastAsia="仿宋_GB2312"/>
          <w:kern w:val="0"/>
          <w:sz w:val="32"/>
          <w:szCs w:val="32"/>
        </w:rPr>
        <w:t>年</w:t>
      </w:r>
      <w:r>
        <w:rPr>
          <w:rFonts w:eastAsia="仿宋_GB2312"/>
          <w:kern w:val="0"/>
          <w:sz w:val="32"/>
          <w:szCs w:val="32"/>
        </w:rPr>
        <w:t>11</w:t>
      </w:r>
      <w:r>
        <w:rPr>
          <w:rFonts w:hAnsi="仿宋_GB2312" w:eastAsia="仿宋_GB2312"/>
          <w:kern w:val="0"/>
          <w:sz w:val="32"/>
          <w:szCs w:val="32"/>
        </w:rPr>
        <w:t>月</w:t>
      </w:r>
      <w:r>
        <w:rPr>
          <w:rFonts w:eastAsia="仿宋_GB2312"/>
          <w:kern w:val="0"/>
          <w:sz w:val="32"/>
          <w:szCs w:val="32"/>
        </w:rPr>
        <w:t>4</w:t>
      </w:r>
      <w:r>
        <w:rPr>
          <w:rFonts w:hAnsi="仿宋_GB2312" w:eastAsia="仿宋_GB2312"/>
          <w:kern w:val="0"/>
          <w:sz w:val="32"/>
          <w:szCs w:val="32"/>
        </w:rPr>
        <w:t>日最后一次还款后，经广发银行多次电话催收，其仍未归还欠款。截至</w:t>
      </w:r>
      <w:r>
        <w:rPr>
          <w:rFonts w:eastAsia="仿宋_GB2312"/>
          <w:kern w:val="0"/>
          <w:sz w:val="32"/>
          <w:szCs w:val="32"/>
        </w:rPr>
        <w:t>2015</w:t>
      </w:r>
      <w:r>
        <w:rPr>
          <w:rFonts w:hAnsi="仿宋_GB2312" w:eastAsia="仿宋_GB2312"/>
          <w:kern w:val="0"/>
          <w:sz w:val="32"/>
          <w:szCs w:val="32"/>
        </w:rPr>
        <w:t>年</w:t>
      </w:r>
      <w:r>
        <w:rPr>
          <w:rFonts w:eastAsia="仿宋_GB2312"/>
          <w:kern w:val="0"/>
          <w:sz w:val="32"/>
          <w:szCs w:val="32"/>
        </w:rPr>
        <w:t>4</w:t>
      </w:r>
      <w:r>
        <w:rPr>
          <w:rFonts w:hAnsi="仿宋_GB2312" w:eastAsia="仿宋_GB2312"/>
          <w:kern w:val="0"/>
          <w:sz w:val="32"/>
          <w:szCs w:val="32"/>
        </w:rPr>
        <w:t>月</w:t>
      </w:r>
      <w:r>
        <w:rPr>
          <w:rFonts w:eastAsia="仿宋_GB2312"/>
          <w:kern w:val="0"/>
          <w:sz w:val="32"/>
          <w:szCs w:val="32"/>
        </w:rPr>
        <w:t>17</w:t>
      </w:r>
      <w:r>
        <w:rPr>
          <w:rFonts w:hAnsi="仿宋_GB2312" w:eastAsia="仿宋_GB2312"/>
          <w:kern w:val="0"/>
          <w:sz w:val="32"/>
          <w:szCs w:val="32"/>
        </w:rPr>
        <w:t>日，被告人肖枫透支本息合计人民币</w:t>
      </w:r>
      <w:r>
        <w:rPr>
          <w:rFonts w:eastAsia="仿宋_GB2312"/>
          <w:kern w:val="0"/>
          <w:sz w:val="32"/>
          <w:szCs w:val="32"/>
        </w:rPr>
        <w:t>73031.01</w:t>
      </w:r>
      <w:r>
        <w:rPr>
          <w:rFonts w:hAnsi="仿宋_GB2312" w:eastAsia="仿宋_GB2312"/>
          <w:kern w:val="0"/>
          <w:sz w:val="32"/>
          <w:szCs w:val="32"/>
        </w:rPr>
        <w:t>元，其中本金为人民币</w:t>
      </w:r>
      <w:r>
        <w:rPr>
          <w:rFonts w:eastAsia="仿宋_GB2312"/>
          <w:kern w:val="0"/>
          <w:sz w:val="32"/>
          <w:szCs w:val="32"/>
        </w:rPr>
        <w:t>59715.48</w:t>
      </w:r>
      <w:r>
        <w:rPr>
          <w:rFonts w:hAnsi="仿宋_GB2312" w:eastAsia="仿宋_GB2312"/>
          <w:kern w:val="0"/>
          <w:sz w:val="32"/>
          <w:szCs w:val="32"/>
        </w:rPr>
        <w:t>元。</w:t>
      </w:r>
      <w:r>
        <w:rPr>
          <w:rFonts w:hint="eastAsia" w:hAnsi="仿宋_GB2312" w:eastAsia="仿宋_GB2312"/>
          <w:kern w:val="0"/>
          <w:sz w:val="32"/>
          <w:szCs w:val="32"/>
        </w:rPr>
        <w:t>经被害单位报案,</w:t>
      </w:r>
      <w:r>
        <w:rPr>
          <w:rFonts w:hAnsi="仿宋_GB2312" w:eastAsia="仿宋_GB2312"/>
          <w:kern w:val="0"/>
          <w:sz w:val="32"/>
          <w:szCs w:val="32"/>
        </w:rPr>
        <w:t xml:space="preserve"> 公安</w:t>
      </w:r>
      <w:r>
        <w:rPr>
          <w:rFonts w:hint="eastAsia" w:hAnsi="仿宋_GB2312" w:eastAsia="仿宋_GB2312"/>
          <w:kern w:val="0"/>
          <w:sz w:val="32"/>
          <w:szCs w:val="32"/>
        </w:rPr>
        <w:t>机关于</w:t>
      </w:r>
      <w:r>
        <w:rPr>
          <w:rFonts w:eastAsia="仿宋_GB2312"/>
          <w:kern w:val="0"/>
          <w:sz w:val="32"/>
          <w:szCs w:val="32"/>
        </w:rPr>
        <w:t>2015</w:t>
      </w:r>
      <w:r>
        <w:rPr>
          <w:rFonts w:hAnsi="仿宋_GB2312" w:eastAsia="仿宋_GB2312"/>
          <w:kern w:val="0"/>
          <w:sz w:val="32"/>
          <w:szCs w:val="32"/>
        </w:rPr>
        <w:t>年</w:t>
      </w:r>
      <w:r>
        <w:rPr>
          <w:rFonts w:eastAsia="仿宋_GB2312"/>
          <w:kern w:val="0"/>
          <w:sz w:val="32"/>
          <w:szCs w:val="32"/>
        </w:rPr>
        <w:t>5</w:t>
      </w:r>
      <w:r>
        <w:rPr>
          <w:rFonts w:hAnsi="仿宋_GB2312" w:eastAsia="仿宋_GB2312"/>
          <w:kern w:val="0"/>
          <w:sz w:val="32"/>
          <w:szCs w:val="32"/>
        </w:rPr>
        <w:t>月</w:t>
      </w:r>
      <w:r>
        <w:rPr>
          <w:rFonts w:eastAsia="仿宋_GB2312"/>
          <w:kern w:val="0"/>
          <w:sz w:val="32"/>
          <w:szCs w:val="32"/>
        </w:rPr>
        <w:t>10</w:t>
      </w:r>
      <w:r>
        <w:rPr>
          <w:rFonts w:hAnsi="仿宋_GB2312" w:eastAsia="仿宋_GB2312"/>
          <w:kern w:val="0"/>
          <w:sz w:val="32"/>
          <w:szCs w:val="32"/>
        </w:rPr>
        <w:t>日电话传唤被告人肖枫到案。</w:t>
      </w:r>
    </w:p>
    <w:p>
      <w:pPr>
        <w:tabs>
          <w:tab w:val="left" w:pos="4620"/>
          <w:tab w:val="left" w:pos="5760"/>
        </w:tabs>
        <w:spacing w:line="500" w:lineRule="exact"/>
        <w:ind w:firstLine="556" w:firstLineChars="174"/>
        <w:rPr>
          <w:rFonts w:eastAsia="仿宋_GB2312"/>
          <w:sz w:val="32"/>
          <w:szCs w:val="32"/>
        </w:rPr>
      </w:pPr>
      <w:r>
        <w:rPr>
          <w:rFonts w:hAnsi="仿宋_GB2312" w:eastAsia="仿宋_GB2312"/>
          <w:kern w:val="0"/>
          <w:sz w:val="32"/>
          <w:szCs w:val="32"/>
        </w:rPr>
        <w:t>案发后，被告人肖枫向广发银行股份有限公司天津分行偿还了全部欠款及利息。</w:t>
      </w:r>
    </w:p>
    <w:p>
      <w:pPr>
        <w:tabs>
          <w:tab w:val="left" w:pos="4620"/>
          <w:tab w:val="left" w:pos="5760"/>
        </w:tabs>
        <w:spacing w:line="500" w:lineRule="exact"/>
        <w:ind w:firstLine="556" w:firstLineChars="174"/>
        <w:rPr>
          <w:rFonts w:eastAsia="仿宋_GB2312"/>
          <w:sz w:val="32"/>
          <w:szCs w:val="32"/>
        </w:rPr>
      </w:pPr>
      <w:r>
        <w:rPr>
          <w:rFonts w:eastAsia="仿宋_GB2312"/>
          <w:sz w:val="32"/>
          <w:szCs w:val="32"/>
        </w:rPr>
        <w:t>上述事实，被告人</w:t>
      </w:r>
      <w:r>
        <w:rPr>
          <w:rFonts w:hAnsi="仿宋_GB2312" w:eastAsia="仿宋_GB2312"/>
          <w:kern w:val="0"/>
          <w:sz w:val="32"/>
          <w:szCs w:val="32"/>
        </w:rPr>
        <w:t>肖枫</w:t>
      </w:r>
      <w:r>
        <w:rPr>
          <w:rFonts w:eastAsia="仿宋_GB2312"/>
          <w:sz w:val="32"/>
          <w:szCs w:val="32"/>
        </w:rPr>
        <w:t>在开庭审理过程中亦无异议且表示认罪，并有</w:t>
      </w:r>
      <w:r>
        <w:rPr>
          <w:rFonts w:eastAsia="仿宋_GB2312"/>
          <w:kern w:val="0"/>
          <w:sz w:val="32"/>
          <w:szCs w:val="32"/>
          <w:lang w:val="zh-CN"/>
        </w:rPr>
        <w:t>被害单位代表张某</w:t>
      </w:r>
      <w:r>
        <w:rPr>
          <w:rFonts w:eastAsia="仿宋_GB2312"/>
          <w:sz w:val="32"/>
          <w:szCs w:val="32"/>
        </w:rPr>
        <w:t>陈述</w:t>
      </w:r>
      <w:r>
        <w:rPr>
          <w:rFonts w:hint="eastAsia" w:eastAsia="仿宋_GB2312"/>
          <w:sz w:val="32"/>
          <w:szCs w:val="32"/>
        </w:rPr>
        <w:t>，</w:t>
      </w:r>
      <w:r>
        <w:rPr>
          <w:rFonts w:eastAsia="仿宋_GB2312"/>
          <w:kern w:val="0"/>
          <w:sz w:val="32"/>
          <w:szCs w:val="32"/>
          <w:lang w:val="zh-CN"/>
        </w:rPr>
        <w:t>广发银行出具的报案申请、企业法人营业执照复印件、授权委托书、催收记录、情况说明</w:t>
      </w:r>
      <w:r>
        <w:rPr>
          <w:rFonts w:hint="eastAsia" w:eastAsia="仿宋_GB2312"/>
          <w:kern w:val="0"/>
          <w:sz w:val="32"/>
          <w:szCs w:val="32"/>
          <w:lang w:val="zh-CN"/>
        </w:rPr>
        <w:t>，</w:t>
      </w:r>
      <w:r>
        <w:rPr>
          <w:rFonts w:eastAsia="仿宋_GB2312"/>
          <w:kern w:val="0"/>
          <w:sz w:val="32"/>
          <w:szCs w:val="32"/>
          <w:lang w:val="zh-CN"/>
        </w:rPr>
        <w:t>被告人肖枫的信用卡申请表、信用卡交易记录</w:t>
      </w:r>
      <w:r>
        <w:rPr>
          <w:rFonts w:hint="eastAsia" w:eastAsia="仿宋_GB2312"/>
          <w:kern w:val="0"/>
          <w:sz w:val="32"/>
          <w:szCs w:val="32"/>
          <w:lang w:val="zh-CN"/>
        </w:rPr>
        <w:t>，</w:t>
      </w:r>
      <w:r>
        <w:rPr>
          <w:rFonts w:eastAsia="仿宋_GB2312"/>
          <w:kern w:val="0"/>
          <w:sz w:val="32"/>
          <w:szCs w:val="32"/>
          <w:lang w:val="zh-CN"/>
        </w:rPr>
        <w:t>被告人案发后偿还所欠本息的还款说明及还款凭证</w:t>
      </w:r>
      <w:r>
        <w:rPr>
          <w:rFonts w:hint="eastAsia" w:eastAsia="仿宋_GB2312"/>
          <w:kern w:val="0"/>
          <w:sz w:val="32"/>
          <w:szCs w:val="32"/>
          <w:lang w:val="zh-CN"/>
        </w:rPr>
        <w:t>，</w:t>
      </w:r>
      <w:r>
        <w:rPr>
          <w:rFonts w:eastAsia="仿宋_GB2312"/>
          <w:sz w:val="32"/>
          <w:szCs w:val="32"/>
        </w:rPr>
        <w:t>公安机关出具的</w:t>
      </w:r>
      <w:r>
        <w:rPr>
          <w:rFonts w:eastAsia="仿宋_GB2312"/>
          <w:kern w:val="0"/>
          <w:sz w:val="32"/>
          <w:szCs w:val="32"/>
          <w:lang w:val="zh-CN"/>
        </w:rPr>
        <w:t>扣押决定书、扣押物品清单、</w:t>
      </w:r>
      <w:r>
        <w:rPr>
          <w:rFonts w:eastAsia="仿宋_GB2312"/>
          <w:sz w:val="32"/>
          <w:szCs w:val="32"/>
        </w:rPr>
        <w:t>案件来源及到案经过等证据证实，足以认定。</w:t>
      </w:r>
    </w:p>
    <w:p>
      <w:pPr>
        <w:widowControl/>
        <w:snapToGrid w:val="0"/>
        <w:spacing w:line="500" w:lineRule="exact"/>
        <w:ind w:firstLine="640" w:firstLineChars="200"/>
        <w:rPr>
          <w:rFonts w:eastAsia="仿宋_GB2312"/>
          <w:bCs/>
          <w:kern w:val="0"/>
          <w:sz w:val="32"/>
          <w:szCs w:val="32"/>
          <w:lang w:val="zh-CN"/>
        </w:rPr>
      </w:pPr>
      <w:r>
        <w:rPr>
          <w:rFonts w:eastAsia="仿宋_GB2312"/>
          <w:sz w:val="32"/>
          <w:szCs w:val="32"/>
        </w:rPr>
        <w:t>本院认为，</w:t>
      </w:r>
      <w:r>
        <w:rPr>
          <w:rFonts w:eastAsia="仿宋_GB2312"/>
          <w:kern w:val="0"/>
          <w:sz w:val="32"/>
          <w:szCs w:val="32"/>
        </w:rPr>
        <w:t>被告人肖枫以非法占有为目的，使用信用卡恶意透支，共计人民币59000</w:t>
      </w:r>
      <w:r>
        <w:rPr>
          <w:rFonts w:hAnsi="仿宋_GB2312" w:eastAsia="仿宋_GB2312"/>
          <w:kern w:val="0"/>
          <w:sz w:val="32"/>
          <w:szCs w:val="32"/>
        </w:rPr>
        <w:t>余</w:t>
      </w:r>
      <w:r>
        <w:rPr>
          <w:rFonts w:eastAsia="仿宋_GB2312"/>
          <w:kern w:val="0"/>
          <w:sz w:val="32"/>
          <w:szCs w:val="32"/>
        </w:rPr>
        <w:t>元，数额较大，经发卡行多次催收，仍不归还，其行为已构成信用卡诈骗罪。被告人</w:t>
      </w:r>
      <w:r>
        <w:rPr>
          <w:rFonts w:hAnsi="仿宋_GB2312" w:eastAsia="仿宋_GB2312"/>
          <w:kern w:val="0"/>
          <w:sz w:val="32"/>
          <w:szCs w:val="32"/>
        </w:rPr>
        <w:t>肖枫</w:t>
      </w:r>
      <w:r>
        <w:rPr>
          <w:rFonts w:eastAsia="仿宋_GB2312"/>
          <w:kern w:val="0"/>
          <w:sz w:val="32"/>
          <w:szCs w:val="32"/>
        </w:rPr>
        <w:t>经公安民警电话通知后，能主动投案并如实供述犯罪事实，是自首，依法可从轻处罚。</w:t>
      </w:r>
      <w:r>
        <w:rPr>
          <w:rFonts w:eastAsia="仿宋_GB2312"/>
          <w:sz w:val="32"/>
          <w:szCs w:val="32"/>
        </w:rPr>
        <w:t>为严肃国家法律，维护金融管理秩序，保护公共财产不受侵犯，同时考虑被告人</w:t>
      </w:r>
      <w:r>
        <w:rPr>
          <w:rFonts w:hAnsi="仿宋_GB2312" w:eastAsia="仿宋_GB2312"/>
          <w:kern w:val="0"/>
          <w:sz w:val="32"/>
          <w:szCs w:val="32"/>
        </w:rPr>
        <w:t>肖枫</w:t>
      </w:r>
      <w:r>
        <w:rPr>
          <w:rFonts w:eastAsia="仿宋_GB2312"/>
          <w:kern w:val="0"/>
          <w:sz w:val="32"/>
          <w:szCs w:val="32"/>
        </w:rPr>
        <w:t>已将欠款全部还清，有悔罪表现之情节，</w:t>
      </w:r>
      <w:r>
        <w:rPr>
          <w:rFonts w:eastAsia="仿宋_GB2312"/>
          <w:sz w:val="32"/>
          <w:szCs w:val="32"/>
        </w:rPr>
        <w:t>依照《中华人民共和国刑法》</w:t>
      </w:r>
      <w:r>
        <w:rPr>
          <w:rFonts w:eastAsia="仿宋_GB2312"/>
          <w:kern w:val="0"/>
          <w:sz w:val="32"/>
          <w:szCs w:val="32"/>
        </w:rPr>
        <w:t>第一百九十六条第一款第（四）项、第二款，第六十七条第一款</w:t>
      </w:r>
      <w:r>
        <w:rPr>
          <w:rFonts w:hint="eastAsia" w:eastAsia="仿宋_GB2312"/>
          <w:kern w:val="0"/>
          <w:sz w:val="32"/>
          <w:szCs w:val="32"/>
        </w:rPr>
        <w:t>，</w:t>
      </w:r>
      <w:r>
        <w:rPr>
          <w:rFonts w:eastAsia="仿宋_GB2312"/>
          <w:sz w:val="32"/>
          <w:szCs w:val="32"/>
        </w:rPr>
        <w:t>第七十二条第一款、第三款，第七十三条第二款、第三款，第七十五条，第七十六条</w:t>
      </w:r>
      <w:r>
        <w:rPr>
          <w:rFonts w:eastAsia="仿宋_GB2312"/>
          <w:kern w:val="0"/>
          <w:sz w:val="32"/>
          <w:szCs w:val="32"/>
        </w:rPr>
        <w:t>之规定，判决如下：</w:t>
      </w:r>
    </w:p>
    <w:p>
      <w:pPr>
        <w:spacing w:line="500" w:lineRule="exact"/>
        <w:ind w:firstLine="640" w:firstLineChars="200"/>
        <w:rPr>
          <w:rFonts w:eastAsia="仿宋_GB2312"/>
          <w:kern w:val="0"/>
          <w:sz w:val="32"/>
          <w:szCs w:val="32"/>
        </w:rPr>
      </w:pPr>
      <w:r>
        <w:rPr>
          <w:rFonts w:eastAsia="仿宋_GB2312"/>
          <w:bCs/>
          <w:sz w:val="32"/>
          <w:szCs w:val="32"/>
        </w:rPr>
        <w:t>被告人</w:t>
      </w:r>
      <w:r>
        <w:rPr>
          <w:rFonts w:hAnsi="仿宋_GB2312" w:eastAsia="仿宋_GB2312"/>
          <w:kern w:val="0"/>
          <w:sz w:val="32"/>
          <w:szCs w:val="32"/>
        </w:rPr>
        <w:t>肖枫</w:t>
      </w:r>
      <w:r>
        <w:rPr>
          <w:rFonts w:eastAsia="仿宋_GB2312"/>
          <w:bCs/>
          <w:sz w:val="32"/>
          <w:szCs w:val="32"/>
        </w:rPr>
        <w:t>犯</w:t>
      </w:r>
      <w:r>
        <w:rPr>
          <w:rFonts w:eastAsia="仿宋_GB2312"/>
          <w:kern w:val="0"/>
          <w:sz w:val="32"/>
          <w:szCs w:val="32"/>
        </w:rPr>
        <w:t>信用卡诈骗</w:t>
      </w:r>
      <w:r>
        <w:rPr>
          <w:rFonts w:eastAsia="仿宋_GB2312"/>
          <w:bCs/>
          <w:sz w:val="32"/>
          <w:szCs w:val="32"/>
        </w:rPr>
        <w:t>罪，判处有期徒刑</w:t>
      </w:r>
      <w:r>
        <w:rPr>
          <w:rFonts w:hint="eastAsia" w:eastAsia="仿宋_GB2312"/>
          <w:bCs/>
          <w:sz w:val="32"/>
          <w:szCs w:val="32"/>
        </w:rPr>
        <w:t>二年</w:t>
      </w:r>
      <w:r>
        <w:rPr>
          <w:rFonts w:eastAsia="仿宋_GB2312"/>
          <w:bCs/>
          <w:sz w:val="32"/>
          <w:szCs w:val="32"/>
        </w:rPr>
        <w:t>，缓刑</w:t>
      </w:r>
      <w:r>
        <w:rPr>
          <w:rFonts w:hint="eastAsia" w:eastAsia="仿宋_GB2312"/>
          <w:bCs/>
          <w:sz w:val="32"/>
          <w:szCs w:val="32"/>
        </w:rPr>
        <w:t>二年</w:t>
      </w:r>
      <w:r>
        <w:rPr>
          <w:rFonts w:eastAsia="仿宋_GB2312"/>
          <w:bCs/>
          <w:sz w:val="32"/>
          <w:szCs w:val="32"/>
        </w:rPr>
        <w:t>，并处罚金人民币20000元。</w:t>
      </w:r>
      <w:r>
        <w:rPr>
          <w:rFonts w:eastAsia="仿宋_GB2312"/>
          <w:bCs/>
          <w:kern w:val="0"/>
          <w:sz w:val="32"/>
          <w:szCs w:val="32"/>
          <w:lang w:val="zh-CN"/>
        </w:rPr>
        <w:t>在（刑罚）执行期间，被告人</w:t>
      </w:r>
      <w:r>
        <w:rPr>
          <w:rFonts w:hAnsi="仿宋_GB2312" w:eastAsia="仿宋_GB2312"/>
          <w:kern w:val="0"/>
          <w:sz w:val="32"/>
          <w:szCs w:val="32"/>
        </w:rPr>
        <w:t>肖枫</w:t>
      </w:r>
      <w:r>
        <w:rPr>
          <w:rFonts w:eastAsia="仿宋_GB2312"/>
          <w:bCs/>
          <w:kern w:val="0"/>
          <w:sz w:val="32"/>
          <w:szCs w:val="32"/>
          <w:lang w:val="zh-CN"/>
        </w:rPr>
        <w:t>应当接受相关组织的社区矫正。</w:t>
      </w:r>
    </w:p>
    <w:p>
      <w:pPr>
        <w:spacing w:line="500" w:lineRule="exact"/>
        <w:ind w:firstLine="640" w:firstLineChars="200"/>
        <w:rPr>
          <w:rFonts w:eastAsia="仿宋_GB2312"/>
          <w:bCs/>
          <w:sz w:val="32"/>
          <w:szCs w:val="32"/>
        </w:rPr>
      </w:pPr>
      <w:r>
        <w:rPr>
          <w:rFonts w:eastAsia="仿宋_GB2312"/>
          <w:bCs/>
          <w:kern w:val="0"/>
          <w:sz w:val="32"/>
          <w:szCs w:val="32"/>
          <w:lang w:val="zh-CN"/>
        </w:rPr>
        <w:t>（缓刑考验期限，从判决确定之日起计算。）</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如不服本判决，可在接到判决书的第二日起十日内，通过本院或者直接向天津市第二中级人民法院提出上诉。书面上诉的，应交上诉状正本一份，副本两份。</w:t>
      </w:r>
    </w:p>
    <w:p>
      <w:pPr>
        <w:pStyle w:val="2"/>
        <w:spacing w:line="500" w:lineRule="exact"/>
        <w:ind w:left="-2" w:leftChars="-1" w:firstLine="560" w:firstLineChars="175"/>
        <w:rPr>
          <w:rFonts w:ascii="Times New Roman" w:hAnsi="Times New Roman" w:eastAsia="仿宋_GB2312"/>
          <w:sz w:val="32"/>
          <w:szCs w:val="32"/>
        </w:rPr>
      </w:pPr>
      <w:r>
        <w:rPr>
          <w:rFonts w:ascii="Times New Roman" w:hAnsi="Times New Roman" w:eastAsia="仿宋_GB2312"/>
          <w:sz w:val="32"/>
          <w:szCs w:val="32"/>
        </w:rPr>
        <w:t xml:space="preserve">     </w:t>
      </w:r>
    </w:p>
    <w:p>
      <w:pPr>
        <w:pStyle w:val="2"/>
        <w:spacing w:line="500" w:lineRule="exact"/>
        <w:ind w:left="-2" w:leftChars="-1" w:firstLine="560" w:firstLineChars="175"/>
        <w:rPr>
          <w:rFonts w:ascii="Times New Roman" w:hAnsi="Times New Roman" w:eastAsia="仿宋_GB2312"/>
          <w:sz w:val="32"/>
          <w:szCs w:val="32"/>
        </w:rPr>
      </w:pPr>
    </w:p>
    <w:p>
      <w:pPr>
        <w:pStyle w:val="2"/>
        <w:spacing w:line="500" w:lineRule="exact"/>
        <w:ind w:left="-2" w:leftChars="-1" w:firstLine="560" w:firstLineChars="175"/>
        <w:rPr>
          <w:rFonts w:ascii="Times New Roman" w:hAnsi="Times New Roman" w:eastAsia="仿宋_GB2312"/>
          <w:sz w:val="32"/>
          <w:szCs w:val="32"/>
        </w:rPr>
      </w:pPr>
    </w:p>
    <w:p>
      <w:pPr>
        <w:pStyle w:val="2"/>
        <w:spacing w:line="500" w:lineRule="exact"/>
        <w:ind w:right="640"/>
        <w:rPr>
          <w:rFonts w:ascii="仿宋_GB2312" w:hAnsi="楷体" w:eastAsia="仿宋_GB2312"/>
          <w:sz w:val="32"/>
          <w:szCs w:val="32"/>
        </w:rPr>
      </w:pPr>
      <w:r>
        <w:rPr>
          <w:rFonts w:hint="eastAsia" w:ascii="仿宋_GB2312" w:hAnsi="楷体" w:eastAsia="仿宋_GB2312"/>
          <w:sz w:val="32"/>
          <w:szCs w:val="32"/>
        </w:rPr>
        <w:t>(此页无正文)</w:t>
      </w:r>
    </w:p>
    <w:p>
      <w:pPr>
        <w:pStyle w:val="2"/>
        <w:spacing w:line="500" w:lineRule="exact"/>
        <w:ind w:left="-2" w:leftChars="-1" w:firstLine="560" w:firstLineChars="175"/>
        <w:jc w:val="right"/>
        <w:rPr>
          <w:rFonts w:ascii="Times New Roman" w:hAnsi="Times New Roman" w:eastAsia="仿宋_GB2312"/>
          <w:sz w:val="32"/>
          <w:szCs w:val="32"/>
        </w:rPr>
      </w:pPr>
      <w:r>
        <w:rPr>
          <w:rFonts w:ascii="Times New Roman" w:hAnsi="Times New Roman" w:eastAsia="仿宋_GB2312"/>
          <w:sz w:val="32"/>
          <w:szCs w:val="32"/>
        </w:rPr>
        <w:t xml:space="preserve">                    审  判  员  </w:t>
      </w:r>
      <w:r>
        <w:rPr>
          <w:rFonts w:hint="eastAsia" w:ascii="Times New Roman" w:hAnsi="Times New Roman" w:eastAsia="仿宋_GB2312"/>
          <w:sz w:val="32"/>
          <w:szCs w:val="32"/>
        </w:rPr>
        <w:t xml:space="preserve"> </w:t>
      </w:r>
      <w:r>
        <w:rPr>
          <w:rFonts w:ascii="Times New Roman" w:hAnsi="Times New Roman" w:eastAsia="仿宋_GB2312"/>
          <w:sz w:val="32"/>
          <w:szCs w:val="32"/>
        </w:rPr>
        <w:t>吴金禄</w:t>
      </w:r>
    </w:p>
    <w:p>
      <w:pPr>
        <w:pStyle w:val="2"/>
        <w:spacing w:line="500" w:lineRule="exact"/>
        <w:ind w:left="-2" w:leftChars="-1" w:firstLine="560" w:firstLineChars="175"/>
        <w:jc w:val="right"/>
        <w:rPr>
          <w:rFonts w:ascii="Times New Roman" w:hAnsi="Times New Roman" w:eastAsia="仿宋_GB2312"/>
          <w:sz w:val="32"/>
          <w:szCs w:val="32"/>
        </w:rPr>
      </w:pPr>
    </w:p>
    <w:p>
      <w:pPr>
        <w:pStyle w:val="2"/>
        <w:spacing w:line="500" w:lineRule="exact"/>
        <w:ind w:left="-2" w:leftChars="-1" w:firstLine="560" w:firstLineChars="175"/>
        <w:jc w:val="right"/>
        <w:rPr>
          <w:rFonts w:ascii="Times New Roman" w:hAnsi="Times New Roman" w:eastAsia="仿宋_GB2312"/>
          <w:sz w:val="32"/>
          <w:szCs w:val="32"/>
        </w:rPr>
      </w:pPr>
      <w:r>
        <w:rPr>
          <w:rFonts w:ascii="Times New Roman" w:hAnsi="Times New Roman" w:eastAsia="仿宋_GB2312"/>
          <w:sz w:val="32"/>
          <w:szCs w:val="32"/>
        </w:rPr>
        <w:t>二</w:t>
      </w:r>
      <w:r>
        <w:rPr>
          <w:rFonts w:ascii="Times New Roman" w:hAnsi="Times New Roman"/>
          <w:sz w:val="32"/>
          <w:szCs w:val="32"/>
        </w:rPr>
        <w:t>〇</w:t>
      </w:r>
      <w:r>
        <w:rPr>
          <w:rFonts w:ascii="Times New Roman" w:hAnsi="Times New Roman" w:eastAsia="仿宋_GB2312"/>
          <w:sz w:val="32"/>
          <w:szCs w:val="32"/>
        </w:rPr>
        <w:t>一五年八月</w:t>
      </w:r>
      <w:r>
        <w:rPr>
          <w:rFonts w:hint="eastAsia" w:ascii="Times New Roman" w:hAnsi="Times New Roman" w:eastAsia="仿宋_GB2312"/>
          <w:sz w:val="32"/>
          <w:szCs w:val="32"/>
        </w:rPr>
        <w:t>十二</w:t>
      </w:r>
      <w:r>
        <w:rPr>
          <w:rFonts w:ascii="Times New Roman" w:hAnsi="Times New Roman" w:eastAsia="仿宋_GB2312"/>
          <w:sz w:val="32"/>
          <w:szCs w:val="32"/>
        </w:rPr>
        <w:t>日</w:t>
      </w:r>
    </w:p>
    <w:p>
      <w:pPr>
        <w:pStyle w:val="2"/>
        <w:spacing w:line="500" w:lineRule="exact"/>
        <w:ind w:left="-2" w:leftChars="-1" w:firstLine="560" w:firstLineChars="175"/>
        <w:jc w:val="right"/>
        <w:rPr>
          <w:rFonts w:ascii="Times New Roman" w:hAnsi="Times New Roman" w:eastAsia="仿宋_GB2312"/>
          <w:sz w:val="32"/>
          <w:szCs w:val="32"/>
        </w:rPr>
      </w:pPr>
    </w:p>
    <w:p>
      <w:pPr>
        <w:pStyle w:val="2"/>
        <w:spacing w:line="500" w:lineRule="exact"/>
        <w:ind w:left="-2" w:leftChars="-1" w:firstLine="560" w:firstLineChars="175"/>
        <w:jc w:val="right"/>
        <w:rPr>
          <w:rFonts w:ascii="Times New Roman" w:hAnsi="Times New Roman" w:eastAsia="仿宋_GB2312"/>
          <w:sz w:val="32"/>
          <w:szCs w:val="32"/>
        </w:rPr>
      </w:pPr>
      <w:r>
        <w:rPr>
          <w:rFonts w:ascii="Times New Roman" w:hAnsi="Times New Roman" w:eastAsia="仿宋_GB2312"/>
          <w:sz w:val="32"/>
          <w:szCs w:val="32"/>
        </w:rPr>
        <w:t xml:space="preserve">                      书  记 员  </w:t>
      </w:r>
      <w:r>
        <w:rPr>
          <w:rFonts w:hint="eastAsia" w:ascii="Times New Roman" w:hAnsi="Times New Roman" w:eastAsia="仿宋_GB2312"/>
          <w:sz w:val="32"/>
          <w:szCs w:val="32"/>
        </w:rPr>
        <w:t xml:space="preserve"> </w:t>
      </w:r>
      <w:r>
        <w:rPr>
          <w:rFonts w:ascii="Times New Roman" w:hAnsi="Times New Roman" w:eastAsia="仿宋_GB2312"/>
          <w:sz w:val="32"/>
          <w:szCs w:val="32"/>
        </w:rPr>
        <w:t>刘丛薇</w:t>
      </w:r>
    </w:p>
    <w:p>
      <w:pPr>
        <w:pStyle w:val="2"/>
        <w:spacing w:line="500" w:lineRule="exact"/>
        <w:ind w:left="-2" w:leftChars="-1" w:firstLine="560" w:firstLineChars="175"/>
        <w:jc w:val="right"/>
        <w:rPr>
          <w:rFonts w:ascii="Times New Roman" w:hAnsi="Times New Roman" w:eastAsia="仿宋_GB2312"/>
          <w:sz w:val="32"/>
          <w:szCs w:val="32"/>
        </w:rPr>
      </w:pPr>
      <w:r>
        <w:rPr>
          <w:rFonts w:ascii="Times New Roman" w:hAnsi="Times New Roman" w:eastAsia="仿宋_GB2312"/>
          <w:sz w:val="32"/>
          <w:szCs w:val="32"/>
        </w:rPr>
        <w:t xml:space="preserve">                           速  录 员 </w:t>
      </w:r>
      <w:r>
        <w:rPr>
          <w:rFonts w:hint="eastAsia" w:ascii="Times New Roman" w:hAnsi="Times New Roman" w:eastAsia="仿宋_GB2312"/>
          <w:sz w:val="32"/>
          <w:szCs w:val="32"/>
        </w:rPr>
        <w:t xml:space="preserve"> </w:t>
      </w:r>
      <w:r>
        <w:rPr>
          <w:rFonts w:ascii="Times New Roman" w:hAnsi="Times New Roman" w:eastAsia="仿宋_GB2312"/>
          <w:sz w:val="32"/>
          <w:szCs w:val="32"/>
        </w:rPr>
        <w:t xml:space="preserve"> 王  欣       </w:t>
      </w: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本案引用的法律条文</w:t>
      </w:r>
    </w:p>
    <w:p>
      <w:pPr>
        <w:spacing w:line="500" w:lineRule="exact"/>
        <w:ind w:firstLine="640" w:firstLineChars="200"/>
        <w:rPr>
          <w:rFonts w:eastAsia="仿宋_GB2312"/>
          <w:sz w:val="32"/>
          <w:szCs w:val="32"/>
        </w:rPr>
      </w:pPr>
      <w:r>
        <w:rPr>
          <w:rFonts w:eastAsia="仿宋_GB2312"/>
          <w:sz w:val="32"/>
          <w:szCs w:val="32"/>
        </w:rPr>
        <w:t>《中华人民共和国刑法》</w:t>
      </w:r>
    </w:p>
    <w:p>
      <w:pPr>
        <w:spacing w:line="500" w:lineRule="exact"/>
        <w:ind w:firstLine="640" w:firstLineChars="200"/>
        <w:rPr>
          <w:rFonts w:eastAsia="仿宋_GB2312"/>
          <w:sz w:val="32"/>
          <w:szCs w:val="32"/>
        </w:rPr>
      </w:pPr>
      <w:r>
        <w:rPr>
          <w:rFonts w:eastAsia="仿宋_GB2312"/>
          <w:sz w:val="32"/>
          <w:szCs w:val="32"/>
        </w:rPr>
        <w:t>第六十七条第一款   犯罪以后自动投案，如实供述自己的罪行的，是自首。对于自首的犯罪分子，可以从轻或者减轻处罚。其中，犯罪较轻的，可以免除处罚。</w:t>
      </w:r>
    </w:p>
    <w:p>
      <w:pPr>
        <w:spacing w:line="500" w:lineRule="exact"/>
        <w:ind w:firstLine="640" w:firstLineChars="200"/>
        <w:rPr>
          <w:rFonts w:eastAsia="仿宋_GB2312"/>
          <w:sz w:val="32"/>
          <w:szCs w:val="32"/>
        </w:rPr>
      </w:pPr>
      <w:r>
        <w:rPr>
          <w:rFonts w:eastAsia="仿宋_GB2312"/>
          <w:sz w:val="32"/>
          <w:szCs w:val="32"/>
        </w:rPr>
        <w:t>第七十二条第一款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eastAsia="仿宋_GB2312"/>
          <w:sz w:val="32"/>
          <w:szCs w:val="32"/>
        </w:rPr>
      </w:pPr>
      <w:r>
        <w:rPr>
          <w:rFonts w:eastAsia="仿宋_GB2312"/>
          <w:sz w:val="32"/>
          <w:szCs w:val="32"/>
        </w:rPr>
        <w:t>（一）犯罪情节较轻；</w:t>
      </w:r>
    </w:p>
    <w:p>
      <w:pPr>
        <w:spacing w:line="500" w:lineRule="exact"/>
        <w:ind w:firstLine="640" w:firstLineChars="200"/>
        <w:rPr>
          <w:rFonts w:eastAsia="仿宋_GB2312"/>
          <w:sz w:val="32"/>
          <w:szCs w:val="32"/>
        </w:rPr>
      </w:pPr>
      <w:r>
        <w:rPr>
          <w:rFonts w:eastAsia="仿宋_GB2312"/>
          <w:sz w:val="32"/>
          <w:szCs w:val="32"/>
        </w:rPr>
        <w:t>（二）有悔罪表现；</w:t>
      </w:r>
    </w:p>
    <w:p>
      <w:pPr>
        <w:spacing w:line="500" w:lineRule="exact"/>
        <w:ind w:firstLine="640" w:firstLineChars="200"/>
        <w:rPr>
          <w:rFonts w:eastAsia="仿宋_GB2312"/>
          <w:sz w:val="32"/>
          <w:szCs w:val="32"/>
        </w:rPr>
      </w:pPr>
      <w:r>
        <w:rPr>
          <w:rFonts w:eastAsia="仿宋_GB2312"/>
          <w:sz w:val="32"/>
          <w:szCs w:val="32"/>
        </w:rPr>
        <w:t>（三）没有再犯罪的危险；</w:t>
      </w:r>
    </w:p>
    <w:p>
      <w:pPr>
        <w:spacing w:line="500" w:lineRule="exact"/>
        <w:ind w:firstLine="640" w:firstLineChars="200"/>
        <w:rPr>
          <w:rFonts w:eastAsia="仿宋_GB2312"/>
          <w:sz w:val="32"/>
          <w:szCs w:val="32"/>
        </w:rPr>
      </w:pPr>
      <w:r>
        <w:rPr>
          <w:rFonts w:eastAsia="仿宋_GB2312"/>
          <w:sz w:val="32"/>
          <w:szCs w:val="32"/>
        </w:rPr>
        <w:t>（四）宣告缓刑对所居住社区没有重大不良影响。</w:t>
      </w:r>
    </w:p>
    <w:p>
      <w:pPr>
        <w:spacing w:line="500" w:lineRule="exact"/>
        <w:ind w:firstLine="640" w:firstLineChars="200"/>
        <w:rPr>
          <w:rFonts w:eastAsia="仿宋_GB2312"/>
          <w:sz w:val="32"/>
          <w:szCs w:val="32"/>
        </w:rPr>
      </w:pPr>
      <w:r>
        <w:rPr>
          <w:rFonts w:eastAsia="仿宋_GB2312"/>
          <w:sz w:val="32"/>
          <w:szCs w:val="32"/>
        </w:rPr>
        <w:t>第七十二条第三款   被宣告缓刑的犯罪分子，如果被判处附加刑，附加刑仍须执行。</w:t>
      </w:r>
    </w:p>
    <w:p>
      <w:pPr>
        <w:spacing w:line="500" w:lineRule="exact"/>
        <w:ind w:firstLine="640" w:firstLineChars="200"/>
        <w:rPr>
          <w:rFonts w:eastAsia="仿宋_GB2312"/>
          <w:sz w:val="32"/>
          <w:szCs w:val="32"/>
        </w:rPr>
      </w:pPr>
      <w:r>
        <w:rPr>
          <w:rFonts w:eastAsia="仿宋_GB2312"/>
          <w:sz w:val="32"/>
          <w:szCs w:val="32"/>
        </w:rPr>
        <w:t>第七十三条第二款   有期徒刑的缓刑考验期限为原判刑期以上五年以下，但是不能少于一年。</w:t>
      </w:r>
    </w:p>
    <w:p>
      <w:pPr>
        <w:spacing w:line="500" w:lineRule="exact"/>
        <w:ind w:firstLine="640" w:firstLineChars="200"/>
        <w:rPr>
          <w:rFonts w:eastAsia="仿宋_GB2312"/>
          <w:sz w:val="32"/>
          <w:szCs w:val="32"/>
        </w:rPr>
      </w:pPr>
      <w:r>
        <w:rPr>
          <w:rFonts w:eastAsia="仿宋_GB2312"/>
          <w:sz w:val="32"/>
          <w:szCs w:val="32"/>
        </w:rPr>
        <w:t>第七十三条第三款   缓刑考验期限，从判决确定之日起计算。</w:t>
      </w:r>
    </w:p>
    <w:p>
      <w:pPr>
        <w:spacing w:line="500" w:lineRule="exact"/>
        <w:ind w:firstLine="640" w:firstLineChars="200"/>
        <w:rPr>
          <w:rFonts w:eastAsia="仿宋_GB2312"/>
          <w:sz w:val="32"/>
          <w:szCs w:val="32"/>
        </w:rPr>
      </w:pPr>
      <w:r>
        <w:rPr>
          <w:rFonts w:eastAsia="仿宋_GB2312"/>
          <w:sz w:val="32"/>
          <w:szCs w:val="32"/>
        </w:rPr>
        <w:t>第七十五条   被宣告缓刑的犯罪分子，应当遵守下列规定：</w:t>
      </w:r>
    </w:p>
    <w:p>
      <w:pPr>
        <w:spacing w:line="500" w:lineRule="exact"/>
        <w:ind w:firstLine="640" w:firstLineChars="200"/>
        <w:rPr>
          <w:rFonts w:eastAsia="仿宋_GB2312"/>
          <w:sz w:val="32"/>
          <w:szCs w:val="32"/>
        </w:rPr>
      </w:pPr>
      <w:r>
        <w:rPr>
          <w:rFonts w:eastAsia="仿宋_GB2312"/>
          <w:sz w:val="32"/>
          <w:szCs w:val="32"/>
        </w:rPr>
        <w:t>（一）遵守法律、行政法规，服从监督；</w:t>
      </w:r>
    </w:p>
    <w:p>
      <w:pPr>
        <w:spacing w:line="500" w:lineRule="exact"/>
        <w:ind w:firstLine="640" w:firstLineChars="200"/>
        <w:rPr>
          <w:rFonts w:eastAsia="仿宋_GB2312"/>
          <w:sz w:val="32"/>
          <w:szCs w:val="32"/>
        </w:rPr>
      </w:pPr>
      <w:r>
        <w:rPr>
          <w:rFonts w:eastAsia="仿宋_GB2312"/>
          <w:sz w:val="32"/>
          <w:szCs w:val="32"/>
        </w:rPr>
        <w:t>（二）按照考察机关的规定报告自己的活动情况；</w:t>
      </w:r>
    </w:p>
    <w:p>
      <w:pPr>
        <w:spacing w:line="500" w:lineRule="exact"/>
        <w:ind w:firstLine="640" w:firstLineChars="200"/>
        <w:rPr>
          <w:rFonts w:eastAsia="仿宋_GB2312"/>
          <w:sz w:val="32"/>
          <w:szCs w:val="32"/>
        </w:rPr>
      </w:pPr>
      <w:r>
        <w:rPr>
          <w:rFonts w:eastAsia="仿宋_GB2312"/>
          <w:sz w:val="32"/>
          <w:szCs w:val="32"/>
        </w:rPr>
        <w:t>（三）遵守考察机关关于会客的规定；</w:t>
      </w:r>
    </w:p>
    <w:p>
      <w:pPr>
        <w:spacing w:line="500" w:lineRule="exact"/>
        <w:ind w:firstLine="640" w:firstLineChars="200"/>
        <w:rPr>
          <w:rFonts w:eastAsia="仿宋_GB2312"/>
          <w:sz w:val="32"/>
          <w:szCs w:val="32"/>
        </w:rPr>
      </w:pPr>
      <w:r>
        <w:rPr>
          <w:rFonts w:eastAsia="仿宋_GB2312"/>
          <w:sz w:val="32"/>
          <w:szCs w:val="32"/>
        </w:rPr>
        <w:t>（四）离开所居住的市、县或者迁居，应当报经考察机关批准。</w:t>
      </w:r>
    </w:p>
    <w:p>
      <w:pPr>
        <w:spacing w:line="500" w:lineRule="exact"/>
        <w:ind w:firstLine="640" w:firstLineChars="200"/>
        <w:rPr>
          <w:rFonts w:eastAsia="仿宋_GB2312"/>
          <w:sz w:val="32"/>
          <w:szCs w:val="32"/>
        </w:rPr>
      </w:pPr>
      <w:r>
        <w:rPr>
          <w:rFonts w:eastAsia="仿宋_GB2312"/>
          <w:sz w:val="32"/>
          <w:szCs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eastAsia="仿宋_GB2312"/>
          <w:sz w:val="32"/>
          <w:szCs w:val="32"/>
        </w:rPr>
      </w:pPr>
      <w:r>
        <w:rPr>
          <w:rFonts w:eastAsia="仿宋_GB2312"/>
          <w:sz w:val="32"/>
          <w:szCs w:val="32"/>
        </w:rPr>
        <w:t>第一百九十六条第一款</w:t>
      </w:r>
      <w:r>
        <w:rPr>
          <w:rFonts w:eastAsia="仿宋_GB2312"/>
          <w:kern w:val="0"/>
          <w:sz w:val="32"/>
          <w:szCs w:val="32"/>
        </w:rPr>
        <w:t>第（四）项</w:t>
      </w:r>
      <w:r>
        <w:rPr>
          <w:rFonts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szCs w:val="32"/>
        </w:rPr>
      </w:pPr>
      <w:r>
        <w:rPr>
          <w:rFonts w:eastAsia="仿宋_GB2312"/>
          <w:sz w:val="32"/>
          <w:szCs w:val="32"/>
        </w:rPr>
        <w:t>（四）恶意透支的。</w:t>
      </w:r>
    </w:p>
    <w:p>
      <w:pPr>
        <w:spacing w:line="500" w:lineRule="exact"/>
        <w:ind w:firstLine="640" w:firstLineChars="200"/>
        <w:rPr>
          <w:rFonts w:eastAsia="仿宋_GB2312"/>
          <w:sz w:val="32"/>
          <w:szCs w:val="32"/>
        </w:rPr>
      </w:pPr>
      <w:r>
        <w:rPr>
          <w:rFonts w:eastAsia="仿宋_GB2312"/>
          <w:sz w:val="32"/>
          <w:szCs w:val="32"/>
        </w:rPr>
        <w:t>第一百九十六条第二款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sectPr>
      <w:footerReference r:id="rId3" w:type="default"/>
      <w:footerReference r:id="rId4" w:type="even"/>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E28F2"/>
    <w:rsid w:val="00015403"/>
    <w:rsid w:val="00023E13"/>
    <w:rsid w:val="00024D97"/>
    <w:rsid w:val="00025462"/>
    <w:rsid w:val="0005473A"/>
    <w:rsid w:val="00086320"/>
    <w:rsid w:val="000A1C26"/>
    <w:rsid w:val="000E264F"/>
    <w:rsid w:val="001019B5"/>
    <w:rsid w:val="001058A9"/>
    <w:rsid w:val="00136F06"/>
    <w:rsid w:val="0014379B"/>
    <w:rsid w:val="00146002"/>
    <w:rsid w:val="00184C4F"/>
    <w:rsid w:val="0019303A"/>
    <w:rsid w:val="001A65BB"/>
    <w:rsid w:val="001A7C97"/>
    <w:rsid w:val="001B3FA7"/>
    <w:rsid w:val="001B635B"/>
    <w:rsid w:val="00212972"/>
    <w:rsid w:val="00222142"/>
    <w:rsid w:val="00227CAE"/>
    <w:rsid w:val="00272BDB"/>
    <w:rsid w:val="002A101E"/>
    <w:rsid w:val="002F15A8"/>
    <w:rsid w:val="00346825"/>
    <w:rsid w:val="00365387"/>
    <w:rsid w:val="00371554"/>
    <w:rsid w:val="00382814"/>
    <w:rsid w:val="003D03C6"/>
    <w:rsid w:val="003E28F2"/>
    <w:rsid w:val="003F19C0"/>
    <w:rsid w:val="003F34DC"/>
    <w:rsid w:val="003F53D8"/>
    <w:rsid w:val="004019CC"/>
    <w:rsid w:val="004618E4"/>
    <w:rsid w:val="0047018E"/>
    <w:rsid w:val="00486C31"/>
    <w:rsid w:val="00495EE2"/>
    <w:rsid w:val="004C0C60"/>
    <w:rsid w:val="004F6080"/>
    <w:rsid w:val="004F7306"/>
    <w:rsid w:val="00544BCB"/>
    <w:rsid w:val="005515BF"/>
    <w:rsid w:val="005761EE"/>
    <w:rsid w:val="005765A1"/>
    <w:rsid w:val="005824A7"/>
    <w:rsid w:val="00583398"/>
    <w:rsid w:val="005C4093"/>
    <w:rsid w:val="005C6C68"/>
    <w:rsid w:val="005C7DCD"/>
    <w:rsid w:val="005E5653"/>
    <w:rsid w:val="00631E50"/>
    <w:rsid w:val="0066701C"/>
    <w:rsid w:val="0067484D"/>
    <w:rsid w:val="00682522"/>
    <w:rsid w:val="006871F2"/>
    <w:rsid w:val="006B7881"/>
    <w:rsid w:val="006C34BE"/>
    <w:rsid w:val="006E5492"/>
    <w:rsid w:val="006F0209"/>
    <w:rsid w:val="00706141"/>
    <w:rsid w:val="007610EA"/>
    <w:rsid w:val="00782A0D"/>
    <w:rsid w:val="00785CC6"/>
    <w:rsid w:val="00792E40"/>
    <w:rsid w:val="007E6773"/>
    <w:rsid w:val="007F6EBB"/>
    <w:rsid w:val="00802175"/>
    <w:rsid w:val="00816A7B"/>
    <w:rsid w:val="0082070B"/>
    <w:rsid w:val="008514D8"/>
    <w:rsid w:val="00894FE9"/>
    <w:rsid w:val="008B1F1B"/>
    <w:rsid w:val="008D0708"/>
    <w:rsid w:val="008D6640"/>
    <w:rsid w:val="008E25E1"/>
    <w:rsid w:val="009375BC"/>
    <w:rsid w:val="00953D0F"/>
    <w:rsid w:val="00953FB6"/>
    <w:rsid w:val="00971BEE"/>
    <w:rsid w:val="009E75AB"/>
    <w:rsid w:val="00A041A1"/>
    <w:rsid w:val="00A108E5"/>
    <w:rsid w:val="00A43216"/>
    <w:rsid w:val="00A46742"/>
    <w:rsid w:val="00A64A9B"/>
    <w:rsid w:val="00A821D8"/>
    <w:rsid w:val="00AB43A1"/>
    <w:rsid w:val="00AD0057"/>
    <w:rsid w:val="00AD6B10"/>
    <w:rsid w:val="00B14673"/>
    <w:rsid w:val="00B21F61"/>
    <w:rsid w:val="00B22D88"/>
    <w:rsid w:val="00B519E8"/>
    <w:rsid w:val="00B555F1"/>
    <w:rsid w:val="00B64A62"/>
    <w:rsid w:val="00B6575C"/>
    <w:rsid w:val="00B70628"/>
    <w:rsid w:val="00B715F4"/>
    <w:rsid w:val="00BB21EE"/>
    <w:rsid w:val="00BD3B91"/>
    <w:rsid w:val="00BE1DDC"/>
    <w:rsid w:val="00BF5F25"/>
    <w:rsid w:val="00C26DC4"/>
    <w:rsid w:val="00C355D4"/>
    <w:rsid w:val="00C670F9"/>
    <w:rsid w:val="00C8185D"/>
    <w:rsid w:val="00CA5CA4"/>
    <w:rsid w:val="00CB0037"/>
    <w:rsid w:val="00CB7DCE"/>
    <w:rsid w:val="00CF50AF"/>
    <w:rsid w:val="00D0006B"/>
    <w:rsid w:val="00D2728D"/>
    <w:rsid w:val="00D341BA"/>
    <w:rsid w:val="00D60107"/>
    <w:rsid w:val="00D61389"/>
    <w:rsid w:val="00D70283"/>
    <w:rsid w:val="00DA6CBF"/>
    <w:rsid w:val="00DA747C"/>
    <w:rsid w:val="00DC1D19"/>
    <w:rsid w:val="00DC72EB"/>
    <w:rsid w:val="00DE328D"/>
    <w:rsid w:val="00E012EB"/>
    <w:rsid w:val="00E07F7E"/>
    <w:rsid w:val="00E235A4"/>
    <w:rsid w:val="00E4030E"/>
    <w:rsid w:val="00E6055E"/>
    <w:rsid w:val="00E61CC2"/>
    <w:rsid w:val="00E97E08"/>
    <w:rsid w:val="00EA0C8D"/>
    <w:rsid w:val="00ED6CDA"/>
    <w:rsid w:val="00EF6441"/>
    <w:rsid w:val="00F006FB"/>
    <w:rsid w:val="00F1217F"/>
    <w:rsid w:val="00F12DA4"/>
    <w:rsid w:val="00F15811"/>
    <w:rsid w:val="00F40BF4"/>
    <w:rsid w:val="00F42206"/>
    <w:rsid w:val="00FA5379"/>
    <w:rsid w:val="00FB347F"/>
    <w:rsid w:val="00FD1C38"/>
    <w:rsid w:val="00FD2A5F"/>
    <w:rsid w:val="13051F93"/>
    <w:rsid w:val="14E75B80"/>
    <w:rsid w:val="2F4A7673"/>
    <w:rsid w:val="3F6820E4"/>
    <w:rsid w:val="4E1D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8"/>
    <w:qFormat/>
    <w:uiPriority w:val="0"/>
    <w:rPr>
      <w:rFonts w:ascii="宋体" w:hAnsi="Courier New"/>
      <w:szCs w:val="20"/>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8">
    <w:name w:val="纯文本 Char"/>
    <w:basedOn w:val="5"/>
    <w:link w:val="2"/>
    <w:uiPriority w:val="0"/>
    <w:rPr>
      <w:rFonts w:ascii="宋体" w:hAnsi="Courier New" w:eastAsia="宋体" w:cs="Times New Roman"/>
      <w:szCs w:val="20"/>
    </w:rPr>
  </w:style>
  <w:style w:type="character" w:customStyle="1" w:styleId="9">
    <w:name w:val="页脚 Char"/>
    <w:basedOn w:val="5"/>
    <w:link w:val="3"/>
    <w:qFormat/>
    <w:uiPriority w:val="0"/>
    <w:rPr>
      <w:rFonts w:ascii="Times New Roman" w:hAnsi="Times New Roman" w:eastAsia="宋体" w:cs="Times New Roman"/>
      <w:sz w:val="18"/>
      <w:szCs w:val="18"/>
    </w:rPr>
  </w:style>
  <w:style w:type="character" w:customStyle="1" w:styleId="10">
    <w:name w:val="页眉 Char"/>
    <w:basedOn w:val="5"/>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319</Words>
  <Characters>1824</Characters>
  <Lines>15</Lines>
  <Paragraphs>4</Paragraphs>
  <TotalTime>63</TotalTime>
  <ScaleCrop>false</ScaleCrop>
  <LinksUpToDate>false</LinksUpToDate>
  <CharactersWithSpaces>2139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2015-08-06T02:16:00Z</dcterms:created>
  <dc:creator>USER</dc:creator>
  <cp:lastModifiedBy>TF-PC</cp:lastModifiedBy>
  <dcterms:modified xsi:type="dcterms:W3CDTF">2018-08-27T09:39:30Z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